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97F46" w:rsidRPr="00C97F46" w:rsidRDefault="00C97F46" w:rsidP="00C97F46">
      <w:pPr>
        <w:spacing w:after="0"/>
        <w:jc w:val="both"/>
        <w:rPr>
          <w:rFonts w:ascii="Times New Roman" w:eastAsia="Times New Roman" w:hAnsi="Times New Roman" w:cs="Arial"/>
          <w:noProof/>
          <w:szCs w:val="18"/>
          <w:lang w:val="en-US" w:eastAsia="en-GB"/>
        </w:rPr>
      </w:pPr>
    </w:p>
    <w:p w:rsidR="00C97F46" w:rsidRPr="00C97F46" w:rsidRDefault="00C97F46" w:rsidP="00C97F46">
      <w:pPr>
        <w:spacing w:after="60" w:line="264" w:lineRule="auto"/>
        <w:jc w:val="both"/>
        <w:rPr>
          <w:rFonts w:ascii="Times New Roman" w:hAnsi="Times New Roman" w:cs="Arial"/>
          <w:noProof/>
          <w:sz w:val="24"/>
          <w:lang w:val="en-US" w:eastAsia="en-GB"/>
        </w:rPr>
      </w:pPr>
    </w:p>
    <w:p w:rsidR="00C97F46" w:rsidRPr="00C97F46" w:rsidRDefault="00C97F46" w:rsidP="00C97F46">
      <w:pPr>
        <w:spacing w:after="60" w:line="264" w:lineRule="auto"/>
        <w:jc w:val="both"/>
        <w:rPr>
          <w:rFonts w:ascii="Times New Roman" w:hAnsi="Times New Roman" w:cs="Arial"/>
          <w:sz w:val="24"/>
          <w:lang w:val="en-US"/>
        </w:rPr>
      </w:pPr>
    </w:p>
    <w:p w:rsidR="00C97F46" w:rsidRPr="00C97F46" w:rsidRDefault="00C97F46" w:rsidP="00C97F46">
      <w:pPr>
        <w:spacing w:after="0"/>
        <w:contextualSpacing/>
        <w:jc w:val="center"/>
        <w:rPr>
          <w:rFonts w:ascii="Calibri" w:eastAsia="Times New Roman" w:hAnsi="Calibri" w:cs="Calibri"/>
          <w:color w:val="365F91"/>
          <w:spacing w:val="-10"/>
          <w:kern w:val="28"/>
          <w:sz w:val="40"/>
          <w:szCs w:val="40"/>
          <w:lang w:val="en-US"/>
        </w:rPr>
      </w:pPr>
      <w:r w:rsidRPr="00C97F46">
        <w:rPr>
          <w:rFonts w:ascii="Calibri" w:eastAsia="Times New Roman" w:hAnsi="Calibri" w:cs="Calibri"/>
          <w:b/>
          <w:color w:val="365F91"/>
          <w:spacing w:val="-10"/>
          <w:kern w:val="28"/>
          <w:sz w:val="40"/>
          <w:szCs w:val="40"/>
          <w:lang w:val="en-US"/>
        </w:rPr>
        <w:t>Republic of Bulgaria</w:t>
      </w:r>
    </w:p>
    <w:p w:rsidR="00C97F46" w:rsidRPr="00C97F46" w:rsidRDefault="00C97F46" w:rsidP="00C97F46">
      <w:pPr>
        <w:spacing w:after="0"/>
        <w:contextualSpacing/>
        <w:jc w:val="center"/>
        <w:rPr>
          <w:rFonts w:ascii="Calibri" w:eastAsia="Times New Roman" w:hAnsi="Calibri" w:cs="Calibri"/>
          <w:color w:val="365F91"/>
          <w:spacing w:val="-10"/>
          <w:kern w:val="28"/>
          <w:sz w:val="40"/>
          <w:szCs w:val="40"/>
          <w:lang w:val="en-US"/>
        </w:rPr>
      </w:pPr>
      <w:r w:rsidRPr="00C97F46">
        <w:rPr>
          <w:rFonts w:ascii="Calibri" w:eastAsia="Times New Roman" w:hAnsi="Calibri" w:cs="Calibri"/>
          <w:b/>
          <w:color w:val="365F91"/>
          <w:spacing w:val="-10"/>
          <w:kern w:val="28"/>
          <w:sz w:val="40"/>
          <w:szCs w:val="40"/>
          <w:lang w:val="en-US"/>
        </w:rPr>
        <w:t xml:space="preserve"> </w:t>
      </w:r>
    </w:p>
    <w:p w:rsidR="00C97F46" w:rsidRPr="00C97F46" w:rsidRDefault="00C97F46" w:rsidP="00C97F46">
      <w:pPr>
        <w:spacing w:after="0"/>
        <w:contextualSpacing/>
        <w:jc w:val="center"/>
        <w:rPr>
          <w:rFonts w:ascii="Calibri" w:eastAsia="Times New Roman" w:hAnsi="Calibri" w:cs="Calibri"/>
          <w:color w:val="365F91"/>
          <w:spacing w:val="-10"/>
          <w:kern w:val="28"/>
          <w:sz w:val="40"/>
          <w:szCs w:val="40"/>
          <w:lang w:val="en-US"/>
        </w:rPr>
      </w:pPr>
      <w:r w:rsidRPr="00C97F46">
        <w:rPr>
          <w:rFonts w:ascii="Calibri" w:eastAsia="Times New Roman" w:hAnsi="Calibri" w:cs="Calibri"/>
          <w:b/>
          <w:color w:val="365F91"/>
          <w:spacing w:val="-10"/>
          <w:kern w:val="28"/>
          <w:sz w:val="40"/>
          <w:szCs w:val="40"/>
          <w:lang w:val="en-US"/>
        </w:rPr>
        <w:t>Advisory Services on a National Climate Change Adaptation Strategy and Action Plan</w:t>
      </w:r>
    </w:p>
    <w:p w:rsidR="00C97F46" w:rsidRPr="00C97F46" w:rsidRDefault="00C97F46" w:rsidP="00C97F46">
      <w:pPr>
        <w:tabs>
          <w:tab w:val="left" w:pos="3810"/>
        </w:tabs>
        <w:spacing w:after="60" w:line="264" w:lineRule="auto"/>
        <w:jc w:val="both"/>
        <w:rPr>
          <w:rFonts w:ascii="Times New Roman" w:hAnsi="Times New Roman" w:cs="Arial"/>
          <w:sz w:val="56"/>
          <w:szCs w:val="56"/>
          <w:lang w:val="en-US"/>
        </w:rPr>
      </w:pPr>
      <w:r w:rsidRPr="00C97F46">
        <w:rPr>
          <w:rFonts w:ascii="Times New Roman" w:hAnsi="Times New Roman" w:cs="Arial"/>
          <w:sz w:val="56"/>
          <w:szCs w:val="56"/>
          <w:lang w:val="en-US"/>
        </w:rPr>
        <w:tab/>
      </w:r>
    </w:p>
    <w:p w:rsidR="00C97F46" w:rsidRPr="00C97F46" w:rsidRDefault="00C97F46" w:rsidP="00C97F46">
      <w:pPr>
        <w:spacing w:after="60" w:line="264" w:lineRule="auto"/>
        <w:jc w:val="both"/>
        <w:rPr>
          <w:rFonts w:ascii="Times New Roman" w:hAnsi="Times New Roman" w:cs="Arial"/>
          <w:sz w:val="24"/>
          <w:lang w:val="en-US"/>
        </w:rPr>
      </w:pPr>
    </w:p>
    <w:p w:rsidR="00C97F46" w:rsidRPr="00C97F46" w:rsidRDefault="00C97F46" w:rsidP="00C97F46">
      <w:pPr>
        <w:spacing w:after="60" w:line="264" w:lineRule="auto"/>
        <w:jc w:val="both"/>
        <w:rPr>
          <w:rFonts w:ascii="Times New Roman" w:hAnsi="Times New Roman" w:cs="Arial"/>
          <w:sz w:val="24"/>
          <w:lang w:val="en-US"/>
        </w:rPr>
      </w:pPr>
    </w:p>
    <w:p w:rsidR="00C97F46" w:rsidRPr="00C97F46" w:rsidRDefault="00C97F46" w:rsidP="00C97F46">
      <w:pPr>
        <w:spacing w:after="60" w:line="264" w:lineRule="auto"/>
        <w:jc w:val="both"/>
        <w:rPr>
          <w:rFonts w:ascii="Times New Roman" w:hAnsi="Times New Roman" w:cs="Arial"/>
          <w:sz w:val="24"/>
          <w:lang w:val="en-US"/>
        </w:rPr>
      </w:pPr>
    </w:p>
    <w:p w:rsidR="00C97F46" w:rsidRPr="00C97F46" w:rsidRDefault="00C97F46" w:rsidP="00C97F46">
      <w:pPr>
        <w:spacing w:after="60" w:line="264" w:lineRule="auto"/>
        <w:jc w:val="both"/>
        <w:rPr>
          <w:rFonts w:ascii="Times New Roman" w:hAnsi="Times New Roman" w:cs="Arial"/>
          <w:sz w:val="24"/>
          <w:lang w:val="en-US"/>
        </w:rPr>
      </w:pPr>
    </w:p>
    <w:p w:rsidR="00C97F46" w:rsidRPr="00C97F46" w:rsidRDefault="00C97F46" w:rsidP="00C97F46">
      <w:pPr>
        <w:spacing w:after="60" w:line="264" w:lineRule="auto"/>
        <w:jc w:val="both"/>
        <w:rPr>
          <w:rFonts w:ascii="Times New Roman" w:hAnsi="Times New Roman" w:cs="Arial"/>
          <w:sz w:val="24"/>
          <w:lang w:val="en-US"/>
        </w:rPr>
      </w:pPr>
    </w:p>
    <w:p w:rsidR="00C97F46" w:rsidRPr="00C97F46" w:rsidRDefault="00C97F46" w:rsidP="00C97F46">
      <w:pPr>
        <w:spacing w:after="60" w:line="264" w:lineRule="auto"/>
        <w:jc w:val="both"/>
        <w:rPr>
          <w:rFonts w:ascii="Times New Roman" w:hAnsi="Times New Roman" w:cs="Arial"/>
          <w:sz w:val="24"/>
          <w:lang w:val="en-US"/>
        </w:rPr>
      </w:pPr>
    </w:p>
    <w:p w:rsidR="00C97F46" w:rsidRPr="00C97F46" w:rsidRDefault="006A3875" w:rsidP="00C97F46">
      <w:pPr>
        <w:spacing w:after="0"/>
        <w:contextualSpacing/>
        <w:jc w:val="center"/>
        <w:rPr>
          <w:rFonts w:ascii="Calibri" w:eastAsia="Times New Roman" w:hAnsi="Calibri" w:cs="Arial"/>
          <w:b/>
          <w:i/>
          <w:color w:val="365F91"/>
          <w:spacing w:val="-10"/>
          <w:kern w:val="28"/>
          <w:sz w:val="84"/>
          <w:szCs w:val="84"/>
          <w:lang w:val="en-US"/>
        </w:rPr>
      </w:pPr>
      <w:r>
        <w:rPr>
          <w:rFonts w:ascii="Calibri" w:eastAsia="Times New Roman" w:hAnsi="Calibri" w:cs="Arial"/>
          <w:b/>
          <w:i/>
          <w:color w:val="365F91"/>
          <w:spacing w:val="-10"/>
          <w:kern w:val="28"/>
          <w:sz w:val="84"/>
          <w:szCs w:val="84"/>
          <w:lang w:val="en-US"/>
        </w:rPr>
        <w:t>Appendix 5</w:t>
      </w:r>
      <w:r w:rsidR="00C97F46" w:rsidRPr="00C97F46">
        <w:rPr>
          <w:rFonts w:ascii="Calibri" w:eastAsia="Times New Roman" w:hAnsi="Calibri" w:cs="Arial"/>
          <w:b/>
          <w:i/>
          <w:color w:val="365F91"/>
          <w:spacing w:val="-10"/>
          <w:kern w:val="28"/>
          <w:sz w:val="84"/>
          <w:szCs w:val="84"/>
          <w:lang w:val="en-US"/>
        </w:rPr>
        <w:t>:</w:t>
      </w:r>
    </w:p>
    <w:p w:rsidR="00C97F46" w:rsidRPr="00C97F46" w:rsidRDefault="00C97F46" w:rsidP="00C97F46">
      <w:pPr>
        <w:spacing w:after="0"/>
        <w:contextualSpacing/>
        <w:jc w:val="center"/>
        <w:rPr>
          <w:rFonts w:ascii="Calibri" w:eastAsia="Times New Roman" w:hAnsi="Calibri" w:cs="Arial"/>
          <w:b/>
          <w:i/>
          <w:color w:val="365F91"/>
          <w:spacing w:val="-10"/>
          <w:kern w:val="28"/>
          <w:sz w:val="84"/>
          <w:szCs w:val="84"/>
          <w:lang w:val="en-US"/>
        </w:rPr>
      </w:pPr>
      <w:r w:rsidRPr="00C97F46">
        <w:rPr>
          <w:rFonts w:ascii="Calibri" w:eastAsia="Times New Roman" w:hAnsi="Calibri" w:cs="Arial"/>
          <w:b/>
          <w:i/>
          <w:color w:val="365F91"/>
          <w:spacing w:val="-10"/>
          <w:kern w:val="28"/>
          <w:sz w:val="84"/>
          <w:szCs w:val="84"/>
          <w:lang w:val="en-US"/>
        </w:rPr>
        <w:t>Assessment of the</w:t>
      </w:r>
      <w:r w:rsidRPr="00C97F46">
        <w:rPr>
          <w:rFonts w:ascii="Calibri" w:eastAsia="Times New Roman" w:hAnsi="Calibri" w:cs="Arial"/>
          <w:b/>
          <w:i/>
          <w:color w:val="365F91"/>
          <w:spacing w:val="-10"/>
          <w:kern w:val="28"/>
          <w:sz w:val="84"/>
          <w:szCs w:val="84"/>
          <w:lang w:val="en-US"/>
        </w:rPr>
        <w:br/>
      </w:r>
      <w:r>
        <w:rPr>
          <w:rFonts w:ascii="Calibri" w:eastAsia="Times New Roman" w:hAnsi="Calibri" w:cs="Arial"/>
          <w:b/>
          <w:i/>
          <w:color w:val="365F91"/>
          <w:spacing w:val="-10"/>
          <w:kern w:val="28"/>
          <w:sz w:val="84"/>
          <w:szCs w:val="84"/>
          <w:lang w:val="en-US"/>
        </w:rPr>
        <w:t>Human Health</w:t>
      </w:r>
      <w:r w:rsidRPr="00C97F46">
        <w:rPr>
          <w:rFonts w:ascii="Calibri" w:eastAsia="Times New Roman" w:hAnsi="Calibri" w:cs="Arial"/>
          <w:b/>
          <w:i/>
          <w:color w:val="365F91"/>
          <w:spacing w:val="-10"/>
          <w:kern w:val="28"/>
          <w:sz w:val="84"/>
          <w:szCs w:val="84"/>
          <w:lang w:val="en-US"/>
        </w:rPr>
        <w:t xml:space="preserve"> Sector</w:t>
      </w:r>
    </w:p>
    <w:p w:rsidR="00C97F46" w:rsidRPr="00C97F46" w:rsidRDefault="00C97F46" w:rsidP="00C97F46">
      <w:pPr>
        <w:tabs>
          <w:tab w:val="left" w:pos="6636"/>
        </w:tabs>
        <w:spacing w:after="0" w:line="276" w:lineRule="auto"/>
        <w:jc w:val="both"/>
        <w:rPr>
          <w:rFonts w:ascii="Times New Roman" w:hAnsi="Times New Roman" w:cs="Arial"/>
          <w:i/>
          <w:sz w:val="24"/>
          <w:lang w:val="en-US"/>
        </w:rPr>
      </w:pPr>
      <w:r w:rsidRPr="00C97F46">
        <w:rPr>
          <w:rFonts w:ascii="Times New Roman" w:hAnsi="Times New Roman" w:cs="Arial"/>
          <w:i/>
          <w:sz w:val="24"/>
          <w:lang w:val="en-US"/>
        </w:rPr>
        <w:tab/>
      </w:r>
    </w:p>
    <w:p w:rsidR="00C97F46" w:rsidRPr="00C97F46" w:rsidRDefault="00C97F46" w:rsidP="00C97F46">
      <w:pPr>
        <w:tabs>
          <w:tab w:val="left" w:pos="6636"/>
        </w:tabs>
        <w:spacing w:after="0" w:line="276" w:lineRule="auto"/>
        <w:jc w:val="both"/>
        <w:rPr>
          <w:rFonts w:ascii="Times New Roman" w:hAnsi="Times New Roman" w:cs="Arial"/>
          <w:i/>
          <w:sz w:val="24"/>
          <w:lang w:val="en-US"/>
        </w:rPr>
      </w:pPr>
    </w:p>
    <w:p w:rsidR="00C97F46" w:rsidRPr="00C97F46" w:rsidRDefault="00C97F46" w:rsidP="00C97F46">
      <w:pPr>
        <w:tabs>
          <w:tab w:val="left" w:pos="6636"/>
        </w:tabs>
        <w:spacing w:after="0" w:line="276" w:lineRule="auto"/>
        <w:jc w:val="both"/>
        <w:rPr>
          <w:rFonts w:ascii="Times New Roman" w:hAnsi="Times New Roman" w:cs="Arial"/>
          <w:i/>
          <w:sz w:val="24"/>
          <w:lang w:val="en-US"/>
        </w:rPr>
      </w:pPr>
    </w:p>
    <w:p w:rsidR="00C97F46" w:rsidRPr="00C97F46" w:rsidRDefault="00C97F46" w:rsidP="00C97F46">
      <w:pPr>
        <w:tabs>
          <w:tab w:val="left" w:pos="6636"/>
        </w:tabs>
        <w:spacing w:after="0" w:line="276" w:lineRule="auto"/>
        <w:jc w:val="both"/>
        <w:rPr>
          <w:rFonts w:ascii="Times New Roman" w:hAnsi="Times New Roman" w:cs="Arial"/>
          <w:i/>
          <w:sz w:val="24"/>
          <w:lang w:val="en-US"/>
        </w:rPr>
      </w:pPr>
    </w:p>
    <w:p w:rsidR="00C97F46" w:rsidRPr="00C97F46" w:rsidRDefault="00C97F46" w:rsidP="00C97F46">
      <w:pPr>
        <w:tabs>
          <w:tab w:val="left" w:pos="6636"/>
        </w:tabs>
        <w:spacing w:after="0" w:line="276" w:lineRule="auto"/>
        <w:jc w:val="both"/>
        <w:rPr>
          <w:rFonts w:ascii="Times New Roman" w:hAnsi="Times New Roman" w:cs="Arial"/>
          <w:i/>
          <w:sz w:val="24"/>
          <w:lang w:val="en-US"/>
        </w:rPr>
      </w:pPr>
    </w:p>
    <w:p w:rsidR="00C97F46" w:rsidRPr="00C97F46" w:rsidRDefault="00C97F46" w:rsidP="00C97F46">
      <w:pPr>
        <w:spacing w:after="0" w:line="276" w:lineRule="auto"/>
        <w:jc w:val="both"/>
        <w:rPr>
          <w:rFonts w:ascii="Times New Roman" w:hAnsi="Times New Roman" w:cs="Arial"/>
          <w:i/>
          <w:sz w:val="24"/>
          <w:lang w:val="en-US"/>
        </w:rPr>
      </w:pPr>
    </w:p>
    <w:p w:rsidR="00C97F46" w:rsidRPr="00C97F46" w:rsidRDefault="00C97F46" w:rsidP="00C97F46">
      <w:pPr>
        <w:spacing w:after="0" w:line="276" w:lineRule="auto"/>
        <w:jc w:val="both"/>
        <w:rPr>
          <w:rFonts w:ascii="Times New Roman" w:hAnsi="Times New Roman" w:cs="Arial"/>
          <w:i/>
          <w:sz w:val="24"/>
          <w:lang w:val="en-US"/>
        </w:rPr>
      </w:pPr>
    </w:p>
    <w:p w:rsidR="00C97F46" w:rsidRPr="00C97F46" w:rsidRDefault="00C97F46" w:rsidP="00C97F46">
      <w:pPr>
        <w:spacing w:after="0" w:line="276" w:lineRule="auto"/>
        <w:jc w:val="both"/>
        <w:rPr>
          <w:rFonts w:ascii="Times New Roman" w:hAnsi="Times New Roman" w:cs="Arial"/>
          <w:i/>
          <w:sz w:val="24"/>
          <w:lang w:val="en-US"/>
        </w:rPr>
      </w:pPr>
    </w:p>
    <w:p w:rsidR="00C97F46" w:rsidRPr="00C97F46" w:rsidRDefault="00C97F46" w:rsidP="00C97F46">
      <w:pPr>
        <w:spacing w:after="0" w:line="276" w:lineRule="auto"/>
        <w:jc w:val="both"/>
        <w:rPr>
          <w:rFonts w:ascii="Times New Roman" w:hAnsi="Times New Roman" w:cs="Arial"/>
          <w:i/>
          <w:sz w:val="24"/>
          <w:lang w:val="en-US"/>
        </w:rPr>
      </w:pPr>
    </w:p>
    <w:p w:rsidR="00C97F46" w:rsidRPr="00C97F46" w:rsidRDefault="00C97F46" w:rsidP="00C97F46">
      <w:pPr>
        <w:spacing w:after="0" w:line="276" w:lineRule="auto"/>
        <w:jc w:val="both"/>
        <w:rPr>
          <w:rFonts w:ascii="Times New Roman" w:hAnsi="Times New Roman" w:cs="Arial"/>
          <w:i/>
          <w:sz w:val="24"/>
          <w:lang w:val="en-US"/>
        </w:rPr>
      </w:pPr>
    </w:p>
    <w:p w:rsidR="00C97F46" w:rsidRPr="00C97F46" w:rsidRDefault="00C97F46" w:rsidP="00C97F46">
      <w:pPr>
        <w:spacing w:after="0" w:line="276" w:lineRule="auto"/>
        <w:jc w:val="right"/>
        <w:rPr>
          <w:rFonts w:ascii="Times New Roman" w:hAnsi="Times New Roman" w:cs="Arial"/>
          <w:i/>
          <w:sz w:val="24"/>
          <w:lang w:val="en-US"/>
        </w:rPr>
      </w:pPr>
    </w:p>
    <w:p w:rsidR="00C354D0" w:rsidRDefault="00112C9F" w:rsidP="00C97F46">
      <w:pPr>
        <w:spacing w:after="0"/>
        <w:jc w:val="right"/>
        <w:rPr>
          <w:rFonts w:ascii="Times New Roman" w:hAnsi="Times New Roman" w:cs="Arial"/>
          <w:color w:val="4F81BD"/>
          <w:sz w:val="24"/>
          <w:lang w:val="en-US"/>
        </w:rPr>
        <w:sectPr w:rsidR="00C354D0" w:rsidSect="00A50319">
          <w:headerReference w:type="default" r:id="rId10"/>
          <w:footerReference w:type="default" r:id="rId11"/>
          <w:headerReference w:type="first" r:id="rId12"/>
          <w:pgSz w:w="11906" w:h="16838"/>
          <w:pgMar w:top="1411" w:right="1411" w:bottom="1411" w:left="1411" w:header="706" w:footer="706" w:gutter="0"/>
          <w:pgNumType w:start="1"/>
          <w:cols w:space="708"/>
          <w:titlePg/>
          <w:docGrid w:linePitch="360"/>
        </w:sectPr>
      </w:pPr>
      <w:r w:rsidRPr="0029244C">
        <w:rPr>
          <w:rFonts w:ascii="Times New Roman" w:hAnsi="Times New Roman" w:cs="Arial"/>
          <w:color w:val="4F81BD"/>
          <w:sz w:val="24"/>
          <w:lang w:val="en-US"/>
        </w:rPr>
        <w:br w:type="page"/>
      </w:r>
    </w:p>
    <w:p w:rsidR="00406909" w:rsidRPr="0029244C" w:rsidRDefault="00406909" w:rsidP="00112C9F">
      <w:pPr>
        <w:spacing w:after="0"/>
        <w:rPr>
          <w:color w:val="4F81BD"/>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508"/>
        <w:gridCol w:w="4508"/>
      </w:tblGrid>
      <w:tr w:rsidR="00406909" w:rsidRPr="0029244C" w:rsidTr="0056114A">
        <w:trPr>
          <w:trHeight w:val="500"/>
        </w:trPr>
        <w:tc>
          <w:tcPr>
            <w:tcW w:w="9016" w:type="dxa"/>
            <w:gridSpan w:val="2"/>
            <w:tcBorders>
              <w:top w:val="single" w:sz="4" w:space="0" w:color="000000"/>
              <w:left w:val="single" w:sz="4" w:space="0" w:color="000000"/>
              <w:bottom w:val="single" w:sz="4" w:space="0" w:color="000000"/>
              <w:right w:val="single" w:sz="4" w:space="0" w:color="000000"/>
            </w:tcBorders>
            <w:vAlign w:val="center"/>
          </w:tcPr>
          <w:p w:rsidR="00406909" w:rsidRPr="0029244C" w:rsidRDefault="00725123" w:rsidP="00005298">
            <w:pPr>
              <w:spacing w:before="120"/>
              <w:jc w:val="center"/>
              <w:rPr>
                <w:rFonts w:ascii="Calibri" w:hAnsi="Calibri"/>
                <w:b/>
                <w:color w:val="244061"/>
                <w:sz w:val="32"/>
                <w:lang w:val="en-US"/>
              </w:rPr>
            </w:pPr>
            <w:r w:rsidRPr="0029244C">
              <w:rPr>
                <w:rFonts w:ascii="Calibri" w:hAnsi="Calibri"/>
                <w:b/>
                <w:color w:val="365F91"/>
                <w:sz w:val="32"/>
                <w:lang w:val="en-US"/>
              </w:rPr>
              <w:t>(Project number P160511)</w:t>
            </w:r>
          </w:p>
        </w:tc>
      </w:tr>
      <w:tr w:rsidR="00406909" w:rsidRPr="0029244C" w:rsidTr="0056114A">
        <w:trPr>
          <w:trHeight w:val="838"/>
        </w:trPr>
        <w:tc>
          <w:tcPr>
            <w:tcW w:w="4508" w:type="dxa"/>
            <w:tcBorders>
              <w:top w:val="single" w:sz="4" w:space="0" w:color="000000"/>
            </w:tcBorders>
          </w:tcPr>
          <w:p w:rsidR="00406909" w:rsidRPr="0029244C" w:rsidRDefault="00725123" w:rsidP="00005298">
            <w:pPr>
              <w:tabs>
                <w:tab w:val="right" w:pos="4230"/>
              </w:tabs>
              <w:spacing w:before="120" w:line="276" w:lineRule="auto"/>
              <w:jc w:val="right"/>
              <w:rPr>
                <w:rFonts w:ascii="Calibri" w:hAnsi="Calibri"/>
                <w:sz w:val="22"/>
                <w:lang w:val="en-US"/>
              </w:rPr>
            </w:pPr>
            <w:r w:rsidRPr="0029244C">
              <w:rPr>
                <w:rFonts w:ascii="Calibri" w:hAnsi="Calibri"/>
                <w:sz w:val="22"/>
                <w:lang w:val="en-US"/>
              </w:rPr>
              <w:t>Country Manager:</w:t>
            </w:r>
          </w:p>
          <w:p w:rsidR="00406909" w:rsidRPr="0029244C" w:rsidRDefault="0050021F" w:rsidP="00005298">
            <w:pPr>
              <w:tabs>
                <w:tab w:val="right" w:pos="4230"/>
              </w:tabs>
              <w:spacing w:before="120" w:line="276" w:lineRule="auto"/>
              <w:jc w:val="right"/>
              <w:rPr>
                <w:rFonts w:ascii="Calibri" w:hAnsi="Calibri"/>
                <w:sz w:val="22"/>
                <w:lang w:val="en-US"/>
              </w:rPr>
            </w:pPr>
            <w:r w:rsidRPr="0029244C">
              <w:rPr>
                <w:rFonts w:ascii="Calibri" w:hAnsi="Calibri"/>
                <w:sz w:val="22"/>
                <w:lang w:val="en-US"/>
              </w:rPr>
              <w:t>Practice</w:t>
            </w:r>
            <w:r w:rsidR="00725123" w:rsidRPr="0029244C">
              <w:rPr>
                <w:rFonts w:ascii="Calibri" w:hAnsi="Calibri"/>
                <w:sz w:val="22"/>
                <w:lang w:val="en-US"/>
              </w:rPr>
              <w:t xml:space="preserve"> Manager:</w:t>
            </w:r>
          </w:p>
          <w:p w:rsidR="00406909" w:rsidRPr="0029244C" w:rsidRDefault="00725123" w:rsidP="00005298">
            <w:pPr>
              <w:tabs>
                <w:tab w:val="right" w:pos="4230"/>
              </w:tabs>
              <w:spacing w:before="120" w:line="276" w:lineRule="auto"/>
              <w:jc w:val="right"/>
              <w:rPr>
                <w:rFonts w:ascii="Calibri" w:hAnsi="Calibri"/>
                <w:sz w:val="22"/>
                <w:lang w:val="en-US"/>
              </w:rPr>
            </w:pPr>
            <w:r w:rsidRPr="0029244C">
              <w:rPr>
                <w:rFonts w:ascii="Calibri" w:hAnsi="Calibri"/>
                <w:sz w:val="22"/>
                <w:lang w:val="en-US"/>
              </w:rPr>
              <w:t>(Co-)Task Team Leaders:</w:t>
            </w:r>
          </w:p>
          <w:p w:rsidR="00406909" w:rsidRPr="0029244C" w:rsidRDefault="00725123" w:rsidP="00005298">
            <w:pPr>
              <w:tabs>
                <w:tab w:val="right" w:pos="4230"/>
              </w:tabs>
              <w:spacing w:before="120" w:line="276" w:lineRule="auto"/>
              <w:jc w:val="right"/>
              <w:rPr>
                <w:rFonts w:ascii="Calibri" w:hAnsi="Calibri"/>
                <w:sz w:val="22"/>
                <w:lang w:val="en-US"/>
              </w:rPr>
            </w:pPr>
            <w:r w:rsidRPr="0029244C">
              <w:rPr>
                <w:rFonts w:ascii="Calibri" w:hAnsi="Calibri"/>
                <w:sz w:val="22"/>
                <w:lang w:val="en-US"/>
              </w:rPr>
              <w:t>Project Coordinator:</w:t>
            </w:r>
          </w:p>
        </w:tc>
        <w:tc>
          <w:tcPr>
            <w:tcW w:w="4508" w:type="dxa"/>
            <w:tcBorders>
              <w:top w:val="single" w:sz="4" w:space="0" w:color="000000"/>
            </w:tcBorders>
          </w:tcPr>
          <w:p w:rsidR="00406909" w:rsidRPr="0029244C" w:rsidRDefault="00725123" w:rsidP="00005298">
            <w:pPr>
              <w:tabs>
                <w:tab w:val="right" w:pos="4230"/>
              </w:tabs>
              <w:spacing w:before="120" w:line="276" w:lineRule="auto"/>
              <w:rPr>
                <w:rFonts w:ascii="Calibri" w:hAnsi="Calibri"/>
                <w:sz w:val="22"/>
                <w:lang w:val="en-US"/>
              </w:rPr>
            </w:pPr>
            <w:r w:rsidRPr="0029244C">
              <w:rPr>
                <w:rFonts w:ascii="Calibri" w:hAnsi="Calibri"/>
                <w:sz w:val="22"/>
                <w:lang w:val="en-US"/>
              </w:rPr>
              <w:t>Antony Thom</w:t>
            </w:r>
            <w:r w:rsidR="00394D04" w:rsidRPr="0029244C">
              <w:rPr>
                <w:rFonts w:ascii="Calibri" w:hAnsi="Calibri"/>
                <w:sz w:val="22"/>
                <w:lang w:val="en-US"/>
              </w:rPr>
              <w:t>p</w:t>
            </w:r>
            <w:r w:rsidRPr="0029244C">
              <w:rPr>
                <w:rFonts w:ascii="Calibri" w:hAnsi="Calibri"/>
                <w:sz w:val="22"/>
                <w:lang w:val="en-US"/>
              </w:rPr>
              <w:t xml:space="preserve">son </w:t>
            </w:r>
          </w:p>
          <w:p w:rsidR="0056114A" w:rsidRPr="0029244C" w:rsidRDefault="0056114A" w:rsidP="00005298">
            <w:pPr>
              <w:tabs>
                <w:tab w:val="right" w:pos="4230"/>
              </w:tabs>
              <w:spacing w:before="120" w:line="276" w:lineRule="auto"/>
              <w:rPr>
                <w:rFonts w:ascii="Calibri" w:hAnsi="Calibri"/>
                <w:sz w:val="22"/>
                <w:lang w:val="en-US"/>
              </w:rPr>
            </w:pPr>
            <w:r w:rsidRPr="0029244C">
              <w:rPr>
                <w:rFonts w:ascii="Calibri" w:hAnsi="Calibri"/>
                <w:sz w:val="22"/>
                <w:lang w:val="en-US"/>
              </w:rPr>
              <w:t>Ruxandra Maria Floroiu</w:t>
            </w:r>
          </w:p>
          <w:p w:rsidR="00406909" w:rsidRPr="0029244C" w:rsidRDefault="00725123" w:rsidP="00005298">
            <w:pPr>
              <w:tabs>
                <w:tab w:val="right" w:pos="4230"/>
              </w:tabs>
              <w:spacing w:before="120" w:line="276" w:lineRule="auto"/>
              <w:rPr>
                <w:rFonts w:ascii="Calibri" w:hAnsi="Calibri"/>
                <w:sz w:val="22"/>
                <w:lang w:val="en-US"/>
              </w:rPr>
            </w:pPr>
            <w:r w:rsidRPr="0029244C">
              <w:rPr>
                <w:rFonts w:ascii="Calibri" w:hAnsi="Calibri"/>
                <w:sz w:val="22"/>
                <w:lang w:val="en-US"/>
              </w:rPr>
              <w:t>Philippe Ambrosi, Eolina Petrova Milova</w:t>
            </w:r>
          </w:p>
          <w:p w:rsidR="00406909" w:rsidRPr="0029244C" w:rsidRDefault="00725123" w:rsidP="00005298">
            <w:pPr>
              <w:tabs>
                <w:tab w:val="right" w:pos="4230"/>
              </w:tabs>
              <w:spacing w:before="120" w:line="276" w:lineRule="auto"/>
              <w:rPr>
                <w:rFonts w:ascii="Calibri" w:hAnsi="Calibri"/>
                <w:sz w:val="22"/>
                <w:lang w:val="en-US"/>
              </w:rPr>
            </w:pPr>
            <w:r w:rsidRPr="0029244C">
              <w:rPr>
                <w:rFonts w:ascii="Calibri" w:hAnsi="Calibri"/>
                <w:sz w:val="22"/>
                <w:lang w:val="en-US"/>
              </w:rPr>
              <w:t>Robert Bakx</w:t>
            </w:r>
          </w:p>
        </w:tc>
      </w:tr>
    </w:tbl>
    <w:p w:rsidR="00406909" w:rsidRPr="0029244C" w:rsidRDefault="00406909" w:rsidP="00406909">
      <w:pPr>
        <w:spacing w:after="60" w:line="276" w:lineRule="auto"/>
        <w:rPr>
          <w:rFonts w:ascii="Times New Roman" w:hAnsi="Times New Roman"/>
          <w:sz w:val="24"/>
          <w:lang w:val="en-US"/>
        </w:rPr>
      </w:pPr>
    </w:p>
    <w:p w:rsidR="00406909" w:rsidRPr="0029244C" w:rsidRDefault="00406909" w:rsidP="00406909">
      <w:pPr>
        <w:spacing w:after="60" w:line="276" w:lineRule="auto"/>
        <w:rPr>
          <w:rFonts w:ascii="Times New Roman" w:hAnsi="Times New Roman"/>
          <w:sz w:val="24"/>
          <w:lang w:val="en-US"/>
        </w:rPr>
      </w:pPr>
    </w:p>
    <w:p w:rsidR="004312F0" w:rsidRPr="0029244C" w:rsidRDefault="004312F0" w:rsidP="00406909">
      <w:pPr>
        <w:spacing w:after="60" w:line="276" w:lineRule="auto"/>
        <w:rPr>
          <w:rFonts w:ascii="Times New Roman" w:hAnsi="Times New Roman"/>
          <w:sz w:val="24"/>
          <w:lang w:val="en-US"/>
        </w:rPr>
      </w:pPr>
      <w:bookmarkStart w:id="0" w:name="_GoBack"/>
      <w:bookmarkEnd w:id="0"/>
    </w:p>
    <w:p w:rsidR="004312F0" w:rsidRPr="0029244C" w:rsidRDefault="004312F0" w:rsidP="00406909">
      <w:pPr>
        <w:spacing w:after="60" w:line="276" w:lineRule="auto"/>
        <w:rPr>
          <w:rFonts w:ascii="Times New Roman" w:hAnsi="Times New Roman"/>
          <w:sz w:val="24"/>
          <w:lang w:val="en-US"/>
        </w:rPr>
      </w:pPr>
    </w:p>
    <w:p w:rsidR="00406909" w:rsidRPr="0029244C" w:rsidRDefault="00406909" w:rsidP="00406909">
      <w:pPr>
        <w:spacing w:after="60" w:line="276" w:lineRule="auto"/>
        <w:rPr>
          <w:rFonts w:ascii="Times New Roman" w:hAnsi="Times New Roman"/>
          <w:sz w:val="24"/>
          <w:lang w:val="en-US"/>
        </w:rPr>
      </w:pPr>
    </w:p>
    <w:p w:rsidR="00D05494" w:rsidRPr="0029244C" w:rsidRDefault="00D05494" w:rsidP="00406909">
      <w:pPr>
        <w:spacing w:after="60" w:line="276" w:lineRule="auto"/>
        <w:rPr>
          <w:rFonts w:ascii="Times New Roman" w:hAnsi="Times New Roman"/>
          <w:sz w:val="24"/>
          <w:lang w:val="en-US"/>
        </w:rPr>
      </w:pPr>
    </w:p>
    <w:p w:rsidR="00D05494" w:rsidRPr="0029244C" w:rsidRDefault="00D05494" w:rsidP="00406909">
      <w:pPr>
        <w:spacing w:after="60" w:line="276" w:lineRule="auto"/>
        <w:rPr>
          <w:rFonts w:ascii="Times New Roman" w:hAnsi="Times New Roman"/>
          <w:sz w:val="24"/>
          <w:lang w:val="en-US"/>
        </w:rPr>
      </w:pPr>
    </w:p>
    <w:p w:rsidR="00D05494" w:rsidRPr="0029244C" w:rsidRDefault="00D05494" w:rsidP="00406909">
      <w:pPr>
        <w:spacing w:after="60" w:line="276" w:lineRule="auto"/>
        <w:rPr>
          <w:rFonts w:ascii="Times New Roman" w:hAnsi="Times New Roman"/>
          <w:sz w:val="24"/>
          <w:lang w:val="en-US"/>
        </w:rPr>
      </w:pPr>
    </w:p>
    <w:p w:rsidR="00D05494" w:rsidRDefault="00D05494" w:rsidP="00406909">
      <w:pPr>
        <w:spacing w:after="60" w:line="276" w:lineRule="auto"/>
        <w:rPr>
          <w:rFonts w:ascii="Times New Roman" w:hAnsi="Times New Roman"/>
          <w:sz w:val="24"/>
          <w:lang w:val="en-US"/>
        </w:rPr>
      </w:pPr>
    </w:p>
    <w:p w:rsidR="00641639" w:rsidRPr="0029244C" w:rsidRDefault="00641639" w:rsidP="00406909">
      <w:pPr>
        <w:spacing w:after="60" w:line="276" w:lineRule="auto"/>
        <w:rPr>
          <w:rFonts w:ascii="Times New Roman" w:hAnsi="Times New Roman"/>
          <w:sz w:val="24"/>
          <w:lang w:val="en-US"/>
        </w:rPr>
      </w:pPr>
    </w:p>
    <w:p w:rsidR="00D05494" w:rsidRPr="0029244C" w:rsidRDefault="00D05494" w:rsidP="00406909">
      <w:pPr>
        <w:spacing w:after="60" w:line="276" w:lineRule="auto"/>
        <w:rPr>
          <w:rFonts w:ascii="Times New Roman" w:hAnsi="Times New Roman"/>
          <w:sz w:val="24"/>
          <w:lang w:val="en-US"/>
        </w:rPr>
      </w:pPr>
    </w:p>
    <w:p w:rsidR="004312F0" w:rsidRPr="0029244C" w:rsidRDefault="004312F0" w:rsidP="004312F0">
      <w:pPr>
        <w:spacing w:after="60" w:line="276" w:lineRule="auto"/>
        <w:jc w:val="both"/>
        <w:rPr>
          <w:rFonts w:ascii="Times New Roman" w:hAnsi="Times New Roman"/>
          <w:szCs w:val="20"/>
          <w:lang w:val="en-US"/>
        </w:rPr>
      </w:pPr>
      <w:r w:rsidRPr="0029244C">
        <w:rPr>
          <w:rFonts w:ascii="Times New Roman" w:hAnsi="Times New Roman"/>
          <w:szCs w:val="20"/>
          <w:lang w:val="en-US"/>
        </w:rPr>
        <w:t xml:space="preserve">This report was produced by Zoya Mateeva (Consultant) with the support of Timothy Bouley (Environment Specialist at the World Bank). The team worked under the overall guidance of Philippe Ambrosi (Senior Environmental Economist, Task Team Leader), Eolina Petrova Milova (Senior Operations Officer, Co-Task Team Leader), </w:t>
      </w:r>
      <w:r w:rsidR="00CA5CF6">
        <w:rPr>
          <w:rFonts w:ascii="Times New Roman" w:hAnsi="Times New Roman"/>
          <w:szCs w:val="20"/>
          <w:lang w:val="en-US"/>
        </w:rPr>
        <w:t xml:space="preserve">and </w:t>
      </w:r>
      <w:r w:rsidRPr="0029244C">
        <w:rPr>
          <w:rFonts w:ascii="Times New Roman" w:hAnsi="Times New Roman"/>
          <w:szCs w:val="20"/>
          <w:lang w:val="en-US"/>
        </w:rPr>
        <w:t xml:space="preserve">Robert Bakx (Climate Change Adaptation Expert and Resident Project </w:t>
      </w:r>
      <w:r w:rsidR="00553E3D" w:rsidRPr="0029244C">
        <w:rPr>
          <w:rFonts w:ascii="Times New Roman" w:hAnsi="Times New Roman"/>
          <w:szCs w:val="20"/>
          <w:lang w:val="en-US"/>
        </w:rPr>
        <w:t xml:space="preserve">Coordinator), </w:t>
      </w:r>
      <w:r w:rsidR="009E04B5" w:rsidRPr="0029244C">
        <w:rPr>
          <w:rFonts w:ascii="Times New Roman" w:hAnsi="Times New Roman"/>
          <w:szCs w:val="20"/>
          <w:lang w:val="en-US"/>
        </w:rPr>
        <w:t>supported by</w:t>
      </w:r>
      <w:r w:rsidR="00553E3D" w:rsidRPr="0029244C">
        <w:rPr>
          <w:rFonts w:ascii="Times New Roman" w:hAnsi="Times New Roman"/>
          <w:szCs w:val="20"/>
          <w:lang w:val="en-US"/>
        </w:rPr>
        <w:t xml:space="preserve"> </w:t>
      </w:r>
      <w:r w:rsidR="00CA5CF6">
        <w:rPr>
          <w:rFonts w:ascii="Times New Roman" w:hAnsi="Times New Roman"/>
          <w:szCs w:val="20"/>
          <w:lang w:val="en-US"/>
        </w:rPr>
        <w:t xml:space="preserve">Dimitar Nachev and Adelina Dotzinska (Team Assistants), Svetlana Aleksandrova (Economist), and </w:t>
      </w:r>
      <w:r w:rsidR="00553E3D" w:rsidRPr="0029244C">
        <w:rPr>
          <w:rFonts w:ascii="Times New Roman" w:hAnsi="Times New Roman"/>
          <w:szCs w:val="20"/>
          <w:lang w:val="en-US"/>
        </w:rPr>
        <w:t>Yeni Katsar</w:t>
      </w:r>
      <w:r w:rsidRPr="0029244C">
        <w:rPr>
          <w:rFonts w:ascii="Times New Roman" w:hAnsi="Times New Roman"/>
          <w:szCs w:val="20"/>
          <w:lang w:val="en-US"/>
        </w:rPr>
        <w:t>ska (Institutional Expert)</w:t>
      </w:r>
      <w:r w:rsidR="009E04B5" w:rsidRPr="0029244C">
        <w:rPr>
          <w:rFonts w:ascii="Times New Roman" w:hAnsi="Times New Roman"/>
          <w:szCs w:val="20"/>
          <w:lang w:val="en-US"/>
        </w:rPr>
        <w:t xml:space="preserve">. The peer review of the report by </w:t>
      </w:r>
      <w:r w:rsidR="0007293C" w:rsidRPr="0029244C">
        <w:rPr>
          <w:rFonts w:ascii="Times New Roman" w:hAnsi="Times New Roman"/>
          <w:szCs w:val="20"/>
          <w:lang w:val="en-US"/>
        </w:rPr>
        <w:t>Tamer Samah Rabie</w:t>
      </w:r>
      <w:r w:rsidR="009E04B5" w:rsidRPr="0029244C">
        <w:rPr>
          <w:rFonts w:ascii="Times New Roman" w:hAnsi="Times New Roman"/>
          <w:szCs w:val="20"/>
          <w:lang w:val="en-US"/>
        </w:rPr>
        <w:t xml:space="preserve"> and Stephen Ling was managed by Ruxandra Maria Floroiu (all from the World Bank).</w:t>
      </w:r>
    </w:p>
    <w:p w:rsidR="004312F0" w:rsidRPr="0029244C" w:rsidRDefault="004312F0" w:rsidP="00641639">
      <w:pPr>
        <w:spacing w:before="240" w:after="60"/>
        <w:jc w:val="center"/>
        <w:rPr>
          <w:rFonts w:ascii="Calibri" w:eastAsia="Times New Roman" w:hAnsi="Calibri"/>
          <w:b/>
          <w:color w:val="365F91"/>
          <w:sz w:val="32"/>
          <w:szCs w:val="32"/>
          <w:lang w:val="en-US"/>
        </w:rPr>
      </w:pPr>
      <w:r w:rsidRPr="0029244C">
        <w:rPr>
          <w:rFonts w:ascii="Calibri" w:eastAsia="Times New Roman" w:hAnsi="Calibri"/>
          <w:b/>
          <w:color w:val="365F91"/>
          <w:sz w:val="32"/>
          <w:szCs w:val="32"/>
          <w:lang w:val="en-US"/>
        </w:rPr>
        <w:t>ACKNOWLEDGEMENTS</w:t>
      </w:r>
    </w:p>
    <w:p w:rsidR="004312F0" w:rsidRPr="0029244C" w:rsidRDefault="00CA5CF6" w:rsidP="004312F0">
      <w:pPr>
        <w:spacing w:after="60" w:line="276" w:lineRule="auto"/>
        <w:jc w:val="both"/>
        <w:rPr>
          <w:rFonts w:ascii="Times New Roman" w:hAnsi="Times New Roman"/>
          <w:szCs w:val="20"/>
          <w:lang w:val="en-US"/>
        </w:rPr>
      </w:pPr>
      <w:r w:rsidRPr="00CA5CF6">
        <w:rPr>
          <w:rFonts w:ascii="Times New Roman" w:hAnsi="Times New Roman"/>
          <w:szCs w:val="20"/>
          <w:lang w:val="en-US"/>
        </w:rPr>
        <w:t>The team would also like to thank the Government of Bulgaria, in particular Ms. Atanaska Nikolova (Deputy Minister of Environment</w:t>
      </w:r>
      <w:r w:rsidR="00C87EC6">
        <w:rPr>
          <w:rFonts w:ascii="Times New Roman" w:hAnsi="Times New Roman"/>
          <w:szCs w:val="20"/>
          <w:lang w:val="en-US"/>
        </w:rPr>
        <w:t xml:space="preserve"> and Water</w:t>
      </w:r>
      <w:r w:rsidRPr="00CA5CF6">
        <w:rPr>
          <w:rFonts w:ascii="Times New Roman" w:hAnsi="Times New Roman"/>
          <w:szCs w:val="20"/>
          <w:lang w:val="en-US"/>
        </w:rPr>
        <w:t>), Ms. Boriana Kamenova (Director of the MoEW’s Climate</w:t>
      </w:r>
      <w:r w:rsidR="00B60F91">
        <w:rPr>
          <w:rFonts w:ascii="Times New Roman" w:hAnsi="Times New Roman"/>
          <w:szCs w:val="20"/>
          <w:lang w:val="en-US"/>
        </w:rPr>
        <w:t xml:space="preserve"> Change Policy Directorate), </w:t>
      </w:r>
      <w:r w:rsidRPr="00CA5CF6">
        <w:rPr>
          <w:rFonts w:ascii="Times New Roman" w:hAnsi="Times New Roman"/>
          <w:szCs w:val="20"/>
          <w:lang w:val="en-US"/>
        </w:rPr>
        <w:t>Ms. Veronika Dacheva</w:t>
      </w:r>
      <w:r w:rsidR="00B60F91">
        <w:rPr>
          <w:rFonts w:ascii="Times New Roman" w:hAnsi="Times New Roman"/>
          <w:szCs w:val="20"/>
        </w:rPr>
        <w:t xml:space="preserve"> </w:t>
      </w:r>
      <w:r w:rsidR="00B60F91">
        <w:rPr>
          <w:rFonts w:ascii="Times New Roman" w:hAnsi="Times New Roman"/>
          <w:szCs w:val="20"/>
          <w:lang w:val="en-US"/>
        </w:rPr>
        <w:t>and Ms. Mariya Todorova</w:t>
      </w:r>
      <w:r w:rsidRPr="00CA5CF6">
        <w:rPr>
          <w:rFonts w:ascii="Times New Roman" w:hAnsi="Times New Roman"/>
          <w:szCs w:val="20"/>
          <w:lang w:val="en-US"/>
        </w:rPr>
        <w:t xml:space="preserve"> (Expert</w:t>
      </w:r>
      <w:r w:rsidR="00B60F91">
        <w:rPr>
          <w:rFonts w:ascii="Times New Roman" w:hAnsi="Times New Roman"/>
          <w:szCs w:val="20"/>
          <w:lang w:val="en-US"/>
        </w:rPr>
        <w:t>s</w:t>
      </w:r>
      <w:r w:rsidRPr="00CA5CF6">
        <w:rPr>
          <w:rFonts w:ascii="Times New Roman" w:hAnsi="Times New Roman"/>
          <w:szCs w:val="20"/>
          <w:lang w:val="en-US"/>
        </w:rPr>
        <w:t xml:space="preserve"> in the MoEW’s Cli</w:t>
      </w:r>
      <w:r w:rsidR="00B60F91">
        <w:rPr>
          <w:rFonts w:ascii="Times New Roman" w:hAnsi="Times New Roman"/>
          <w:szCs w:val="20"/>
          <w:lang w:val="en-US"/>
        </w:rPr>
        <w:t>mate Change Policy Directorate)</w:t>
      </w:r>
      <w:r w:rsidRPr="00CA5CF6">
        <w:rPr>
          <w:rFonts w:ascii="Times New Roman" w:hAnsi="Times New Roman"/>
          <w:szCs w:val="20"/>
          <w:lang w:val="en-US"/>
        </w:rPr>
        <w:t xml:space="preserve"> and other experts in government institutions; as well as the members of the National Expert Council and the National Coordination Council on Climate Change, and furthermore the participants of the Inception Workshop, the Stakeholders Consultation Meetings, the Sector Consultation Sessions, the National Stakeholders Consultation Workshop, and the Sector Prioritization Sessions, for their excellent cooperation and support in spoken and written form; and express appreciation for the comments and suggestions as well as the open exchange of ideas. The contribution of Antony Thompson (Country Manager) in the preparation and negotiation of the Advisory Program is also acknowledged here.</w:t>
      </w:r>
    </w:p>
    <w:p w:rsidR="00F639F2" w:rsidRDefault="00F639F2" w:rsidP="00A50319">
      <w:pPr>
        <w:pStyle w:val="TOCHeading"/>
        <w:rPr>
          <w:b/>
        </w:rPr>
      </w:pPr>
      <w:bookmarkStart w:id="1" w:name="_Toc486246219"/>
    </w:p>
    <w:p w:rsidR="00F639F2" w:rsidRDefault="00F639F2" w:rsidP="00A50319">
      <w:pPr>
        <w:pStyle w:val="TOCHeading"/>
        <w:rPr>
          <w:b/>
        </w:rPr>
      </w:pPr>
    </w:p>
    <w:p w:rsidR="00856EB3" w:rsidRPr="0029244C" w:rsidRDefault="00856EB3" w:rsidP="00A50319">
      <w:pPr>
        <w:pStyle w:val="TOCHeading"/>
        <w:rPr>
          <w:b/>
        </w:rPr>
      </w:pPr>
      <w:r w:rsidRPr="0029244C">
        <w:rPr>
          <w:b/>
        </w:rPr>
        <w:t>Table of Contents</w:t>
      </w:r>
    </w:p>
    <w:p w:rsidR="00276C5D" w:rsidRPr="00276C5D" w:rsidRDefault="00A20B3B" w:rsidP="00A80216">
      <w:pPr>
        <w:pStyle w:val="TOC1"/>
        <w:spacing w:after="100" w:line="276" w:lineRule="auto"/>
        <w:jc w:val="both"/>
        <w:rPr>
          <w:rFonts w:ascii="Times New Roman" w:eastAsiaTheme="minorEastAsia" w:hAnsi="Times New Roman" w:cs="Times New Roman"/>
          <w:szCs w:val="22"/>
          <w:lang w:val="en-US"/>
        </w:rPr>
      </w:pPr>
      <w:r w:rsidRPr="00276C5D">
        <w:rPr>
          <w:rFonts w:ascii="Times New Roman" w:hAnsi="Times New Roman" w:cs="Times New Roman"/>
          <w:szCs w:val="22"/>
          <w:lang w:val="en-US"/>
        </w:rPr>
        <w:fldChar w:fldCharType="begin" w:fldLock="1"/>
      </w:r>
      <w:r w:rsidRPr="00276C5D">
        <w:rPr>
          <w:rFonts w:ascii="Times New Roman" w:hAnsi="Times New Roman" w:cs="Times New Roman"/>
          <w:szCs w:val="22"/>
          <w:lang w:val="en-US"/>
        </w:rPr>
        <w:instrText xml:space="preserve"> TOC \o "1-3" \h \z \u </w:instrText>
      </w:r>
      <w:r w:rsidRPr="00276C5D">
        <w:rPr>
          <w:rFonts w:ascii="Times New Roman" w:hAnsi="Times New Roman" w:cs="Times New Roman"/>
          <w:szCs w:val="22"/>
          <w:lang w:val="en-US"/>
        </w:rPr>
        <w:fldChar w:fldCharType="separate"/>
      </w:r>
      <w:hyperlink w:anchor="_Toc522206435" w:history="1">
        <w:r w:rsidR="00276C5D" w:rsidRPr="00276C5D">
          <w:rPr>
            <w:rStyle w:val="Hyperlink"/>
            <w:rFonts w:ascii="Times New Roman" w:hAnsi="Times New Roman" w:cs="Times New Roman"/>
            <w:szCs w:val="22"/>
          </w:rPr>
          <w:t>Abbreviations and Acronyms</w:t>
        </w:r>
        <w:r w:rsidR="00276C5D" w:rsidRPr="00276C5D">
          <w:rPr>
            <w:rFonts w:ascii="Times New Roman" w:hAnsi="Times New Roman" w:cs="Times New Roman"/>
            <w:webHidden/>
            <w:szCs w:val="22"/>
          </w:rPr>
          <w:tab/>
        </w:r>
        <w:r w:rsidR="00276C5D" w:rsidRPr="00276C5D">
          <w:rPr>
            <w:rFonts w:ascii="Times New Roman" w:hAnsi="Times New Roman" w:cs="Times New Roman"/>
            <w:webHidden/>
            <w:szCs w:val="22"/>
          </w:rPr>
          <w:fldChar w:fldCharType="begin" w:fldLock="1"/>
        </w:r>
        <w:r w:rsidR="00276C5D" w:rsidRPr="00276C5D">
          <w:rPr>
            <w:rFonts w:ascii="Times New Roman" w:hAnsi="Times New Roman" w:cs="Times New Roman"/>
            <w:webHidden/>
            <w:szCs w:val="22"/>
          </w:rPr>
          <w:instrText xml:space="preserve"> PAGEREF _Toc522206435 \h </w:instrText>
        </w:r>
        <w:r w:rsidR="00276C5D" w:rsidRPr="00276C5D">
          <w:rPr>
            <w:rFonts w:ascii="Times New Roman" w:hAnsi="Times New Roman" w:cs="Times New Roman"/>
            <w:webHidden/>
            <w:szCs w:val="22"/>
          </w:rPr>
        </w:r>
        <w:r w:rsidR="00276C5D" w:rsidRPr="00276C5D">
          <w:rPr>
            <w:rFonts w:ascii="Times New Roman" w:hAnsi="Times New Roman" w:cs="Times New Roman"/>
            <w:webHidden/>
            <w:szCs w:val="22"/>
          </w:rPr>
          <w:fldChar w:fldCharType="separate"/>
        </w:r>
        <w:r w:rsidR="00276C5D">
          <w:rPr>
            <w:rFonts w:ascii="Times New Roman" w:hAnsi="Times New Roman" w:cs="Times New Roman"/>
            <w:webHidden/>
            <w:szCs w:val="22"/>
          </w:rPr>
          <w:t>vii</w:t>
        </w:r>
        <w:r w:rsidR="00276C5D" w:rsidRPr="00276C5D">
          <w:rPr>
            <w:rFonts w:ascii="Times New Roman" w:hAnsi="Times New Roman" w:cs="Times New Roman"/>
            <w:webHidden/>
            <w:szCs w:val="22"/>
          </w:rPr>
          <w:fldChar w:fldCharType="end"/>
        </w:r>
      </w:hyperlink>
    </w:p>
    <w:p w:rsidR="00276C5D" w:rsidRPr="00276C5D" w:rsidRDefault="00363904" w:rsidP="00A80216">
      <w:pPr>
        <w:pStyle w:val="TOC1"/>
        <w:spacing w:after="100" w:line="276" w:lineRule="auto"/>
        <w:jc w:val="both"/>
        <w:rPr>
          <w:rFonts w:ascii="Times New Roman" w:eastAsiaTheme="minorEastAsia" w:hAnsi="Times New Roman" w:cs="Times New Roman"/>
          <w:szCs w:val="22"/>
          <w:lang w:val="en-US"/>
        </w:rPr>
      </w:pPr>
      <w:hyperlink w:anchor="_Toc522206436" w:history="1">
        <w:r w:rsidR="00276C5D" w:rsidRPr="00276C5D">
          <w:rPr>
            <w:rStyle w:val="Hyperlink"/>
            <w:rFonts w:ascii="Times New Roman" w:hAnsi="Times New Roman" w:cs="Times New Roman"/>
            <w:szCs w:val="22"/>
            <w:lang w:eastAsia="bg-BG"/>
          </w:rPr>
          <w:t>Glossary</w:t>
        </w:r>
        <w:r w:rsidR="00276C5D" w:rsidRPr="00276C5D">
          <w:rPr>
            <w:rFonts w:ascii="Times New Roman" w:hAnsi="Times New Roman" w:cs="Times New Roman"/>
            <w:webHidden/>
            <w:szCs w:val="22"/>
          </w:rPr>
          <w:tab/>
        </w:r>
        <w:r w:rsidR="00276C5D" w:rsidRPr="00276C5D">
          <w:rPr>
            <w:rFonts w:ascii="Times New Roman" w:hAnsi="Times New Roman" w:cs="Times New Roman"/>
            <w:webHidden/>
            <w:szCs w:val="22"/>
          </w:rPr>
          <w:fldChar w:fldCharType="begin" w:fldLock="1"/>
        </w:r>
        <w:r w:rsidR="00276C5D" w:rsidRPr="00276C5D">
          <w:rPr>
            <w:rFonts w:ascii="Times New Roman" w:hAnsi="Times New Roman" w:cs="Times New Roman"/>
            <w:webHidden/>
            <w:szCs w:val="22"/>
          </w:rPr>
          <w:instrText xml:space="preserve"> PAGEREF _Toc522206436 \h </w:instrText>
        </w:r>
        <w:r w:rsidR="00276C5D" w:rsidRPr="00276C5D">
          <w:rPr>
            <w:rFonts w:ascii="Times New Roman" w:hAnsi="Times New Roman" w:cs="Times New Roman"/>
            <w:webHidden/>
            <w:szCs w:val="22"/>
          </w:rPr>
        </w:r>
        <w:r w:rsidR="00276C5D" w:rsidRPr="00276C5D">
          <w:rPr>
            <w:rFonts w:ascii="Times New Roman" w:hAnsi="Times New Roman" w:cs="Times New Roman"/>
            <w:webHidden/>
            <w:szCs w:val="22"/>
          </w:rPr>
          <w:fldChar w:fldCharType="separate"/>
        </w:r>
        <w:r w:rsidR="00276C5D">
          <w:rPr>
            <w:rFonts w:ascii="Times New Roman" w:hAnsi="Times New Roman" w:cs="Times New Roman"/>
            <w:webHidden/>
            <w:szCs w:val="22"/>
          </w:rPr>
          <w:t>x</w:t>
        </w:r>
        <w:r w:rsidR="00276C5D" w:rsidRPr="00276C5D">
          <w:rPr>
            <w:rFonts w:ascii="Times New Roman" w:hAnsi="Times New Roman" w:cs="Times New Roman"/>
            <w:webHidden/>
            <w:szCs w:val="22"/>
          </w:rPr>
          <w:fldChar w:fldCharType="end"/>
        </w:r>
      </w:hyperlink>
    </w:p>
    <w:p w:rsidR="00276C5D" w:rsidRPr="00276C5D" w:rsidRDefault="00363904" w:rsidP="00A80216">
      <w:pPr>
        <w:pStyle w:val="TOC1"/>
        <w:spacing w:after="100" w:line="276" w:lineRule="auto"/>
        <w:jc w:val="both"/>
        <w:rPr>
          <w:rFonts w:ascii="Times New Roman" w:eastAsiaTheme="minorEastAsia" w:hAnsi="Times New Roman" w:cs="Times New Roman"/>
          <w:szCs w:val="22"/>
          <w:lang w:val="en-US"/>
        </w:rPr>
      </w:pPr>
      <w:hyperlink w:anchor="_Toc522206437" w:history="1">
        <w:r w:rsidR="00276C5D" w:rsidRPr="00276C5D">
          <w:rPr>
            <w:rStyle w:val="Hyperlink"/>
            <w:rFonts w:ascii="Times New Roman" w:hAnsi="Times New Roman" w:cs="Times New Roman"/>
            <w:szCs w:val="22"/>
          </w:rPr>
          <w:t>Executive Summary</w:t>
        </w:r>
        <w:r w:rsidR="00276C5D" w:rsidRPr="00276C5D">
          <w:rPr>
            <w:rFonts w:ascii="Times New Roman" w:hAnsi="Times New Roman" w:cs="Times New Roman"/>
            <w:webHidden/>
            <w:szCs w:val="22"/>
          </w:rPr>
          <w:tab/>
        </w:r>
        <w:r w:rsidR="00276C5D" w:rsidRPr="00276C5D">
          <w:rPr>
            <w:rFonts w:ascii="Times New Roman" w:hAnsi="Times New Roman" w:cs="Times New Roman"/>
            <w:webHidden/>
            <w:szCs w:val="22"/>
          </w:rPr>
          <w:fldChar w:fldCharType="begin" w:fldLock="1"/>
        </w:r>
        <w:r w:rsidR="00276C5D" w:rsidRPr="00276C5D">
          <w:rPr>
            <w:rFonts w:ascii="Times New Roman" w:hAnsi="Times New Roman" w:cs="Times New Roman"/>
            <w:webHidden/>
            <w:szCs w:val="22"/>
          </w:rPr>
          <w:instrText xml:space="preserve"> PAGEREF _Toc522206437 \h </w:instrText>
        </w:r>
        <w:r w:rsidR="00276C5D" w:rsidRPr="00276C5D">
          <w:rPr>
            <w:rFonts w:ascii="Times New Roman" w:hAnsi="Times New Roman" w:cs="Times New Roman"/>
            <w:webHidden/>
            <w:szCs w:val="22"/>
          </w:rPr>
        </w:r>
        <w:r w:rsidR="00276C5D" w:rsidRPr="00276C5D">
          <w:rPr>
            <w:rFonts w:ascii="Times New Roman" w:hAnsi="Times New Roman" w:cs="Times New Roman"/>
            <w:webHidden/>
            <w:szCs w:val="22"/>
          </w:rPr>
          <w:fldChar w:fldCharType="separate"/>
        </w:r>
        <w:r w:rsidR="00276C5D">
          <w:rPr>
            <w:rFonts w:ascii="Times New Roman" w:hAnsi="Times New Roman" w:cs="Times New Roman"/>
            <w:webHidden/>
            <w:szCs w:val="22"/>
          </w:rPr>
          <w:t>1</w:t>
        </w:r>
        <w:r w:rsidR="00276C5D" w:rsidRPr="00276C5D">
          <w:rPr>
            <w:rFonts w:ascii="Times New Roman" w:hAnsi="Times New Roman" w:cs="Times New Roman"/>
            <w:webHidden/>
            <w:szCs w:val="22"/>
          </w:rPr>
          <w:fldChar w:fldCharType="end"/>
        </w:r>
      </w:hyperlink>
    </w:p>
    <w:p w:rsidR="00276C5D" w:rsidRPr="00276C5D" w:rsidRDefault="00363904" w:rsidP="00A80216">
      <w:pPr>
        <w:pStyle w:val="TOC1"/>
        <w:spacing w:after="100" w:line="276" w:lineRule="auto"/>
        <w:jc w:val="both"/>
        <w:rPr>
          <w:rFonts w:ascii="Times New Roman" w:eastAsiaTheme="minorEastAsia" w:hAnsi="Times New Roman" w:cs="Times New Roman"/>
          <w:szCs w:val="22"/>
          <w:lang w:val="en-US"/>
        </w:rPr>
      </w:pPr>
      <w:hyperlink w:anchor="_Toc522206438" w:history="1">
        <w:r w:rsidR="00276C5D" w:rsidRPr="00276C5D">
          <w:rPr>
            <w:rStyle w:val="Hyperlink"/>
            <w:rFonts w:ascii="Times New Roman" w:hAnsi="Times New Roman" w:cs="Times New Roman"/>
            <w:szCs w:val="22"/>
          </w:rPr>
          <w:t>Introduction</w:t>
        </w:r>
        <w:r w:rsidR="00276C5D" w:rsidRPr="00276C5D">
          <w:rPr>
            <w:rFonts w:ascii="Times New Roman" w:hAnsi="Times New Roman" w:cs="Times New Roman"/>
            <w:webHidden/>
            <w:szCs w:val="22"/>
          </w:rPr>
          <w:tab/>
        </w:r>
        <w:r w:rsidR="00276C5D" w:rsidRPr="00276C5D">
          <w:rPr>
            <w:rFonts w:ascii="Times New Roman" w:hAnsi="Times New Roman" w:cs="Times New Roman"/>
            <w:webHidden/>
            <w:szCs w:val="22"/>
          </w:rPr>
          <w:fldChar w:fldCharType="begin" w:fldLock="1"/>
        </w:r>
        <w:r w:rsidR="00276C5D" w:rsidRPr="00276C5D">
          <w:rPr>
            <w:rFonts w:ascii="Times New Roman" w:hAnsi="Times New Roman" w:cs="Times New Roman"/>
            <w:webHidden/>
            <w:szCs w:val="22"/>
          </w:rPr>
          <w:instrText xml:space="preserve"> PAGEREF _Toc522206438 \h </w:instrText>
        </w:r>
        <w:r w:rsidR="00276C5D" w:rsidRPr="00276C5D">
          <w:rPr>
            <w:rFonts w:ascii="Times New Roman" w:hAnsi="Times New Roman" w:cs="Times New Roman"/>
            <w:webHidden/>
            <w:szCs w:val="22"/>
          </w:rPr>
        </w:r>
        <w:r w:rsidR="00276C5D" w:rsidRPr="00276C5D">
          <w:rPr>
            <w:rFonts w:ascii="Times New Roman" w:hAnsi="Times New Roman" w:cs="Times New Roman"/>
            <w:webHidden/>
            <w:szCs w:val="22"/>
          </w:rPr>
          <w:fldChar w:fldCharType="separate"/>
        </w:r>
        <w:r w:rsidR="00276C5D">
          <w:rPr>
            <w:rFonts w:ascii="Times New Roman" w:hAnsi="Times New Roman" w:cs="Times New Roman"/>
            <w:webHidden/>
            <w:szCs w:val="22"/>
          </w:rPr>
          <w:t>4</w:t>
        </w:r>
        <w:r w:rsidR="00276C5D" w:rsidRPr="00276C5D">
          <w:rPr>
            <w:rFonts w:ascii="Times New Roman" w:hAnsi="Times New Roman" w:cs="Times New Roman"/>
            <w:webHidden/>
            <w:szCs w:val="22"/>
          </w:rPr>
          <w:fldChar w:fldCharType="end"/>
        </w:r>
      </w:hyperlink>
    </w:p>
    <w:p w:rsidR="00276C5D" w:rsidRPr="00276C5D" w:rsidRDefault="00363904" w:rsidP="00A80216">
      <w:pPr>
        <w:pStyle w:val="TOC1"/>
        <w:spacing w:after="100" w:line="276" w:lineRule="auto"/>
        <w:jc w:val="both"/>
        <w:rPr>
          <w:rFonts w:ascii="Times New Roman" w:eastAsiaTheme="minorEastAsia" w:hAnsi="Times New Roman" w:cs="Times New Roman"/>
          <w:szCs w:val="22"/>
          <w:lang w:val="en-US"/>
        </w:rPr>
      </w:pPr>
      <w:hyperlink w:anchor="_Toc522206439" w:history="1">
        <w:r w:rsidR="00276C5D" w:rsidRPr="00276C5D">
          <w:rPr>
            <w:rStyle w:val="Hyperlink"/>
            <w:rFonts w:ascii="Times New Roman" w:hAnsi="Times New Roman" w:cs="Times New Roman"/>
            <w:szCs w:val="22"/>
          </w:rPr>
          <w:t>Chapter 1. Risk and Vulnerability Assessment and Analysis</w:t>
        </w:r>
        <w:r w:rsidR="00276C5D" w:rsidRPr="00276C5D">
          <w:rPr>
            <w:rFonts w:ascii="Times New Roman" w:hAnsi="Times New Roman" w:cs="Times New Roman"/>
            <w:webHidden/>
            <w:szCs w:val="22"/>
          </w:rPr>
          <w:tab/>
        </w:r>
        <w:r w:rsidR="00276C5D" w:rsidRPr="00276C5D">
          <w:rPr>
            <w:rFonts w:ascii="Times New Roman" w:hAnsi="Times New Roman" w:cs="Times New Roman"/>
            <w:webHidden/>
            <w:szCs w:val="22"/>
          </w:rPr>
          <w:fldChar w:fldCharType="begin" w:fldLock="1"/>
        </w:r>
        <w:r w:rsidR="00276C5D" w:rsidRPr="00276C5D">
          <w:rPr>
            <w:rFonts w:ascii="Times New Roman" w:hAnsi="Times New Roman" w:cs="Times New Roman"/>
            <w:webHidden/>
            <w:szCs w:val="22"/>
          </w:rPr>
          <w:instrText xml:space="preserve"> PAGEREF _Toc522206439 \h </w:instrText>
        </w:r>
        <w:r w:rsidR="00276C5D" w:rsidRPr="00276C5D">
          <w:rPr>
            <w:rFonts w:ascii="Times New Roman" w:hAnsi="Times New Roman" w:cs="Times New Roman"/>
            <w:webHidden/>
            <w:szCs w:val="22"/>
          </w:rPr>
        </w:r>
        <w:r w:rsidR="00276C5D" w:rsidRPr="00276C5D">
          <w:rPr>
            <w:rFonts w:ascii="Times New Roman" w:hAnsi="Times New Roman" w:cs="Times New Roman"/>
            <w:webHidden/>
            <w:szCs w:val="22"/>
          </w:rPr>
          <w:fldChar w:fldCharType="separate"/>
        </w:r>
        <w:r w:rsidR="00276C5D">
          <w:rPr>
            <w:rFonts w:ascii="Times New Roman" w:hAnsi="Times New Roman" w:cs="Times New Roman"/>
            <w:webHidden/>
            <w:szCs w:val="22"/>
          </w:rPr>
          <w:t>7</w:t>
        </w:r>
        <w:r w:rsidR="00276C5D" w:rsidRPr="00276C5D">
          <w:rPr>
            <w:rFonts w:ascii="Times New Roman" w:hAnsi="Times New Roman" w:cs="Times New Roman"/>
            <w:webHidden/>
            <w:szCs w:val="22"/>
          </w:rPr>
          <w:fldChar w:fldCharType="end"/>
        </w:r>
      </w:hyperlink>
    </w:p>
    <w:p w:rsidR="00276C5D" w:rsidRPr="00276C5D" w:rsidRDefault="00363904" w:rsidP="00A80216">
      <w:pPr>
        <w:pStyle w:val="TOC2"/>
        <w:spacing w:line="276" w:lineRule="auto"/>
        <w:jc w:val="both"/>
        <w:rPr>
          <w:rFonts w:ascii="Times New Roman" w:eastAsiaTheme="minorEastAsia" w:hAnsi="Times New Roman"/>
          <w:noProof/>
          <w:lang w:val="en-US"/>
        </w:rPr>
      </w:pPr>
      <w:hyperlink w:anchor="_Toc522206440" w:history="1">
        <w:r w:rsidR="00276C5D" w:rsidRPr="00276C5D">
          <w:rPr>
            <w:rStyle w:val="Hyperlink"/>
            <w:rFonts w:ascii="Times New Roman" w:hAnsi="Times New Roman"/>
            <w:noProof/>
          </w:rPr>
          <w:t>1.1.</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rPr>
          <w:t>Sector Characteristics and Trends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_Toc522206440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7</w:t>
        </w:r>
        <w:r w:rsidR="00276C5D" w:rsidRPr="00276C5D">
          <w:rPr>
            <w:rFonts w:ascii="Times New Roman" w:hAnsi="Times New Roman"/>
            <w:noProof/>
            <w:webHidden/>
          </w:rPr>
          <w:fldChar w:fldCharType="end"/>
        </w:r>
      </w:hyperlink>
    </w:p>
    <w:p w:rsidR="00276C5D" w:rsidRPr="00276C5D" w:rsidRDefault="00363904" w:rsidP="00A80216">
      <w:pPr>
        <w:pStyle w:val="TOC2"/>
        <w:spacing w:line="276" w:lineRule="auto"/>
        <w:jc w:val="both"/>
        <w:rPr>
          <w:rFonts w:ascii="Times New Roman" w:eastAsiaTheme="minorEastAsia" w:hAnsi="Times New Roman"/>
          <w:noProof/>
          <w:lang w:val="en-US"/>
        </w:rPr>
      </w:pPr>
      <w:hyperlink w:anchor="_Toc522206441" w:history="1">
        <w:r w:rsidR="00276C5D" w:rsidRPr="00276C5D">
          <w:rPr>
            <w:rStyle w:val="Hyperlink"/>
            <w:rFonts w:ascii="Times New Roman" w:hAnsi="Times New Roman"/>
            <w:noProof/>
          </w:rPr>
          <w:t>1.2.</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rPr>
          <w:t>Climate Change Health Consequences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_Toc522206441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11</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42" w:history="1">
        <w:r w:rsidR="00276C5D" w:rsidRPr="00276C5D">
          <w:rPr>
            <w:rStyle w:val="Hyperlink"/>
            <w:rFonts w:ascii="Times New Roman" w:hAnsi="Times New Roman"/>
            <w:noProof/>
            <w:lang w:val="en-US"/>
          </w:rPr>
          <w:t>1.2.1.</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Heat-related morbidity and mortality</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_Toc522206442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12</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43" w:history="1">
        <w:r w:rsidR="00276C5D" w:rsidRPr="00276C5D">
          <w:rPr>
            <w:rStyle w:val="Hyperlink"/>
            <w:rFonts w:ascii="Times New Roman" w:hAnsi="Times New Roman"/>
            <w:noProof/>
            <w:lang w:val="en-US"/>
          </w:rPr>
          <w:t>1.2.2.</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Emergency weather-related morbidity and mortality</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_Toc522206443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13</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44" w:history="1">
        <w:r w:rsidR="00276C5D" w:rsidRPr="00276C5D">
          <w:rPr>
            <w:rStyle w:val="Hyperlink"/>
            <w:rFonts w:ascii="Times New Roman" w:hAnsi="Times New Roman"/>
            <w:noProof/>
            <w:lang w:val="en-US"/>
          </w:rPr>
          <w:t>1.2.3.</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Cardiovascular disease and stroke</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_Toc522206444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14</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45" w:history="1">
        <w:r w:rsidR="00276C5D" w:rsidRPr="00276C5D">
          <w:rPr>
            <w:rStyle w:val="Hyperlink"/>
            <w:rFonts w:ascii="Times New Roman" w:hAnsi="Times New Roman"/>
            <w:noProof/>
            <w:lang w:val="en-US"/>
          </w:rPr>
          <w:t>1.2.4.</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Asthma, respiratory allergies and airway diseases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_Toc522206445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15</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46" w:history="1">
        <w:r w:rsidR="00276C5D" w:rsidRPr="00276C5D">
          <w:rPr>
            <w:rStyle w:val="Hyperlink"/>
            <w:rFonts w:ascii="Times New Roman" w:hAnsi="Times New Roman"/>
            <w:noProof/>
            <w:lang w:val="en-US"/>
          </w:rPr>
          <w:t>1.2.5.</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Cancer</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_Toc522206446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17</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47" w:history="1">
        <w:r w:rsidR="00276C5D" w:rsidRPr="00276C5D">
          <w:rPr>
            <w:rStyle w:val="Hyperlink"/>
            <w:rFonts w:ascii="Times New Roman" w:hAnsi="Times New Roman"/>
            <w:noProof/>
            <w:lang w:val="en-US"/>
          </w:rPr>
          <w:t>1.2.6.</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Vector-borne and zoonotic diseases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_Toc522206447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18</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48" w:history="1">
        <w:r w:rsidR="00276C5D" w:rsidRPr="00276C5D">
          <w:rPr>
            <w:rStyle w:val="Hyperlink"/>
            <w:rFonts w:ascii="Times New Roman" w:hAnsi="Times New Roman"/>
            <w:noProof/>
            <w:lang w:val="en-US"/>
          </w:rPr>
          <w:t>1.2.7.</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Water-borne diseases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_Toc522206448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19</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49" w:history="1">
        <w:r w:rsidR="00276C5D" w:rsidRPr="00276C5D">
          <w:rPr>
            <w:rStyle w:val="Hyperlink"/>
            <w:rFonts w:ascii="Times New Roman" w:hAnsi="Times New Roman"/>
            <w:noProof/>
            <w:lang w:val="en-US"/>
          </w:rPr>
          <w:t>1.2.8.</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Food-borne diseases and nutrition</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_Toc522206449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20</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50" w:history="1">
        <w:r w:rsidR="00276C5D" w:rsidRPr="00276C5D">
          <w:rPr>
            <w:rStyle w:val="Hyperlink"/>
            <w:rFonts w:ascii="Times New Roman" w:hAnsi="Times New Roman"/>
            <w:noProof/>
            <w:lang w:val="en-US"/>
          </w:rPr>
          <w:t>1.2.9.</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Mental health and stress-related disorders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_Toc522206450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22</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51" w:history="1">
        <w:r w:rsidR="00276C5D" w:rsidRPr="00276C5D">
          <w:rPr>
            <w:rStyle w:val="Hyperlink"/>
            <w:rFonts w:ascii="Times New Roman" w:hAnsi="Times New Roman"/>
            <w:noProof/>
            <w:lang w:val="en-US"/>
          </w:rPr>
          <w:t>1.2.10.</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Neurological diseases and disorders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_Toc522206451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23</w:t>
        </w:r>
        <w:r w:rsidR="00276C5D" w:rsidRPr="00276C5D">
          <w:rPr>
            <w:rFonts w:ascii="Times New Roman" w:hAnsi="Times New Roman"/>
            <w:noProof/>
            <w:webHidden/>
          </w:rPr>
          <w:fldChar w:fldCharType="end"/>
        </w:r>
      </w:hyperlink>
    </w:p>
    <w:p w:rsidR="00276C5D" w:rsidRPr="00276C5D" w:rsidRDefault="00363904" w:rsidP="00A80216">
      <w:pPr>
        <w:pStyle w:val="TOC2"/>
        <w:spacing w:line="276" w:lineRule="auto"/>
        <w:jc w:val="both"/>
        <w:rPr>
          <w:rFonts w:ascii="Times New Roman" w:eastAsiaTheme="minorEastAsia" w:hAnsi="Times New Roman"/>
          <w:noProof/>
          <w:lang w:val="en-US"/>
        </w:rPr>
      </w:pPr>
      <w:hyperlink w:anchor="_Toc522206452" w:history="1">
        <w:r w:rsidR="00276C5D" w:rsidRPr="00276C5D">
          <w:rPr>
            <w:rStyle w:val="Hyperlink"/>
            <w:rFonts w:ascii="Times New Roman" w:hAnsi="Times New Roman"/>
            <w:noProof/>
          </w:rPr>
          <w:t>1.3.</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rPr>
          <w:t>Sector-related Climate Change Risks and Vulnerabilities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_Toc522206452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25</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53" w:history="1">
        <w:r w:rsidR="00276C5D" w:rsidRPr="00276C5D">
          <w:rPr>
            <w:rStyle w:val="Hyperlink"/>
            <w:rFonts w:ascii="Times New Roman" w:hAnsi="Times New Roman"/>
            <w:noProof/>
            <w:lang w:val="en-US"/>
          </w:rPr>
          <w:t>1.3.1.</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Future projections of some climate change-related health consequences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_Toc522206453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25</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54" w:history="1">
        <w:r w:rsidR="00276C5D" w:rsidRPr="00276C5D">
          <w:rPr>
            <w:rStyle w:val="Hyperlink"/>
            <w:rFonts w:ascii="Times New Roman" w:hAnsi="Times New Roman"/>
            <w:noProof/>
            <w:lang w:val="en-US"/>
          </w:rPr>
          <w:t>1.3.2.</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Uncertainties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_Toc522206454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29</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55" w:history="1">
        <w:r w:rsidR="00276C5D" w:rsidRPr="00276C5D">
          <w:rPr>
            <w:rStyle w:val="Hyperlink"/>
            <w:rFonts w:ascii="Times New Roman" w:hAnsi="Times New Roman"/>
            <w:noProof/>
            <w:lang w:val="en-US"/>
          </w:rPr>
          <w:t>1.3.3.</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Health related climate change vulnerability and risk</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_Toc522206455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31</w:t>
        </w:r>
        <w:r w:rsidR="00276C5D" w:rsidRPr="00276C5D">
          <w:rPr>
            <w:rFonts w:ascii="Times New Roman" w:hAnsi="Times New Roman"/>
            <w:noProof/>
            <w:webHidden/>
          </w:rPr>
          <w:fldChar w:fldCharType="end"/>
        </w:r>
      </w:hyperlink>
    </w:p>
    <w:p w:rsidR="00276C5D" w:rsidRPr="00276C5D" w:rsidRDefault="00363904" w:rsidP="00A80216">
      <w:pPr>
        <w:pStyle w:val="TOC2"/>
        <w:spacing w:line="276" w:lineRule="auto"/>
        <w:jc w:val="both"/>
        <w:rPr>
          <w:rFonts w:ascii="Times New Roman" w:eastAsiaTheme="minorEastAsia" w:hAnsi="Times New Roman"/>
          <w:noProof/>
          <w:lang w:val="en-US"/>
        </w:rPr>
      </w:pPr>
      <w:hyperlink w:anchor="_Toc522206456" w:history="1">
        <w:r w:rsidR="00276C5D" w:rsidRPr="00276C5D">
          <w:rPr>
            <w:rStyle w:val="Hyperlink"/>
            <w:rFonts w:ascii="Times New Roman" w:hAnsi="Times New Roman"/>
            <w:noProof/>
          </w:rPr>
          <w:t>1.4.</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rPr>
          <w:t>Conclusions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_Toc522206456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33</w:t>
        </w:r>
        <w:r w:rsidR="00276C5D" w:rsidRPr="00276C5D">
          <w:rPr>
            <w:rFonts w:ascii="Times New Roman" w:hAnsi="Times New Roman"/>
            <w:noProof/>
            <w:webHidden/>
          </w:rPr>
          <w:fldChar w:fldCharType="end"/>
        </w:r>
      </w:hyperlink>
    </w:p>
    <w:p w:rsidR="00276C5D" w:rsidRPr="00276C5D" w:rsidRDefault="00363904" w:rsidP="00A80216">
      <w:pPr>
        <w:pStyle w:val="TOC1"/>
        <w:spacing w:after="100" w:line="276" w:lineRule="auto"/>
        <w:jc w:val="both"/>
        <w:rPr>
          <w:rFonts w:ascii="Times New Roman" w:eastAsiaTheme="minorEastAsia" w:hAnsi="Times New Roman" w:cs="Times New Roman"/>
          <w:szCs w:val="22"/>
          <w:lang w:val="en-US"/>
        </w:rPr>
      </w:pPr>
      <w:hyperlink w:anchor="_Toc522206457" w:history="1">
        <w:r w:rsidR="00276C5D" w:rsidRPr="00276C5D">
          <w:rPr>
            <w:rStyle w:val="Hyperlink"/>
            <w:rFonts w:ascii="Times New Roman" w:hAnsi="Times New Roman" w:cs="Times New Roman"/>
            <w:szCs w:val="22"/>
          </w:rPr>
          <w:t>Chapter 2. Baseline – Policy Context</w:t>
        </w:r>
        <w:r w:rsidR="00276C5D" w:rsidRPr="00276C5D">
          <w:rPr>
            <w:rFonts w:ascii="Times New Roman" w:hAnsi="Times New Roman" w:cs="Times New Roman"/>
            <w:webHidden/>
            <w:szCs w:val="22"/>
          </w:rPr>
          <w:tab/>
        </w:r>
        <w:r w:rsidR="00276C5D" w:rsidRPr="00276C5D">
          <w:rPr>
            <w:rFonts w:ascii="Times New Roman" w:hAnsi="Times New Roman" w:cs="Times New Roman"/>
            <w:webHidden/>
            <w:szCs w:val="22"/>
          </w:rPr>
          <w:fldChar w:fldCharType="begin" w:fldLock="1"/>
        </w:r>
        <w:r w:rsidR="00276C5D" w:rsidRPr="00276C5D">
          <w:rPr>
            <w:rFonts w:ascii="Times New Roman" w:hAnsi="Times New Roman" w:cs="Times New Roman"/>
            <w:webHidden/>
            <w:szCs w:val="22"/>
          </w:rPr>
          <w:instrText xml:space="preserve"> PAGEREF _Toc522206457 \h </w:instrText>
        </w:r>
        <w:r w:rsidR="00276C5D" w:rsidRPr="00276C5D">
          <w:rPr>
            <w:rFonts w:ascii="Times New Roman" w:hAnsi="Times New Roman" w:cs="Times New Roman"/>
            <w:webHidden/>
            <w:szCs w:val="22"/>
          </w:rPr>
        </w:r>
        <w:r w:rsidR="00276C5D" w:rsidRPr="00276C5D">
          <w:rPr>
            <w:rFonts w:ascii="Times New Roman" w:hAnsi="Times New Roman" w:cs="Times New Roman"/>
            <w:webHidden/>
            <w:szCs w:val="22"/>
          </w:rPr>
          <w:fldChar w:fldCharType="separate"/>
        </w:r>
        <w:r w:rsidR="00276C5D">
          <w:rPr>
            <w:rFonts w:ascii="Times New Roman" w:hAnsi="Times New Roman" w:cs="Times New Roman"/>
            <w:webHidden/>
            <w:szCs w:val="22"/>
          </w:rPr>
          <w:t>35</w:t>
        </w:r>
        <w:r w:rsidR="00276C5D" w:rsidRPr="00276C5D">
          <w:rPr>
            <w:rFonts w:ascii="Times New Roman" w:hAnsi="Times New Roman" w:cs="Times New Roman"/>
            <w:webHidden/>
            <w:szCs w:val="22"/>
          </w:rPr>
          <w:fldChar w:fldCharType="end"/>
        </w:r>
      </w:hyperlink>
    </w:p>
    <w:p w:rsidR="00276C5D" w:rsidRPr="00276C5D" w:rsidRDefault="00363904" w:rsidP="00A80216">
      <w:pPr>
        <w:pStyle w:val="TOC2"/>
        <w:spacing w:line="276" w:lineRule="auto"/>
        <w:jc w:val="both"/>
        <w:rPr>
          <w:rFonts w:ascii="Times New Roman" w:eastAsiaTheme="minorEastAsia" w:hAnsi="Times New Roman"/>
          <w:noProof/>
          <w:lang w:val="en-US"/>
        </w:rPr>
      </w:pPr>
      <w:hyperlink w:anchor="_Toc522206459" w:history="1">
        <w:r w:rsidR="00276C5D" w:rsidRPr="00276C5D">
          <w:rPr>
            <w:rStyle w:val="Hyperlink"/>
            <w:rFonts w:ascii="Times New Roman" w:hAnsi="Times New Roman"/>
            <w:noProof/>
          </w:rPr>
          <w:t>2.1.</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rPr>
          <w:t>State of Awareness, Understanding of Future Consequences of Climate Change, Knowledge Gaps in the Sector</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_Toc522206459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35</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60" w:history="1">
        <w:r w:rsidR="00276C5D" w:rsidRPr="00276C5D">
          <w:rPr>
            <w:rStyle w:val="Hyperlink"/>
            <w:rFonts w:ascii="Times New Roman" w:hAnsi="Times New Roman"/>
            <w:noProof/>
            <w:lang w:val="en-US"/>
          </w:rPr>
          <w:t>2.1.1.</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State of awareness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_Toc522206460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35</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61" w:history="1">
        <w:r w:rsidR="00276C5D" w:rsidRPr="00276C5D">
          <w:rPr>
            <w:rStyle w:val="Hyperlink"/>
            <w:rFonts w:ascii="Times New Roman" w:hAnsi="Times New Roman"/>
            <w:noProof/>
            <w:lang w:val="en-US"/>
          </w:rPr>
          <w:t>2.1.2.</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Knowledge gaps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_Toc522206461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36</w:t>
        </w:r>
        <w:r w:rsidR="00276C5D" w:rsidRPr="00276C5D">
          <w:rPr>
            <w:rFonts w:ascii="Times New Roman" w:hAnsi="Times New Roman"/>
            <w:noProof/>
            <w:webHidden/>
          </w:rPr>
          <w:fldChar w:fldCharType="end"/>
        </w:r>
      </w:hyperlink>
    </w:p>
    <w:p w:rsidR="00276C5D" w:rsidRPr="00276C5D" w:rsidRDefault="00363904" w:rsidP="00A80216">
      <w:pPr>
        <w:pStyle w:val="TOC2"/>
        <w:spacing w:line="276" w:lineRule="auto"/>
        <w:jc w:val="both"/>
        <w:rPr>
          <w:rFonts w:ascii="Times New Roman" w:eastAsiaTheme="minorEastAsia" w:hAnsi="Times New Roman"/>
          <w:noProof/>
          <w:lang w:val="en-US"/>
        </w:rPr>
      </w:pPr>
      <w:hyperlink w:anchor="_Toc522206462" w:history="1">
        <w:r w:rsidR="00276C5D" w:rsidRPr="00276C5D">
          <w:rPr>
            <w:rStyle w:val="Hyperlink"/>
            <w:rFonts w:ascii="Times New Roman" w:hAnsi="Times New Roman"/>
            <w:noProof/>
          </w:rPr>
          <w:t>2.2.</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rPr>
          <w:t>Experience with CCA in the Health Sector in Other (EU) Countries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_Toc522206462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38</w:t>
        </w:r>
        <w:r w:rsidR="00276C5D" w:rsidRPr="00276C5D">
          <w:rPr>
            <w:rFonts w:ascii="Times New Roman" w:hAnsi="Times New Roman"/>
            <w:noProof/>
            <w:webHidden/>
          </w:rPr>
          <w:fldChar w:fldCharType="end"/>
        </w:r>
      </w:hyperlink>
    </w:p>
    <w:p w:rsidR="00276C5D" w:rsidRPr="00276C5D" w:rsidRDefault="00363904" w:rsidP="00A80216">
      <w:pPr>
        <w:pStyle w:val="TOC2"/>
        <w:spacing w:line="276" w:lineRule="auto"/>
        <w:jc w:val="both"/>
        <w:rPr>
          <w:rFonts w:ascii="Times New Roman" w:eastAsiaTheme="minorEastAsia" w:hAnsi="Times New Roman"/>
          <w:noProof/>
          <w:lang w:val="en-US"/>
        </w:rPr>
      </w:pPr>
      <w:hyperlink w:anchor="_Toc522206463" w:history="1">
        <w:r w:rsidR="00276C5D" w:rsidRPr="00276C5D">
          <w:rPr>
            <w:rStyle w:val="Hyperlink"/>
            <w:rFonts w:ascii="Times New Roman" w:hAnsi="Times New Roman"/>
            <w:noProof/>
          </w:rPr>
          <w:t>2.3.</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rPr>
          <w:t>EU CCA Legal Framework and Policies in the Sector</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_Toc522206463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43</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64" w:history="1">
        <w:r w:rsidR="00276C5D" w:rsidRPr="00276C5D">
          <w:rPr>
            <w:rStyle w:val="Hyperlink"/>
            <w:rFonts w:ascii="Times New Roman" w:hAnsi="Times New Roman"/>
            <w:noProof/>
            <w:lang w:val="en-US"/>
          </w:rPr>
          <w:t>2.3.1.</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Legal base</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_Toc522206464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43</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65" w:history="1">
        <w:r w:rsidR="00276C5D" w:rsidRPr="00276C5D">
          <w:rPr>
            <w:rStyle w:val="Hyperlink"/>
            <w:rFonts w:ascii="Times New Roman" w:hAnsi="Times New Roman"/>
            <w:noProof/>
            <w:lang w:val="en-US"/>
          </w:rPr>
          <w:t>2.3.2.</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The International Health Regulation</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_Toc522206465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44</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66" w:history="1">
        <w:r w:rsidR="00276C5D" w:rsidRPr="00276C5D">
          <w:rPr>
            <w:rStyle w:val="Hyperlink"/>
            <w:rFonts w:ascii="Times New Roman" w:hAnsi="Times New Roman"/>
            <w:noProof/>
            <w:lang w:val="en-US"/>
          </w:rPr>
          <w:t>2.3.3.</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Political context</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_Toc522206466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45</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67" w:history="1">
        <w:r w:rsidR="00276C5D" w:rsidRPr="00276C5D">
          <w:rPr>
            <w:rStyle w:val="Hyperlink"/>
            <w:rFonts w:ascii="Times New Roman" w:hAnsi="Times New Roman"/>
            <w:noProof/>
            <w:lang w:val="en-US"/>
          </w:rPr>
          <w:t>2.3.4.</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Other foreign policy tools addressing CCA and health</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_Toc522206467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46</w:t>
        </w:r>
        <w:r w:rsidR="00276C5D" w:rsidRPr="00276C5D">
          <w:rPr>
            <w:rFonts w:ascii="Times New Roman" w:hAnsi="Times New Roman"/>
            <w:noProof/>
            <w:webHidden/>
          </w:rPr>
          <w:fldChar w:fldCharType="end"/>
        </w:r>
      </w:hyperlink>
    </w:p>
    <w:p w:rsidR="00276C5D" w:rsidRPr="00276C5D" w:rsidRDefault="00363904" w:rsidP="00A80216">
      <w:pPr>
        <w:pStyle w:val="TOC2"/>
        <w:spacing w:line="276" w:lineRule="auto"/>
        <w:jc w:val="both"/>
        <w:rPr>
          <w:rFonts w:ascii="Times New Roman" w:eastAsiaTheme="minorEastAsia" w:hAnsi="Times New Roman"/>
          <w:noProof/>
          <w:lang w:val="en-US"/>
        </w:rPr>
      </w:pPr>
      <w:hyperlink w:anchor="_Toc522206468" w:history="1">
        <w:r w:rsidR="00276C5D" w:rsidRPr="00276C5D">
          <w:rPr>
            <w:rStyle w:val="Hyperlink"/>
            <w:rFonts w:ascii="Times New Roman" w:hAnsi="Times New Roman"/>
            <w:noProof/>
          </w:rPr>
          <w:t>2.4.</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rPr>
          <w:t>Bulgarian CCA Legal Framework and Policies in the Sector</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_Toc522206468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48</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69" w:history="1">
        <w:r w:rsidR="00276C5D" w:rsidRPr="00276C5D">
          <w:rPr>
            <w:rStyle w:val="Hyperlink"/>
            <w:rFonts w:ascii="Times New Roman" w:hAnsi="Times New Roman"/>
            <w:noProof/>
            <w:lang w:val="en-US"/>
          </w:rPr>
          <w:t>2.4.1.</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Legal base</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_Toc522206469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48</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70" w:history="1">
        <w:r w:rsidR="00276C5D" w:rsidRPr="00276C5D">
          <w:rPr>
            <w:rStyle w:val="Hyperlink"/>
            <w:rFonts w:ascii="Times New Roman" w:hAnsi="Times New Roman"/>
            <w:noProof/>
            <w:lang w:val="en-US"/>
          </w:rPr>
          <w:t>2.4.2.</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Policy context</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_Toc522206470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49</w:t>
        </w:r>
        <w:r w:rsidR="00276C5D" w:rsidRPr="00276C5D">
          <w:rPr>
            <w:rFonts w:ascii="Times New Roman" w:hAnsi="Times New Roman"/>
            <w:noProof/>
            <w:webHidden/>
          </w:rPr>
          <w:fldChar w:fldCharType="end"/>
        </w:r>
      </w:hyperlink>
    </w:p>
    <w:p w:rsidR="00276C5D" w:rsidRPr="00276C5D" w:rsidRDefault="00363904" w:rsidP="00A80216">
      <w:pPr>
        <w:pStyle w:val="TOC2"/>
        <w:spacing w:line="276" w:lineRule="auto"/>
        <w:jc w:val="both"/>
        <w:rPr>
          <w:rFonts w:ascii="Times New Roman" w:eastAsiaTheme="minorEastAsia" w:hAnsi="Times New Roman"/>
          <w:noProof/>
          <w:lang w:val="en-US"/>
        </w:rPr>
      </w:pPr>
      <w:hyperlink w:anchor="_Toc522206471" w:history="1">
        <w:r w:rsidR="00276C5D" w:rsidRPr="00276C5D">
          <w:rPr>
            <w:rStyle w:val="Hyperlink"/>
            <w:rFonts w:ascii="Times New Roman" w:hAnsi="Times New Roman"/>
            <w:noProof/>
          </w:rPr>
          <w:t>2.5.</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rPr>
          <w:t>Institutional Framework and Stakeholder Community in Bulgaria</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_Toc522206471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53</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72" w:history="1">
        <w:r w:rsidR="00276C5D" w:rsidRPr="00276C5D">
          <w:rPr>
            <w:rStyle w:val="Hyperlink"/>
            <w:rFonts w:ascii="Times New Roman" w:hAnsi="Times New Roman"/>
            <w:noProof/>
            <w:lang w:val="en-US"/>
          </w:rPr>
          <w:t>2.5.1.</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Governmental institutions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_Toc522206472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53</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73" w:history="1">
        <w:r w:rsidR="00276C5D" w:rsidRPr="00276C5D">
          <w:rPr>
            <w:rStyle w:val="Hyperlink"/>
            <w:rFonts w:ascii="Times New Roman" w:hAnsi="Times New Roman"/>
            <w:noProof/>
            <w:lang w:val="en-US"/>
          </w:rPr>
          <w:t>2.5.2.</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Non-governmental stakeholder community</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_Toc522206473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56</w:t>
        </w:r>
        <w:r w:rsidR="00276C5D" w:rsidRPr="00276C5D">
          <w:rPr>
            <w:rFonts w:ascii="Times New Roman" w:hAnsi="Times New Roman"/>
            <w:noProof/>
            <w:webHidden/>
          </w:rPr>
          <w:fldChar w:fldCharType="end"/>
        </w:r>
      </w:hyperlink>
    </w:p>
    <w:p w:rsidR="00276C5D" w:rsidRPr="00276C5D" w:rsidRDefault="00363904" w:rsidP="00A80216">
      <w:pPr>
        <w:pStyle w:val="TOC2"/>
        <w:spacing w:line="276" w:lineRule="auto"/>
        <w:jc w:val="both"/>
        <w:rPr>
          <w:rFonts w:ascii="Times New Roman" w:eastAsiaTheme="minorEastAsia" w:hAnsi="Times New Roman"/>
          <w:noProof/>
          <w:lang w:val="en-US"/>
        </w:rPr>
      </w:pPr>
      <w:hyperlink w:anchor="_Toc522206474" w:history="1">
        <w:r w:rsidR="00276C5D" w:rsidRPr="00276C5D">
          <w:rPr>
            <w:rStyle w:val="Hyperlink"/>
            <w:rFonts w:ascii="Times New Roman" w:hAnsi="Times New Roman"/>
            <w:noProof/>
          </w:rPr>
          <w:t>2.6.</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rPr>
          <w:t>Financial and Human Resources in Bulgaria</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_Toc522206474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57</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75" w:history="1">
        <w:r w:rsidR="00276C5D" w:rsidRPr="00276C5D">
          <w:rPr>
            <w:rStyle w:val="Hyperlink"/>
            <w:rFonts w:ascii="Times New Roman" w:hAnsi="Times New Roman"/>
            <w:noProof/>
            <w:lang w:val="en-US"/>
          </w:rPr>
          <w:t>2.6.1.</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Financial resources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_Toc522206475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58</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76" w:history="1">
        <w:r w:rsidR="00276C5D" w:rsidRPr="00276C5D">
          <w:rPr>
            <w:rStyle w:val="Hyperlink"/>
            <w:rFonts w:ascii="Times New Roman" w:hAnsi="Times New Roman"/>
            <w:noProof/>
            <w:lang w:val="en-US"/>
          </w:rPr>
          <w:t>2.6.2.</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Human resources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_Toc522206476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59</w:t>
        </w:r>
        <w:r w:rsidR="00276C5D" w:rsidRPr="00276C5D">
          <w:rPr>
            <w:rFonts w:ascii="Times New Roman" w:hAnsi="Times New Roman"/>
            <w:noProof/>
            <w:webHidden/>
          </w:rPr>
          <w:fldChar w:fldCharType="end"/>
        </w:r>
      </w:hyperlink>
    </w:p>
    <w:p w:rsidR="00276C5D" w:rsidRPr="00276C5D" w:rsidRDefault="00363904" w:rsidP="00A80216">
      <w:pPr>
        <w:pStyle w:val="TOC2"/>
        <w:spacing w:line="276" w:lineRule="auto"/>
        <w:jc w:val="both"/>
        <w:rPr>
          <w:rFonts w:ascii="Times New Roman" w:eastAsiaTheme="minorEastAsia" w:hAnsi="Times New Roman"/>
          <w:noProof/>
          <w:lang w:val="en-US"/>
        </w:rPr>
      </w:pPr>
      <w:hyperlink w:anchor="_Toc522206477" w:history="1">
        <w:r w:rsidR="00276C5D" w:rsidRPr="00276C5D">
          <w:rPr>
            <w:rStyle w:val="Hyperlink"/>
            <w:rFonts w:ascii="Times New Roman" w:hAnsi="Times New Roman"/>
            <w:noProof/>
          </w:rPr>
          <w:t>2.7.</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rPr>
          <w:t>Sector Participation in CCA-Specific International Cooperation or Information Exchange</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_Toc522206477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60</w:t>
        </w:r>
        <w:r w:rsidR="00276C5D" w:rsidRPr="00276C5D">
          <w:rPr>
            <w:rFonts w:ascii="Times New Roman" w:hAnsi="Times New Roman"/>
            <w:noProof/>
            <w:webHidden/>
          </w:rPr>
          <w:fldChar w:fldCharType="end"/>
        </w:r>
      </w:hyperlink>
    </w:p>
    <w:p w:rsidR="00276C5D" w:rsidRPr="00276C5D" w:rsidRDefault="00363904" w:rsidP="00A80216">
      <w:pPr>
        <w:pStyle w:val="TOC2"/>
        <w:spacing w:line="276" w:lineRule="auto"/>
        <w:jc w:val="both"/>
        <w:rPr>
          <w:rFonts w:ascii="Times New Roman" w:eastAsiaTheme="minorEastAsia" w:hAnsi="Times New Roman"/>
          <w:noProof/>
          <w:lang w:val="en-US"/>
        </w:rPr>
      </w:pPr>
      <w:hyperlink w:anchor="_Toc522206478" w:history="1">
        <w:r w:rsidR="00276C5D" w:rsidRPr="00276C5D">
          <w:rPr>
            <w:rStyle w:val="Hyperlink"/>
            <w:rFonts w:ascii="Times New Roman" w:hAnsi="Times New Roman"/>
            <w:noProof/>
          </w:rPr>
          <w:t>2.8.</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rPr>
          <w:t>Bulgarian Sector Specific Ongoing and Foreseen CCA (-related) Actions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_Toc522206478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61</w:t>
        </w:r>
        <w:r w:rsidR="00276C5D" w:rsidRPr="00276C5D">
          <w:rPr>
            <w:rFonts w:ascii="Times New Roman" w:hAnsi="Times New Roman"/>
            <w:noProof/>
            <w:webHidden/>
          </w:rPr>
          <w:fldChar w:fldCharType="end"/>
        </w:r>
      </w:hyperlink>
    </w:p>
    <w:p w:rsidR="00276C5D" w:rsidRPr="00276C5D" w:rsidRDefault="00363904" w:rsidP="00A80216">
      <w:pPr>
        <w:pStyle w:val="TOC2"/>
        <w:spacing w:line="276" w:lineRule="auto"/>
        <w:jc w:val="both"/>
        <w:rPr>
          <w:rFonts w:ascii="Times New Roman" w:eastAsiaTheme="minorEastAsia" w:hAnsi="Times New Roman"/>
          <w:noProof/>
          <w:lang w:val="en-US"/>
        </w:rPr>
      </w:pPr>
      <w:hyperlink w:anchor="_Toc522206479" w:history="1">
        <w:r w:rsidR="00276C5D" w:rsidRPr="00276C5D">
          <w:rPr>
            <w:rStyle w:val="Hyperlink"/>
            <w:rFonts w:ascii="Times New Roman" w:hAnsi="Times New Roman"/>
            <w:noProof/>
          </w:rPr>
          <w:t>2.9.</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rPr>
          <w:t>Recommendations, Questions, Gaps, Barriers Hindering Adequate CCA Action; Interface with Climate Change Mitigation</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_Toc522206479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62</w:t>
        </w:r>
        <w:r w:rsidR="00276C5D" w:rsidRPr="00276C5D">
          <w:rPr>
            <w:rFonts w:ascii="Times New Roman" w:hAnsi="Times New Roman"/>
            <w:noProof/>
            <w:webHidden/>
          </w:rPr>
          <w:fldChar w:fldCharType="end"/>
        </w:r>
      </w:hyperlink>
    </w:p>
    <w:p w:rsidR="00276C5D" w:rsidRPr="00276C5D" w:rsidRDefault="00363904" w:rsidP="00A80216">
      <w:pPr>
        <w:pStyle w:val="TOC2"/>
        <w:spacing w:line="276" w:lineRule="auto"/>
        <w:jc w:val="both"/>
        <w:rPr>
          <w:rFonts w:ascii="Times New Roman" w:eastAsiaTheme="minorEastAsia" w:hAnsi="Times New Roman"/>
          <w:noProof/>
          <w:lang w:val="en-US"/>
        </w:rPr>
      </w:pPr>
      <w:hyperlink w:anchor="_Toc522206480" w:history="1">
        <w:r w:rsidR="00276C5D" w:rsidRPr="00276C5D">
          <w:rPr>
            <w:rStyle w:val="Hyperlink"/>
            <w:rFonts w:ascii="Times New Roman" w:hAnsi="Times New Roman"/>
            <w:noProof/>
          </w:rPr>
          <w:t>2.10.</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rPr>
          <w:t>Conclusions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_Toc522206480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65</w:t>
        </w:r>
        <w:r w:rsidR="00276C5D" w:rsidRPr="00276C5D">
          <w:rPr>
            <w:rFonts w:ascii="Times New Roman" w:hAnsi="Times New Roman"/>
            <w:noProof/>
            <w:webHidden/>
          </w:rPr>
          <w:fldChar w:fldCharType="end"/>
        </w:r>
      </w:hyperlink>
    </w:p>
    <w:p w:rsidR="00276C5D" w:rsidRPr="00276C5D" w:rsidRDefault="00363904" w:rsidP="00A80216">
      <w:pPr>
        <w:pStyle w:val="TOC1"/>
        <w:spacing w:after="100" w:line="276" w:lineRule="auto"/>
        <w:jc w:val="both"/>
        <w:rPr>
          <w:rFonts w:ascii="Times New Roman" w:eastAsiaTheme="minorEastAsia" w:hAnsi="Times New Roman" w:cs="Times New Roman"/>
          <w:szCs w:val="22"/>
          <w:lang w:val="en-US"/>
        </w:rPr>
      </w:pPr>
      <w:hyperlink w:anchor="_Toc522206481" w:history="1">
        <w:r w:rsidR="00276C5D" w:rsidRPr="00276C5D">
          <w:rPr>
            <w:rStyle w:val="Hyperlink"/>
            <w:rFonts w:ascii="Times New Roman" w:hAnsi="Times New Roman" w:cs="Times New Roman"/>
            <w:szCs w:val="22"/>
          </w:rPr>
          <w:t>Chapter 3. Adaptation options</w:t>
        </w:r>
        <w:r w:rsidR="00276C5D" w:rsidRPr="00276C5D">
          <w:rPr>
            <w:rFonts w:ascii="Times New Roman" w:hAnsi="Times New Roman" w:cs="Times New Roman"/>
            <w:webHidden/>
            <w:szCs w:val="22"/>
          </w:rPr>
          <w:tab/>
        </w:r>
        <w:r w:rsidR="00276C5D" w:rsidRPr="00276C5D">
          <w:rPr>
            <w:rFonts w:ascii="Times New Roman" w:hAnsi="Times New Roman" w:cs="Times New Roman"/>
            <w:webHidden/>
            <w:szCs w:val="22"/>
          </w:rPr>
          <w:fldChar w:fldCharType="begin" w:fldLock="1"/>
        </w:r>
        <w:r w:rsidR="00276C5D" w:rsidRPr="00276C5D">
          <w:rPr>
            <w:rFonts w:ascii="Times New Roman" w:hAnsi="Times New Roman" w:cs="Times New Roman"/>
            <w:webHidden/>
            <w:szCs w:val="22"/>
          </w:rPr>
          <w:instrText xml:space="preserve"> PAGEREF _Toc522206481 \h </w:instrText>
        </w:r>
        <w:r w:rsidR="00276C5D" w:rsidRPr="00276C5D">
          <w:rPr>
            <w:rFonts w:ascii="Times New Roman" w:hAnsi="Times New Roman" w:cs="Times New Roman"/>
            <w:webHidden/>
            <w:szCs w:val="22"/>
          </w:rPr>
        </w:r>
        <w:r w:rsidR="00276C5D" w:rsidRPr="00276C5D">
          <w:rPr>
            <w:rFonts w:ascii="Times New Roman" w:hAnsi="Times New Roman" w:cs="Times New Roman"/>
            <w:webHidden/>
            <w:szCs w:val="22"/>
          </w:rPr>
          <w:fldChar w:fldCharType="separate"/>
        </w:r>
        <w:r w:rsidR="00276C5D">
          <w:rPr>
            <w:rFonts w:ascii="Times New Roman" w:hAnsi="Times New Roman" w:cs="Times New Roman"/>
            <w:webHidden/>
            <w:szCs w:val="22"/>
          </w:rPr>
          <w:t>67</w:t>
        </w:r>
        <w:r w:rsidR="00276C5D" w:rsidRPr="00276C5D">
          <w:rPr>
            <w:rFonts w:ascii="Times New Roman" w:hAnsi="Times New Roman" w:cs="Times New Roman"/>
            <w:webHidden/>
            <w:szCs w:val="22"/>
          </w:rPr>
          <w:fldChar w:fldCharType="end"/>
        </w:r>
      </w:hyperlink>
    </w:p>
    <w:p w:rsidR="00276C5D" w:rsidRPr="00276C5D" w:rsidRDefault="00363904" w:rsidP="00A80216">
      <w:pPr>
        <w:pStyle w:val="TOC2"/>
        <w:spacing w:line="276" w:lineRule="auto"/>
        <w:jc w:val="both"/>
        <w:rPr>
          <w:rFonts w:ascii="Times New Roman" w:eastAsiaTheme="minorEastAsia" w:hAnsi="Times New Roman"/>
          <w:noProof/>
          <w:lang w:val="en-US"/>
        </w:rPr>
      </w:pPr>
      <w:hyperlink w:anchor="_Toc522206485" w:history="1">
        <w:r w:rsidR="00276C5D" w:rsidRPr="00276C5D">
          <w:rPr>
            <w:rStyle w:val="Hyperlink"/>
            <w:rFonts w:ascii="Times New Roman" w:hAnsi="Times New Roman"/>
            <w:noProof/>
          </w:rPr>
          <w:t>3.1.</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rPr>
          <w:t>Identified Adaptation Options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_Toc522206485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67</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86" w:history="1">
        <w:r w:rsidR="00276C5D" w:rsidRPr="00276C5D">
          <w:rPr>
            <w:rStyle w:val="Hyperlink"/>
            <w:rFonts w:ascii="Times New Roman" w:hAnsi="Times New Roman"/>
            <w:noProof/>
            <w:lang w:val="en-US"/>
          </w:rPr>
          <w:t>3.1.1.</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General considerations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_Toc522206486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67</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87" w:history="1">
        <w:r w:rsidR="00276C5D" w:rsidRPr="00276C5D">
          <w:rPr>
            <w:rStyle w:val="Hyperlink"/>
            <w:rFonts w:ascii="Times New Roman" w:hAnsi="Times New Roman"/>
            <w:noProof/>
            <w:lang w:val="en-US"/>
          </w:rPr>
          <w:t>3.1.2.</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Adaptation options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_Toc522206487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68</w:t>
        </w:r>
        <w:r w:rsidR="00276C5D" w:rsidRPr="00276C5D">
          <w:rPr>
            <w:rFonts w:ascii="Times New Roman" w:hAnsi="Times New Roman"/>
            <w:noProof/>
            <w:webHidden/>
          </w:rPr>
          <w:fldChar w:fldCharType="end"/>
        </w:r>
      </w:hyperlink>
    </w:p>
    <w:p w:rsidR="00276C5D" w:rsidRPr="00276C5D" w:rsidRDefault="00363904" w:rsidP="00A80216">
      <w:pPr>
        <w:pStyle w:val="TOC2"/>
        <w:spacing w:line="276" w:lineRule="auto"/>
        <w:jc w:val="both"/>
        <w:rPr>
          <w:rFonts w:ascii="Times New Roman" w:eastAsiaTheme="minorEastAsia" w:hAnsi="Times New Roman"/>
          <w:noProof/>
          <w:lang w:val="en-US"/>
        </w:rPr>
      </w:pPr>
      <w:hyperlink w:anchor="_Toc522206488" w:history="1">
        <w:r w:rsidR="00276C5D" w:rsidRPr="00276C5D">
          <w:rPr>
            <w:rStyle w:val="Hyperlink"/>
            <w:rFonts w:ascii="Times New Roman" w:hAnsi="Times New Roman"/>
            <w:noProof/>
          </w:rPr>
          <w:t>3.2.</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rPr>
          <w:t>Experience with Selecting Adaptation Options in the Sector in Other (EU) Countries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_Toc522206488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72</w:t>
        </w:r>
        <w:r w:rsidR="00276C5D" w:rsidRPr="00276C5D">
          <w:rPr>
            <w:rFonts w:ascii="Times New Roman" w:hAnsi="Times New Roman"/>
            <w:noProof/>
            <w:webHidden/>
          </w:rPr>
          <w:fldChar w:fldCharType="end"/>
        </w:r>
      </w:hyperlink>
    </w:p>
    <w:p w:rsidR="00276C5D" w:rsidRPr="00276C5D" w:rsidRDefault="00363904" w:rsidP="00A80216">
      <w:pPr>
        <w:pStyle w:val="TOC2"/>
        <w:spacing w:line="276" w:lineRule="auto"/>
        <w:jc w:val="both"/>
        <w:rPr>
          <w:rFonts w:ascii="Times New Roman" w:eastAsiaTheme="minorEastAsia" w:hAnsi="Times New Roman"/>
          <w:noProof/>
          <w:lang w:val="en-US"/>
        </w:rPr>
      </w:pPr>
      <w:hyperlink w:anchor="_Toc522206489" w:history="1">
        <w:r w:rsidR="00276C5D" w:rsidRPr="00276C5D">
          <w:rPr>
            <w:rStyle w:val="Hyperlink"/>
            <w:rFonts w:ascii="Times New Roman" w:hAnsi="Times New Roman"/>
            <w:noProof/>
          </w:rPr>
          <w:t>3.3.</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rPr>
          <w:t>Adaptation Options Assessed</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_Toc522206489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75</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90" w:history="1">
        <w:r w:rsidR="00276C5D" w:rsidRPr="00276C5D">
          <w:rPr>
            <w:rStyle w:val="Hyperlink"/>
            <w:rFonts w:ascii="Times New Roman" w:hAnsi="Times New Roman"/>
            <w:noProof/>
            <w:lang w:val="en-US"/>
          </w:rPr>
          <w:t>3.3.1.</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Time</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_Toc522206490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75</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91" w:history="1">
        <w:r w:rsidR="00276C5D" w:rsidRPr="00276C5D">
          <w:rPr>
            <w:rStyle w:val="Hyperlink"/>
            <w:rFonts w:ascii="Times New Roman" w:hAnsi="Times New Roman"/>
            <w:noProof/>
            <w:lang w:val="en-US"/>
          </w:rPr>
          <w:t>3.3.2.</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Budget</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_Toc522206491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75</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92" w:history="1">
        <w:r w:rsidR="00276C5D" w:rsidRPr="00276C5D">
          <w:rPr>
            <w:rStyle w:val="Hyperlink"/>
            <w:rFonts w:ascii="Times New Roman" w:hAnsi="Times New Roman"/>
            <w:noProof/>
            <w:lang w:val="en-US"/>
          </w:rPr>
          <w:t>3.3.3.</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Cost-benefit analysis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_Toc522206492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79</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93" w:history="1">
        <w:r w:rsidR="00276C5D" w:rsidRPr="00276C5D">
          <w:rPr>
            <w:rStyle w:val="Hyperlink"/>
            <w:rFonts w:ascii="Times New Roman" w:hAnsi="Times New Roman"/>
            <w:noProof/>
            <w:lang w:val="en-US"/>
          </w:rPr>
          <w:t>3.3.4.</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Efforts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_Toc522206493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84</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94" w:history="1">
        <w:r w:rsidR="00276C5D" w:rsidRPr="00276C5D">
          <w:rPr>
            <w:rStyle w:val="Hyperlink"/>
            <w:rFonts w:ascii="Times New Roman" w:hAnsi="Times New Roman"/>
            <w:noProof/>
            <w:lang w:val="en-US"/>
          </w:rPr>
          <w:t>3.3.5.</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Indicators for measurement</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_Toc522206494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84</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95" w:history="1">
        <w:r w:rsidR="00276C5D" w:rsidRPr="00276C5D">
          <w:rPr>
            <w:rStyle w:val="Hyperlink"/>
            <w:rFonts w:ascii="Times New Roman" w:hAnsi="Times New Roman"/>
            <w:noProof/>
            <w:lang w:val="en-US"/>
          </w:rPr>
          <w:t>3.3.6.</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Institutional arrangements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_Toc522206495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84</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496" w:history="1">
        <w:r w:rsidR="00276C5D" w:rsidRPr="00276C5D">
          <w:rPr>
            <w:rStyle w:val="Hyperlink"/>
            <w:rFonts w:ascii="Times New Roman" w:hAnsi="Times New Roman"/>
            <w:noProof/>
            <w:lang w:val="en-US"/>
          </w:rPr>
          <w:t>3.3.7.</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lang w:val="en-US"/>
          </w:rPr>
          <w:t>Consequences from no action/maladaptation</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_Toc522206496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85</w:t>
        </w:r>
        <w:r w:rsidR="00276C5D" w:rsidRPr="00276C5D">
          <w:rPr>
            <w:rFonts w:ascii="Times New Roman" w:hAnsi="Times New Roman"/>
            <w:noProof/>
            <w:webHidden/>
          </w:rPr>
          <w:fldChar w:fldCharType="end"/>
        </w:r>
      </w:hyperlink>
    </w:p>
    <w:p w:rsidR="00276C5D" w:rsidRPr="00276C5D" w:rsidRDefault="00363904" w:rsidP="00A80216">
      <w:pPr>
        <w:pStyle w:val="TOC2"/>
        <w:spacing w:line="276" w:lineRule="auto"/>
        <w:jc w:val="both"/>
        <w:rPr>
          <w:rFonts w:ascii="Times New Roman" w:eastAsiaTheme="minorEastAsia" w:hAnsi="Times New Roman"/>
          <w:noProof/>
          <w:lang w:val="en-US"/>
        </w:rPr>
      </w:pPr>
      <w:hyperlink w:anchor="_Toc522206497" w:history="1">
        <w:r w:rsidR="00276C5D" w:rsidRPr="00276C5D">
          <w:rPr>
            <w:rStyle w:val="Hyperlink"/>
            <w:rFonts w:ascii="Times New Roman" w:hAnsi="Times New Roman"/>
            <w:noProof/>
          </w:rPr>
          <w:t>3.4.</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rPr>
          <w:t>Cross-cutting Issues, Trade-Offs and Synergies of Adaptation Options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_Toc522206497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85</w:t>
        </w:r>
        <w:r w:rsidR="00276C5D" w:rsidRPr="00276C5D">
          <w:rPr>
            <w:rFonts w:ascii="Times New Roman" w:hAnsi="Times New Roman"/>
            <w:noProof/>
            <w:webHidden/>
          </w:rPr>
          <w:fldChar w:fldCharType="end"/>
        </w:r>
      </w:hyperlink>
    </w:p>
    <w:p w:rsidR="00276C5D" w:rsidRPr="00276C5D" w:rsidRDefault="00363904" w:rsidP="00A80216">
      <w:pPr>
        <w:pStyle w:val="TOC2"/>
        <w:spacing w:line="276" w:lineRule="auto"/>
        <w:jc w:val="both"/>
        <w:rPr>
          <w:rFonts w:ascii="Times New Roman" w:eastAsiaTheme="minorEastAsia" w:hAnsi="Times New Roman"/>
          <w:noProof/>
          <w:lang w:val="en-US"/>
        </w:rPr>
      </w:pPr>
      <w:hyperlink w:anchor="_Toc522206498" w:history="1">
        <w:r w:rsidR="00276C5D" w:rsidRPr="00276C5D">
          <w:rPr>
            <w:rStyle w:val="Hyperlink"/>
            <w:rFonts w:ascii="Times New Roman" w:hAnsi="Times New Roman"/>
            <w:noProof/>
          </w:rPr>
          <w:t>3.5.</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rPr>
          <w:t>Priority Setting Approach</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_Toc522206498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87</w:t>
        </w:r>
        <w:r w:rsidR="00276C5D" w:rsidRPr="00276C5D">
          <w:rPr>
            <w:rFonts w:ascii="Times New Roman" w:hAnsi="Times New Roman"/>
            <w:noProof/>
            <w:webHidden/>
          </w:rPr>
          <w:fldChar w:fldCharType="end"/>
        </w:r>
      </w:hyperlink>
    </w:p>
    <w:p w:rsidR="00276C5D" w:rsidRPr="00276C5D" w:rsidRDefault="00363904" w:rsidP="00A80216">
      <w:pPr>
        <w:pStyle w:val="TOC2"/>
        <w:spacing w:line="276" w:lineRule="auto"/>
        <w:jc w:val="both"/>
        <w:rPr>
          <w:rFonts w:ascii="Times New Roman" w:eastAsiaTheme="minorEastAsia" w:hAnsi="Times New Roman"/>
          <w:noProof/>
          <w:lang w:val="en-US"/>
        </w:rPr>
      </w:pPr>
      <w:hyperlink w:anchor="_Toc522206499" w:history="1">
        <w:r w:rsidR="00276C5D" w:rsidRPr="00276C5D">
          <w:rPr>
            <w:rStyle w:val="Hyperlink"/>
            <w:rFonts w:ascii="Times New Roman" w:hAnsi="Times New Roman"/>
            <w:noProof/>
          </w:rPr>
          <w:t>3.6.</w:t>
        </w:r>
        <w:r w:rsidR="00276C5D" w:rsidRPr="00276C5D">
          <w:rPr>
            <w:rFonts w:ascii="Times New Roman" w:eastAsiaTheme="minorEastAsia" w:hAnsi="Times New Roman"/>
            <w:noProof/>
            <w:lang w:val="en-US"/>
          </w:rPr>
          <w:tab/>
        </w:r>
        <w:r w:rsidR="00276C5D" w:rsidRPr="00276C5D">
          <w:rPr>
            <w:rStyle w:val="Hyperlink"/>
            <w:rFonts w:ascii="Times New Roman" w:hAnsi="Times New Roman"/>
            <w:noProof/>
          </w:rPr>
          <w:t>Conclusions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_Toc522206499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88</w:t>
        </w:r>
        <w:r w:rsidR="00276C5D" w:rsidRPr="00276C5D">
          <w:rPr>
            <w:rFonts w:ascii="Times New Roman" w:hAnsi="Times New Roman"/>
            <w:noProof/>
            <w:webHidden/>
          </w:rPr>
          <w:fldChar w:fldCharType="end"/>
        </w:r>
      </w:hyperlink>
    </w:p>
    <w:p w:rsidR="00276C5D" w:rsidRPr="00276C5D" w:rsidRDefault="00363904" w:rsidP="00A80216">
      <w:pPr>
        <w:pStyle w:val="TOC1"/>
        <w:spacing w:after="100" w:line="276" w:lineRule="auto"/>
        <w:jc w:val="both"/>
        <w:rPr>
          <w:rFonts w:ascii="Times New Roman" w:eastAsiaTheme="minorEastAsia" w:hAnsi="Times New Roman" w:cs="Times New Roman"/>
          <w:szCs w:val="22"/>
          <w:lang w:val="en-US"/>
        </w:rPr>
      </w:pPr>
      <w:hyperlink w:anchor="_Toc522206500" w:history="1">
        <w:r w:rsidR="00276C5D" w:rsidRPr="00276C5D">
          <w:rPr>
            <w:rStyle w:val="Hyperlink"/>
            <w:rFonts w:ascii="Times New Roman" w:eastAsia="Times New Roman" w:hAnsi="Times New Roman" w:cs="Times New Roman"/>
            <w:szCs w:val="22"/>
            <w:lang w:val="en-US"/>
          </w:rPr>
          <w:t>References</w:t>
        </w:r>
        <w:r w:rsidR="00276C5D" w:rsidRPr="00276C5D">
          <w:rPr>
            <w:rFonts w:ascii="Times New Roman" w:hAnsi="Times New Roman" w:cs="Times New Roman"/>
            <w:webHidden/>
            <w:szCs w:val="22"/>
          </w:rPr>
          <w:tab/>
        </w:r>
        <w:r w:rsidR="00276C5D" w:rsidRPr="00276C5D">
          <w:rPr>
            <w:rFonts w:ascii="Times New Roman" w:hAnsi="Times New Roman" w:cs="Times New Roman"/>
            <w:webHidden/>
            <w:szCs w:val="22"/>
          </w:rPr>
          <w:fldChar w:fldCharType="begin" w:fldLock="1"/>
        </w:r>
        <w:r w:rsidR="00276C5D" w:rsidRPr="00276C5D">
          <w:rPr>
            <w:rFonts w:ascii="Times New Roman" w:hAnsi="Times New Roman" w:cs="Times New Roman"/>
            <w:webHidden/>
            <w:szCs w:val="22"/>
          </w:rPr>
          <w:instrText xml:space="preserve"> PAGEREF _Toc522206500 \h </w:instrText>
        </w:r>
        <w:r w:rsidR="00276C5D" w:rsidRPr="00276C5D">
          <w:rPr>
            <w:rFonts w:ascii="Times New Roman" w:hAnsi="Times New Roman" w:cs="Times New Roman"/>
            <w:webHidden/>
            <w:szCs w:val="22"/>
          </w:rPr>
        </w:r>
        <w:r w:rsidR="00276C5D" w:rsidRPr="00276C5D">
          <w:rPr>
            <w:rFonts w:ascii="Times New Roman" w:hAnsi="Times New Roman" w:cs="Times New Roman"/>
            <w:webHidden/>
            <w:szCs w:val="22"/>
          </w:rPr>
          <w:fldChar w:fldCharType="separate"/>
        </w:r>
        <w:r w:rsidR="00276C5D">
          <w:rPr>
            <w:rFonts w:ascii="Times New Roman" w:hAnsi="Times New Roman" w:cs="Times New Roman"/>
            <w:webHidden/>
            <w:szCs w:val="22"/>
          </w:rPr>
          <w:t>90</w:t>
        </w:r>
        <w:r w:rsidR="00276C5D" w:rsidRPr="00276C5D">
          <w:rPr>
            <w:rFonts w:ascii="Times New Roman" w:hAnsi="Times New Roman" w:cs="Times New Roman"/>
            <w:webHidden/>
            <w:szCs w:val="22"/>
          </w:rPr>
          <w:fldChar w:fldCharType="end"/>
        </w:r>
      </w:hyperlink>
    </w:p>
    <w:p w:rsidR="00276C5D" w:rsidRPr="00276C5D" w:rsidRDefault="00363904" w:rsidP="00A80216">
      <w:pPr>
        <w:pStyle w:val="TOC1"/>
        <w:spacing w:after="100" w:line="276" w:lineRule="auto"/>
        <w:jc w:val="both"/>
        <w:rPr>
          <w:rFonts w:ascii="Times New Roman" w:eastAsiaTheme="minorEastAsia" w:hAnsi="Times New Roman" w:cs="Times New Roman"/>
          <w:szCs w:val="22"/>
          <w:lang w:val="en-US"/>
        </w:rPr>
      </w:pPr>
      <w:hyperlink w:anchor="_Toc522206501" w:history="1">
        <w:r w:rsidR="00276C5D" w:rsidRPr="00276C5D">
          <w:rPr>
            <w:rStyle w:val="Hyperlink"/>
            <w:rFonts w:ascii="Times New Roman" w:hAnsi="Times New Roman" w:cs="Times New Roman"/>
            <w:szCs w:val="22"/>
          </w:rPr>
          <w:t>Annex 1. Potential Climate Change Impacts on the Human Health Sector in Bulgaria</w:t>
        </w:r>
        <w:r w:rsidR="00276C5D" w:rsidRPr="00276C5D">
          <w:rPr>
            <w:rFonts w:ascii="Times New Roman" w:hAnsi="Times New Roman" w:cs="Times New Roman"/>
            <w:webHidden/>
            <w:szCs w:val="22"/>
          </w:rPr>
          <w:tab/>
        </w:r>
        <w:r w:rsidR="00276C5D" w:rsidRPr="00276C5D">
          <w:rPr>
            <w:rFonts w:ascii="Times New Roman" w:hAnsi="Times New Roman" w:cs="Times New Roman"/>
            <w:webHidden/>
            <w:szCs w:val="22"/>
          </w:rPr>
          <w:fldChar w:fldCharType="begin" w:fldLock="1"/>
        </w:r>
        <w:r w:rsidR="00276C5D" w:rsidRPr="00276C5D">
          <w:rPr>
            <w:rFonts w:ascii="Times New Roman" w:hAnsi="Times New Roman" w:cs="Times New Roman"/>
            <w:webHidden/>
            <w:szCs w:val="22"/>
          </w:rPr>
          <w:instrText xml:space="preserve"> PAGEREF _Toc522206501 \h </w:instrText>
        </w:r>
        <w:r w:rsidR="00276C5D" w:rsidRPr="00276C5D">
          <w:rPr>
            <w:rFonts w:ascii="Times New Roman" w:hAnsi="Times New Roman" w:cs="Times New Roman"/>
            <w:webHidden/>
            <w:szCs w:val="22"/>
          </w:rPr>
        </w:r>
        <w:r w:rsidR="00276C5D" w:rsidRPr="00276C5D">
          <w:rPr>
            <w:rFonts w:ascii="Times New Roman" w:hAnsi="Times New Roman" w:cs="Times New Roman"/>
            <w:webHidden/>
            <w:szCs w:val="22"/>
          </w:rPr>
          <w:fldChar w:fldCharType="separate"/>
        </w:r>
        <w:r w:rsidR="00276C5D">
          <w:rPr>
            <w:rFonts w:ascii="Times New Roman" w:hAnsi="Times New Roman" w:cs="Times New Roman"/>
            <w:webHidden/>
            <w:szCs w:val="22"/>
          </w:rPr>
          <w:t>105</w:t>
        </w:r>
        <w:r w:rsidR="00276C5D" w:rsidRPr="00276C5D">
          <w:rPr>
            <w:rFonts w:ascii="Times New Roman" w:hAnsi="Times New Roman" w:cs="Times New Roman"/>
            <w:webHidden/>
            <w:szCs w:val="22"/>
          </w:rPr>
          <w:fldChar w:fldCharType="end"/>
        </w:r>
      </w:hyperlink>
    </w:p>
    <w:p w:rsidR="00276C5D" w:rsidRPr="00276C5D" w:rsidRDefault="00363904" w:rsidP="00A80216">
      <w:pPr>
        <w:pStyle w:val="TOC1"/>
        <w:spacing w:after="100" w:line="276" w:lineRule="auto"/>
        <w:jc w:val="both"/>
        <w:rPr>
          <w:rFonts w:ascii="Times New Roman" w:eastAsiaTheme="minorEastAsia" w:hAnsi="Times New Roman" w:cs="Times New Roman"/>
          <w:szCs w:val="22"/>
          <w:lang w:val="en-US"/>
        </w:rPr>
      </w:pPr>
      <w:hyperlink w:anchor="_Toc522206502" w:history="1">
        <w:r w:rsidR="00276C5D" w:rsidRPr="00276C5D">
          <w:rPr>
            <w:rStyle w:val="Hyperlink"/>
            <w:rFonts w:ascii="Times New Roman" w:hAnsi="Times New Roman" w:cs="Times New Roman"/>
            <w:szCs w:val="22"/>
          </w:rPr>
          <w:t>Annex 2. Climate Change Adaptation Options in Detail</w:t>
        </w:r>
        <w:r w:rsidR="00276C5D" w:rsidRPr="00276C5D">
          <w:rPr>
            <w:rFonts w:ascii="Times New Roman" w:hAnsi="Times New Roman" w:cs="Times New Roman"/>
            <w:webHidden/>
            <w:szCs w:val="22"/>
          </w:rPr>
          <w:tab/>
        </w:r>
        <w:r w:rsidR="00276C5D" w:rsidRPr="00276C5D">
          <w:rPr>
            <w:rFonts w:ascii="Times New Roman" w:hAnsi="Times New Roman" w:cs="Times New Roman"/>
            <w:webHidden/>
            <w:szCs w:val="22"/>
          </w:rPr>
          <w:fldChar w:fldCharType="begin" w:fldLock="1"/>
        </w:r>
        <w:r w:rsidR="00276C5D" w:rsidRPr="00276C5D">
          <w:rPr>
            <w:rFonts w:ascii="Times New Roman" w:hAnsi="Times New Roman" w:cs="Times New Roman"/>
            <w:webHidden/>
            <w:szCs w:val="22"/>
          </w:rPr>
          <w:instrText xml:space="preserve"> PAGEREF _Toc522206502 \h </w:instrText>
        </w:r>
        <w:r w:rsidR="00276C5D" w:rsidRPr="00276C5D">
          <w:rPr>
            <w:rFonts w:ascii="Times New Roman" w:hAnsi="Times New Roman" w:cs="Times New Roman"/>
            <w:webHidden/>
            <w:szCs w:val="22"/>
          </w:rPr>
        </w:r>
        <w:r w:rsidR="00276C5D" w:rsidRPr="00276C5D">
          <w:rPr>
            <w:rFonts w:ascii="Times New Roman" w:hAnsi="Times New Roman" w:cs="Times New Roman"/>
            <w:webHidden/>
            <w:szCs w:val="22"/>
          </w:rPr>
          <w:fldChar w:fldCharType="separate"/>
        </w:r>
        <w:r w:rsidR="00276C5D">
          <w:rPr>
            <w:rFonts w:ascii="Times New Roman" w:hAnsi="Times New Roman" w:cs="Times New Roman"/>
            <w:webHidden/>
            <w:szCs w:val="22"/>
          </w:rPr>
          <w:t>106</w:t>
        </w:r>
        <w:r w:rsidR="00276C5D" w:rsidRPr="00276C5D">
          <w:rPr>
            <w:rFonts w:ascii="Times New Roman" w:hAnsi="Times New Roman" w:cs="Times New Roman"/>
            <w:webHidden/>
            <w:szCs w:val="22"/>
          </w:rPr>
          <w:fldChar w:fldCharType="end"/>
        </w:r>
      </w:hyperlink>
    </w:p>
    <w:p w:rsidR="00276C5D" w:rsidRPr="00276C5D" w:rsidRDefault="00363904" w:rsidP="00A80216">
      <w:pPr>
        <w:pStyle w:val="TOC1"/>
        <w:spacing w:after="100" w:line="276" w:lineRule="auto"/>
        <w:jc w:val="both"/>
        <w:rPr>
          <w:rFonts w:ascii="Times New Roman" w:eastAsiaTheme="minorEastAsia" w:hAnsi="Times New Roman" w:cs="Times New Roman"/>
          <w:szCs w:val="22"/>
          <w:lang w:val="en-US"/>
        </w:rPr>
      </w:pPr>
      <w:hyperlink w:anchor="_Toc522206503" w:history="1">
        <w:r w:rsidR="00276C5D" w:rsidRPr="00276C5D">
          <w:rPr>
            <w:rStyle w:val="Hyperlink"/>
            <w:rFonts w:ascii="Times New Roman" w:hAnsi="Times New Roman" w:cs="Times New Roman"/>
            <w:szCs w:val="22"/>
          </w:rPr>
          <w:t>Annex 3. Cost-benefit Analysis</w:t>
        </w:r>
        <w:r w:rsidR="00276C5D" w:rsidRPr="00276C5D">
          <w:rPr>
            <w:rFonts w:ascii="Times New Roman" w:hAnsi="Times New Roman" w:cs="Times New Roman"/>
            <w:webHidden/>
            <w:szCs w:val="22"/>
          </w:rPr>
          <w:tab/>
        </w:r>
        <w:r w:rsidR="00276C5D" w:rsidRPr="00276C5D">
          <w:rPr>
            <w:rFonts w:ascii="Times New Roman" w:hAnsi="Times New Roman" w:cs="Times New Roman"/>
            <w:webHidden/>
            <w:szCs w:val="22"/>
          </w:rPr>
          <w:fldChar w:fldCharType="begin" w:fldLock="1"/>
        </w:r>
        <w:r w:rsidR="00276C5D" w:rsidRPr="00276C5D">
          <w:rPr>
            <w:rFonts w:ascii="Times New Roman" w:hAnsi="Times New Roman" w:cs="Times New Roman"/>
            <w:webHidden/>
            <w:szCs w:val="22"/>
          </w:rPr>
          <w:instrText xml:space="preserve"> PAGEREF _Toc522206503 \h </w:instrText>
        </w:r>
        <w:r w:rsidR="00276C5D" w:rsidRPr="00276C5D">
          <w:rPr>
            <w:rFonts w:ascii="Times New Roman" w:hAnsi="Times New Roman" w:cs="Times New Roman"/>
            <w:webHidden/>
            <w:szCs w:val="22"/>
          </w:rPr>
        </w:r>
        <w:r w:rsidR="00276C5D" w:rsidRPr="00276C5D">
          <w:rPr>
            <w:rFonts w:ascii="Times New Roman" w:hAnsi="Times New Roman" w:cs="Times New Roman"/>
            <w:webHidden/>
            <w:szCs w:val="22"/>
          </w:rPr>
          <w:fldChar w:fldCharType="separate"/>
        </w:r>
        <w:r w:rsidR="00276C5D">
          <w:rPr>
            <w:rFonts w:ascii="Times New Roman" w:hAnsi="Times New Roman" w:cs="Times New Roman"/>
            <w:webHidden/>
            <w:szCs w:val="22"/>
          </w:rPr>
          <w:t>113</w:t>
        </w:r>
        <w:r w:rsidR="00276C5D" w:rsidRPr="00276C5D">
          <w:rPr>
            <w:rFonts w:ascii="Times New Roman" w:hAnsi="Times New Roman" w:cs="Times New Roman"/>
            <w:webHidden/>
            <w:szCs w:val="22"/>
          </w:rPr>
          <w:fldChar w:fldCharType="end"/>
        </w:r>
      </w:hyperlink>
    </w:p>
    <w:p w:rsidR="00276C5D" w:rsidRPr="00276C5D" w:rsidRDefault="00363904" w:rsidP="00A80216">
      <w:pPr>
        <w:pStyle w:val="TOC2"/>
        <w:spacing w:line="276" w:lineRule="auto"/>
        <w:jc w:val="both"/>
        <w:rPr>
          <w:rFonts w:ascii="Times New Roman" w:eastAsiaTheme="minorEastAsia" w:hAnsi="Times New Roman"/>
          <w:noProof/>
          <w:lang w:val="en-US"/>
        </w:rPr>
      </w:pPr>
      <w:hyperlink w:anchor="_Toc522206504" w:history="1">
        <w:r w:rsidR="00276C5D" w:rsidRPr="00276C5D">
          <w:rPr>
            <w:rStyle w:val="Hyperlink"/>
            <w:rFonts w:ascii="Times New Roman" w:eastAsia="Times New Roman" w:hAnsi="Times New Roman"/>
            <w:noProof/>
            <w:lang w:val="en-GB"/>
          </w:rPr>
          <w:t>1. General Description</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_Toc522206504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113</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505" w:history="1">
        <w:r w:rsidR="00276C5D" w:rsidRPr="00276C5D">
          <w:rPr>
            <w:rStyle w:val="Hyperlink"/>
            <w:rFonts w:ascii="Times New Roman" w:eastAsia="Times New Roman" w:hAnsi="Times New Roman"/>
            <w:noProof/>
            <w:lang w:val="en-GB"/>
          </w:rPr>
          <w:t>1.1. Description of the methodology</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_Toc522206505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113</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506" w:history="1">
        <w:r w:rsidR="00276C5D" w:rsidRPr="00276C5D">
          <w:rPr>
            <w:rStyle w:val="Hyperlink"/>
            <w:rFonts w:ascii="Times New Roman" w:eastAsia="Times New Roman" w:hAnsi="Times New Roman"/>
            <w:noProof/>
            <w:lang w:val="en-GB"/>
          </w:rPr>
          <w:t>1.2. Data collection procedure</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_Toc522206506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114</w:t>
        </w:r>
        <w:r w:rsidR="00276C5D" w:rsidRPr="00276C5D">
          <w:rPr>
            <w:rFonts w:ascii="Times New Roman" w:hAnsi="Times New Roman"/>
            <w:noProof/>
            <w:webHidden/>
          </w:rPr>
          <w:fldChar w:fldCharType="end"/>
        </w:r>
      </w:hyperlink>
    </w:p>
    <w:p w:rsidR="00276C5D" w:rsidRPr="00276C5D" w:rsidRDefault="00363904" w:rsidP="00A80216">
      <w:pPr>
        <w:pStyle w:val="TOC3"/>
        <w:spacing w:line="276" w:lineRule="auto"/>
        <w:jc w:val="both"/>
        <w:rPr>
          <w:rFonts w:ascii="Times New Roman" w:eastAsiaTheme="minorEastAsia" w:hAnsi="Times New Roman"/>
          <w:noProof/>
          <w:lang w:val="en-US"/>
        </w:rPr>
      </w:pPr>
      <w:hyperlink w:anchor="_Toc522206507" w:history="1">
        <w:r w:rsidR="00276C5D" w:rsidRPr="00276C5D">
          <w:rPr>
            <w:rStyle w:val="Hyperlink"/>
            <w:rFonts w:ascii="Times New Roman" w:eastAsia="Times New Roman" w:hAnsi="Times New Roman"/>
            <w:noProof/>
            <w:lang w:val="en-GB"/>
          </w:rPr>
          <w:t>1.3 Model specifications - assumptions and limitations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_Toc522206507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114</w:t>
        </w:r>
        <w:r w:rsidR="00276C5D" w:rsidRPr="00276C5D">
          <w:rPr>
            <w:rFonts w:ascii="Times New Roman" w:hAnsi="Times New Roman"/>
            <w:noProof/>
            <w:webHidden/>
          </w:rPr>
          <w:fldChar w:fldCharType="end"/>
        </w:r>
      </w:hyperlink>
    </w:p>
    <w:p w:rsidR="00276C5D" w:rsidRPr="00276C5D" w:rsidRDefault="00363904" w:rsidP="00A80216">
      <w:pPr>
        <w:pStyle w:val="TOC2"/>
        <w:spacing w:line="276" w:lineRule="auto"/>
        <w:jc w:val="both"/>
        <w:rPr>
          <w:rFonts w:ascii="Times New Roman" w:eastAsiaTheme="minorEastAsia" w:hAnsi="Times New Roman"/>
          <w:noProof/>
          <w:lang w:val="en-US"/>
        </w:rPr>
      </w:pPr>
      <w:hyperlink w:anchor="_Toc522206508" w:history="1">
        <w:r w:rsidR="00276C5D" w:rsidRPr="00276C5D">
          <w:rPr>
            <w:rStyle w:val="Hyperlink"/>
            <w:rFonts w:ascii="Times New Roman" w:eastAsia="Times New Roman" w:hAnsi="Times New Roman"/>
            <w:noProof/>
            <w:lang w:val="en-GB"/>
          </w:rPr>
          <w:t>2. Results of the Regression Analysis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_Toc522206508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115</w:t>
        </w:r>
        <w:r w:rsidR="00276C5D" w:rsidRPr="00276C5D">
          <w:rPr>
            <w:rFonts w:ascii="Times New Roman" w:hAnsi="Times New Roman"/>
            <w:noProof/>
            <w:webHidden/>
          </w:rPr>
          <w:fldChar w:fldCharType="end"/>
        </w:r>
      </w:hyperlink>
    </w:p>
    <w:p w:rsidR="00276C5D" w:rsidRPr="00276C5D" w:rsidRDefault="00363904" w:rsidP="00A80216">
      <w:pPr>
        <w:pStyle w:val="TOC2"/>
        <w:spacing w:line="276" w:lineRule="auto"/>
        <w:jc w:val="both"/>
        <w:rPr>
          <w:rFonts w:ascii="Times New Roman" w:eastAsiaTheme="minorEastAsia" w:hAnsi="Times New Roman"/>
          <w:noProof/>
          <w:lang w:val="en-US"/>
        </w:rPr>
      </w:pPr>
      <w:hyperlink w:anchor="_Toc522206509" w:history="1">
        <w:r w:rsidR="00276C5D" w:rsidRPr="00276C5D">
          <w:rPr>
            <w:rStyle w:val="Hyperlink"/>
            <w:rFonts w:ascii="Times New Roman" w:eastAsia="Times New Roman" w:hAnsi="Times New Roman"/>
            <w:noProof/>
            <w:lang w:val="en-GB"/>
          </w:rPr>
          <w:t>3. Results of the Cost-Benefit Analysis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_Toc522206509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116</w:t>
        </w:r>
        <w:r w:rsidR="00276C5D" w:rsidRPr="00276C5D">
          <w:rPr>
            <w:rFonts w:ascii="Times New Roman" w:hAnsi="Times New Roman"/>
            <w:noProof/>
            <w:webHidden/>
          </w:rPr>
          <w:fldChar w:fldCharType="end"/>
        </w:r>
      </w:hyperlink>
    </w:p>
    <w:p w:rsidR="00276C5D" w:rsidRPr="00276C5D" w:rsidRDefault="00363904" w:rsidP="00A80216">
      <w:pPr>
        <w:pStyle w:val="TOC2"/>
        <w:spacing w:line="276" w:lineRule="auto"/>
        <w:jc w:val="both"/>
        <w:rPr>
          <w:rFonts w:ascii="Times New Roman" w:eastAsiaTheme="minorEastAsia" w:hAnsi="Times New Roman"/>
          <w:noProof/>
          <w:lang w:val="en-US"/>
        </w:rPr>
      </w:pPr>
      <w:hyperlink w:anchor="_Toc522206510" w:history="1">
        <w:r w:rsidR="00276C5D" w:rsidRPr="00276C5D">
          <w:rPr>
            <w:rStyle w:val="Hyperlink"/>
            <w:rFonts w:ascii="Times New Roman" w:eastAsia="Times New Roman" w:hAnsi="Times New Roman"/>
            <w:noProof/>
            <w:lang w:val="en-GB"/>
          </w:rPr>
          <w:t>4. Conclusions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_Toc522206510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Pr>
            <w:rFonts w:ascii="Times New Roman" w:hAnsi="Times New Roman"/>
            <w:noProof/>
            <w:webHidden/>
          </w:rPr>
          <w:t>117</w:t>
        </w:r>
        <w:r w:rsidR="00276C5D" w:rsidRPr="00276C5D">
          <w:rPr>
            <w:rFonts w:ascii="Times New Roman" w:hAnsi="Times New Roman"/>
            <w:noProof/>
            <w:webHidden/>
          </w:rPr>
          <w:fldChar w:fldCharType="end"/>
        </w:r>
      </w:hyperlink>
    </w:p>
    <w:p w:rsidR="00276C5D" w:rsidRPr="00276C5D" w:rsidRDefault="00363904" w:rsidP="00A80216">
      <w:pPr>
        <w:pStyle w:val="TOC1"/>
        <w:spacing w:after="100" w:line="276" w:lineRule="auto"/>
        <w:jc w:val="both"/>
        <w:rPr>
          <w:rFonts w:ascii="Times New Roman" w:eastAsiaTheme="minorEastAsia" w:hAnsi="Times New Roman" w:cs="Times New Roman"/>
          <w:szCs w:val="22"/>
          <w:lang w:val="en-US"/>
        </w:rPr>
      </w:pPr>
      <w:hyperlink w:anchor="_Toc522206511" w:history="1">
        <w:r w:rsidR="00276C5D" w:rsidRPr="00276C5D">
          <w:rPr>
            <w:rStyle w:val="Hyperlink"/>
            <w:rFonts w:ascii="Times New Roman" w:hAnsi="Times New Roman" w:cs="Times New Roman"/>
            <w:szCs w:val="22"/>
          </w:rPr>
          <w:t>Annex 4. Miscellaneous Human Health Sector Information</w:t>
        </w:r>
        <w:r w:rsidR="00276C5D" w:rsidRPr="00276C5D">
          <w:rPr>
            <w:rFonts w:ascii="Times New Roman" w:hAnsi="Times New Roman" w:cs="Times New Roman"/>
            <w:webHidden/>
            <w:szCs w:val="22"/>
          </w:rPr>
          <w:tab/>
        </w:r>
        <w:r w:rsidR="00276C5D" w:rsidRPr="00276C5D">
          <w:rPr>
            <w:rFonts w:ascii="Times New Roman" w:hAnsi="Times New Roman" w:cs="Times New Roman"/>
            <w:webHidden/>
            <w:szCs w:val="22"/>
          </w:rPr>
          <w:fldChar w:fldCharType="begin" w:fldLock="1"/>
        </w:r>
        <w:r w:rsidR="00276C5D" w:rsidRPr="00276C5D">
          <w:rPr>
            <w:rFonts w:ascii="Times New Roman" w:hAnsi="Times New Roman" w:cs="Times New Roman"/>
            <w:webHidden/>
            <w:szCs w:val="22"/>
          </w:rPr>
          <w:instrText xml:space="preserve"> PAGEREF _Toc522206511 \h </w:instrText>
        </w:r>
        <w:r w:rsidR="00276C5D" w:rsidRPr="00276C5D">
          <w:rPr>
            <w:rFonts w:ascii="Times New Roman" w:hAnsi="Times New Roman" w:cs="Times New Roman"/>
            <w:webHidden/>
            <w:szCs w:val="22"/>
          </w:rPr>
        </w:r>
        <w:r w:rsidR="00276C5D" w:rsidRPr="00276C5D">
          <w:rPr>
            <w:rFonts w:ascii="Times New Roman" w:hAnsi="Times New Roman" w:cs="Times New Roman"/>
            <w:webHidden/>
            <w:szCs w:val="22"/>
          </w:rPr>
          <w:fldChar w:fldCharType="separate"/>
        </w:r>
        <w:r w:rsidR="00276C5D">
          <w:rPr>
            <w:rFonts w:ascii="Times New Roman" w:hAnsi="Times New Roman" w:cs="Times New Roman"/>
            <w:webHidden/>
            <w:szCs w:val="22"/>
          </w:rPr>
          <w:t>118</w:t>
        </w:r>
        <w:r w:rsidR="00276C5D" w:rsidRPr="00276C5D">
          <w:rPr>
            <w:rFonts w:ascii="Times New Roman" w:hAnsi="Times New Roman" w:cs="Times New Roman"/>
            <w:webHidden/>
            <w:szCs w:val="22"/>
          </w:rPr>
          <w:fldChar w:fldCharType="end"/>
        </w:r>
      </w:hyperlink>
    </w:p>
    <w:p w:rsidR="005951E9" w:rsidRPr="0029244C" w:rsidRDefault="00A20B3B" w:rsidP="00A80216">
      <w:pPr>
        <w:spacing w:after="0" w:line="276" w:lineRule="auto"/>
        <w:jc w:val="both"/>
        <w:rPr>
          <w:rFonts w:ascii="Times New Roman" w:hAnsi="Times New Roman"/>
          <w:sz w:val="24"/>
          <w:szCs w:val="24"/>
          <w:lang w:val="en-US"/>
        </w:rPr>
      </w:pPr>
      <w:r w:rsidRPr="00276C5D">
        <w:rPr>
          <w:rFonts w:ascii="Times New Roman" w:hAnsi="Times New Roman"/>
          <w:sz w:val="22"/>
          <w:lang w:val="en-US"/>
        </w:rPr>
        <w:fldChar w:fldCharType="end"/>
      </w:r>
    </w:p>
    <w:p w:rsidR="00DF5E35" w:rsidRPr="0029244C" w:rsidRDefault="00DF5E35" w:rsidP="00687CC7">
      <w:pPr>
        <w:pStyle w:val="TOCHeading"/>
        <w:spacing w:before="0" w:line="240" w:lineRule="auto"/>
        <w:rPr>
          <w:b/>
        </w:rPr>
      </w:pPr>
      <w:r w:rsidRPr="0029244C">
        <w:rPr>
          <w:b/>
        </w:rPr>
        <w:t>List of Figures</w:t>
      </w:r>
    </w:p>
    <w:p w:rsidR="00276C5D" w:rsidRPr="00276C5D" w:rsidRDefault="00DF5E35" w:rsidP="00A80216">
      <w:pPr>
        <w:pStyle w:val="TableofFigures"/>
        <w:tabs>
          <w:tab w:val="right" w:leader="dot" w:pos="9074"/>
        </w:tabs>
        <w:rPr>
          <w:rFonts w:ascii="Times New Roman" w:eastAsiaTheme="minorEastAsia" w:hAnsi="Times New Roman"/>
          <w:noProof/>
          <w:lang w:val="en-US"/>
        </w:rPr>
      </w:pPr>
      <w:r w:rsidRPr="00276C5D">
        <w:rPr>
          <w:rFonts w:ascii="Times New Roman" w:hAnsi="Times New Roman"/>
          <w:b/>
          <w:lang w:val="en-US"/>
        </w:rPr>
        <w:fldChar w:fldCharType="begin" w:fldLock="1"/>
      </w:r>
      <w:r w:rsidRPr="00276C5D">
        <w:rPr>
          <w:rFonts w:ascii="Times New Roman" w:hAnsi="Times New Roman"/>
          <w:b/>
          <w:lang w:val="en-US"/>
        </w:rPr>
        <w:instrText xml:space="preserve"> TOC \h \z \c "Figure" </w:instrText>
      </w:r>
      <w:r w:rsidRPr="00276C5D">
        <w:rPr>
          <w:rFonts w:ascii="Times New Roman" w:hAnsi="Times New Roman"/>
          <w:b/>
          <w:lang w:val="en-US"/>
        </w:rPr>
        <w:fldChar w:fldCharType="separate"/>
      </w:r>
      <w:hyperlink w:anchor="_Toc522206512" w:history="1">
        <w:r w:rsidR="00276C5D" w:rsidRPr="00276C5D">
          <w:rPr>
            <w:rStyle w:val="Hyperlink"/>
            <w:rFonts w:ascii="Times New Roman" w:hAnsi="Times New Roman"/>
            <w:noProof/>
          </w:rPr>
          <w:t>Figure 1. Simplified illustration of impacts of climate change and identified adaptation options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_Toc522206512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3</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r:id="rId13" w:anchor="_Toc522206513" w:history="1">
        <w:r w:rsidR="00276C5D" w:rsidRPr="00276C5D">
          <w:rPr>
            <w:rStyle w:val="Hyperlink"/>
            <w:rFonts w:ascii="Times New Roman" w:hAnsi="Times New Roman"/>
            <w:noProof/>
          </w:rPr>
          <w:t>Figure 2. Average year temperature for 1961–1990 (A); Pessimistic climate scenario for average year temperature for 2080 (B)</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_Toc522206513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4</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r:id="rId14" w:anchor="_Toc522206514" w:history="1">
        <w:r w:rsidR="00276C5D" w:rsidRPr="00276C5D">
          <w:rPr>
            <w:rStyle w:val="Hyperlink"/>
            <w:rFonts w:ascii="Times New Roman" w:hAnsi="Times New Roman"/>
            <w:noProof/>
          </w:rPr>
          <w:t>Figure 3. Precipitation per year for 1961–1990 (A); Precipitation per year for 2080, according to the pessimistic scenario (B)</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_Toc522206514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5</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15" w:history="1">
        <w:r w:rsidR="00276C5D" w:rsidRPr="00276C5D">
          <w:rPr>
            <w:rStyle w:val="Hyperlink"/>
            <w:rFonts w:ascii="Times New Roman" w:hAnsi="Times New Roman"/>
            <w:noProof/>
          </w:rPr>
          <w:t>Figure 4. General concept of WGII AR5 (IPCC 2014)</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_Toc522206515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6</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r:id="rId15" w:anchor="_Toc522206516" w:history="1">
        <w:r w:rsidR="00276C5D" w:rsidRPr="00276C5D">
          <w:rPr>
            <w:rStyle w:val="Hyperlink"/>
            <w:rFonts w:ascii="Times New Roman" w:hAnsi="Times New Roman"/>
            <w:noProof/>
          </w:rPr>
          <w:t>Figure 5. Public health spending per capita (current US$): country comparison 1995–2012</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_Toc522206516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8</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r:id="rId16" w:anchor="_Toc522206517" w:history="1">
        <w:r w:rsidR="00276C5D" w:rsidRPr="00276C5D">
          <w:rPr>
            <w:rStyle w:val="Hyperlink"/>
            <w:rFonts w:ascii="Times New Roman" w:hAnsi="Times New Roman"/>
            <w:noProof/>
          </w:rPr>
          <w:t>Figure 6. Health spending as a share of GDP, Bulgaria, 1995–2012</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_Toc522206517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8</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18" w:history="1">
        <w:r w:rsidR="00276C5D" w:rsidRPr="00276C5D">
          <w:rPr>
            <w:rStyle w:val="Hyperlink"/>
            <w:rFonts w:ascii="Times New Roman" w:hAnsi="Times New Roman"/>
            <w:noProof/>
          </w:rPr>
          <w:t>Figure 7. Vulnerability score of health sector in Bulgaria</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_Toc522206518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33</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19" w:history="1">
        <w:r w:rsidR="00276C5D" w:rsidRPr="00276C5D">
          <w:rPr>
            <w:rStyle w:val="Hyperlink"/>
            <w:rFonts w:ascii="Times New Roman" w:hAnsi="Times New Roman"/>
            <w:noProof/>
          </w:rPr>
          <w:t>Figure 8. Readiness score of Bulgaria</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_Toc522206519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33</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20" w:history="1">
        <w:r w:rsidR="00276C5D" w:rsidRPr="00276C5D">
          <w:rPr>
            <w:rStyle w:val="Hyperlink"/>
            <w:rFonts w:ascii="Times New Roman" w:hAnsi="Times New Roman"/>
            <w:noProof/>
          </w:rPr>
          <w:t>Figure 9. Structure and main actors in implementing the Bulgarian health policy</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_Toc522206520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50</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21" w:history="1">
        <w:r w:rsidR="00276C5D" w:rsidRPr="00276C5D">
          <w:rPr>
            <w:rStyle w:val="Hyperlink"/>
            <w:rFonts w:ascii="Times New Roman" w:hAnsi="Times New Roman"/>
            <w:noProof/>
          </w:rPr>
          <w:t>Figure 10. Organization of the health system in Bulgaria, 2011</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_Toc522206521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54</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22" w:history="1">
        <w:r w:rsidR="00276C5D" w:rsidRPr="00276C5D">
          <w:rPr>
            <w:rStyle w:val="Hyperlink"/>
            <w:rFonts w:ascii="Times New Roman" w:hAnsi="Times New Roman"/>
            <w:noProof/>
            <w:lang w:val="en-US"/>
          </w:rPr>
          <w:t>Figure 11. Structure and main actors in implementing the Bulgarian climate change policy</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_Toc522206522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55</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23" w:history="1">
        <w:r w:rsidR="00276C5D" w:rsidRPr="00276C5D">
          <w:rPr>
            <w:rStyle w:val="Hyperlink"/>
            <w:rFonts w:ascii="Times New Roman" w:hAnsi="Times New Roman"/>
            <w:noProof/>
            <w:lang w:val="en-US"/>
          </w:rPr>
          <w:t>Figure 12. Main categories of health adaptation options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_Toc522206523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69</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24" w:history="1">
        <w:r w:rsidR="00276C5D" w:rsidRPr="00276C5D">
          <w:rPr>
            <w:rStyle w:val="Hyperlink"/>
            <w:rFonts w:ascii="Times New Roman" w:hAnsi="Times New Roman"/>
            <w:noProof/>
            <w:lang w:val="en-US"/>
          </w:rPr>
          <w:t>Figure 13. Observed trends in warm days between 1960 and 2015</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_Toc522206524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119</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25" w:history="1">
        <w:r w:rsidR="00276C5D" w:rsidRPr="00276C5D">
          <w:rPr>
            <w:rStyle w:val="Hyperlink"/>
            <w:rFonts w:ascii="Times New Roman" w:hAnsi="Times New Roman"/>
            <w:noProof/>
          </w:rPr>
          <w:t>Figure 14. Observed trends in maximum annual five-day consecutive precipitation in winter and in summer between 1960 and 2015</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_Toc522206525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120</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26" w:history="1">
        <w:r w:rsidR="00276C5D" w:rsidRPr="00276C5D">
          <w:rPr>
            <w:rStyle w:val="Hyperlink"/>
            <w:rFonts w:ascii="Times New Roman" w:hAnsi="Times New Roman"/>
            <w:noProof/>
          </w:rPr>
          <w:t>Figure 15. Country districts of Bulgaria presented by annual average of affected GDP (%)</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_Toc522206526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121</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27" w:history="1">
        <w:r w:rsidR="00276C5D" w:rsidRPr="00276C5D">
          <w:rPr>
            <w:rStyle w:val="Hyperlink"/>
            <w:rFonts w:ascii="Times New Roman" w:hAnsi="Times New Roman"/>
            <w:noProof/>
          </w:rPr>
          <w:t>Figure 16. Deaths related to flooding in Europe for the period 1991–2015</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_Toc522206527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122</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28" w:history="1">
        <w:r w:rsidR="00276C5D" w:rsidRPr="00276C5D">
          <w:rPr>
            <w:rStyle w:val="Hyperlink"/>
            <w:rFonts w:ascii="Times New Roman" w:hAnsi="Times New Roman"/>
            <w:noProof/>
          </w:rPr>
          <w:t>Figure 17. Changes in expected annual damages compared to the control period (1961–1990) for the (a) 2000s, (b) 2020s, (c) 2050s, and (d) 2080s.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_Toc522206528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123</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29" w:history="1">
        <w:r w:rsidR="00276C5D" w:rsidRPr="00276C5D">
          <w:rPr>
            <w:rStyle w:val="Hyperlink"/>
            <w:rFonts w:ascii="Times New Roman" w:hAnsi="Times New Roman"/>
            <w:noProof/>
            <w:lang w:val="en-US"/>
          </w:rPr>
          <w:t>Figure 18. Projected changes in heavy precipitation in winter and summer</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_Toc522206529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124</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30" w:history="1">
        <w:r w:rsidR="00276C5D" w:rsidRPr="00276C5D">
          <w:rPr>
            <w:rStyle w:val="Hyperlink"/>
            <w:rFonts w:ascii="Times New Roman" w:hAnsi="Times New Roman"/>
            <w:noProof/>
          </w:rPr>
          <w:t>Figure 19. Score of Projected change of deaths from climate change induced diseases indicator</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_Toc522206530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125</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31" w:history="1">
        <w:r w:rsidR="00276C5D" w:rsidRPr="00276C5D">
          <w:rPr>
            <w:rStyle w:val="Hyperlink"/>
            <w:rFonts w:ascii="Times New Roman" w:hAnsi="Times New Roman"/>
            <w:noProof/>
          </w:rPr>
          <w:t>Figure 20. Score of Projected change in vector-borne diseases indicator</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_Toc522206531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125</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32" w:history="1">
        <w:r w:rsidR="00276C5D" w:rsidRPr="00276C5D">
          <w:rPr>
            <w:rStyle w:val="Hyperlink"/>
            <w:rFonts w:ascii="Times New Roman" w:hAnsi="Times New Roman"/>
            <w:noProof/>
          </w:rPr>
          <w:t>Figure 21. Indicator score of Dependency on external resource for health services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_Toc522206532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126</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33" w:history="1">
        <w:r w:rsidR="00276C5D" w:rsidRPr="00276C5D">
          <w:rPr>
            <w:rStyle w:val="Hyperlink"/>
            <w:rFonts w:ascii="Times New Roman" w:hAnsi="Times New Roman"/>
            <w:noProof/>
          </w:rPr>
          <w:t>Figure 22. Score for Medical staff indicator</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_Toc522206533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126</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34" w:history="1">
        <w:r w:rsidR="00276C5D" w:rsidRPr="00276C5D">
          <w:rPr>
            <w:rStyle w:val="Hyperlink"/>
            <w:rFonts w:ascii="Times New Roman" w:hAnsi="Times New Roman"/>
            <w:noProof/>
          </w:rPr>
          <w:t>Figure 23. Score for Access to improved sanitation facilities indicator</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_Toc522206534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127</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35" w:history="1">
        <w:r w:rsidR="00276C5D" w:rsidRPr="00276C5D">
          <w:rPr>
            <w:rStyle w:val="Hyperlink"/>
            <w:rFonts w:ascii="Times New Roman" w:hAnsi="Times New Roman"/>
            <w:noProof/>
          </w:rPr>
          <w:t>Figure 24. Score of Urban concentration indicator</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_Toc522206535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127</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36" w:history="1">
        <w:r w:rsidR="00276C5D" w:rsidRPr="00276C5D">
          <w:rPr>
            <w:rStyle w:val="Hyperlink"/>
            <w:rFonts w:ascii="Times New Roman" w:hAnsi="Times New Roman"/>
            <w:noProof/>
          </w:rPr>
          <w:t>Figure 25. Score of Age dependency ratio indicator</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_Toc522206536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128</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37" w:history="1">
        <w:r w:rsidR="00276C5D" w:rsidRPr="00276C5D">
          <w:rPr>
            <w:rStyle w:val="Hyperlink"/>
            <w:rFonts w:ascii="Times New Roman" w:hAnsi="Times New Roman"/>
            <w:noProof/>
          </w:rPr>
          <w:t>Figure 26. Score of Economic readiness indicator</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_Toc522206537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128</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38" w:history="1">
        <w:r w:rsidR="00276C5D" w:rsidRPr="00276C5D">
          <w:rPr>
            <w:rStyle w:val="Hyperlink"/>
            <w:rFonts w:ascii="Times New Roman" w:hAnsi="Times New Roman"/>
            <w:noProof/>
          </w:rPr>
          <w:t>Figure 27. Score of Governance readiness indicator</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_Toc522206538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129</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39" w:history="1">
        <w:r w:rsidR="00276C5D" w:rsidRPr="00276C5D">
          <w:rPr>
            <w:rStyle w:val="Hyperlink"/>
            <w:rFonts w:ascii="Times New Roman" w:hAnsi="Times New Roman"/>
            <w:noProof/>
          </w:rPr>
          <w:t>Figure 28. Score of social readiness indicator</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_Toc522206539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129</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40" w:history="1">
        <w:r w:rsidR="00276C5D" w:rsidRPr="00276C5D">
          <w:rPr>
            <w:rStyle w:val="Hyperlink"/>
            <w:rFonts w:ascii="Times New Roman" w:hAnsi="Times New Roman"/>
            <w:noProof/>
          </w:rPr>
          <w:t>Figure 29. Conceptual framework for adaptation policy assessment</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_Toc522206540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137</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41" w:history="1">
        <w:r w:rsidR="00276C5D" w:rsidRPr="00276C5D">
          <w:rPr>
            <w:rStyle w:val="Hyperlink"/>
            <w:rFonts w:ascii="Times New Roman" w:hAnsi="Times New Roman"/>
            <w:noProof/>
            <w:lang w:val="en-US"/>
          </w:rPr>
          <w:t>Figure 30. Conceptual frameworks for adaptation to the health effects of climate change. Application to the four different diseases addressed in cCASHh</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_Toc522206541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138</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42" w:history="1">
        <w:r w:rsidR="00276C5D" w:rsidRPr="00276C5D">
          <w:rPr>
            <w:rStyle w:val="Hyperlink"/>
            <w:rFonts w:ascii="Times New Roman" w:hAnsi="Times New Roman"/>
            <w:noProof/>
            <w:lang w:val="en-US"/>
          </w:rPr>
          <w:t>Figure 31. National Health Impact and Adaptation Assessment Framework</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_Toc522206542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139</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43" w:history="1">
        <w:r w:rsidR="00276C5D" w:rsidRPr="00276C5D">
          <w:rPr>
            <w:rStyle w:val="Hyperlink"/>
            <w:rFonts w:ascii="Times New Roman" w:hAnsi="Times New Roman"/>
            <w:noProof/>
          </w:rPr>
          <w:t>Figure 32. Two frameworks for structuring the process of risk governance</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_Toc522206543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140</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44" w:history="1">
        <w:r w:rsidR="00276C5D" w:rsidRPr="00276C5D">
          <w:rPr>
            <w:rStyle w:val="Hyperlink"/>
            <w:rFonts w:ascii="Times New Roman" w:hAnsi="Times New Roman"/>
            <w:noProof/>
          </w:rPr>
          <w:t>Figure 33. Different terminologies used in health risk assessment</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_Toc522206544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141</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45" w:history="1">
        <w:r w:rsidR="00276C5D" w:rsidRPr="00276C5D">
          <w:rPr>
            <w:rStyle w:val="Hyperlink"/>
            <w:rFonts w:ascii="Times New Roman" w:hAnsi="Times New Roman"/>
            <w:noProof/>
          </w:rPr>
          <w:t>Figure 34. Australian framework for health risk assessment: (a) Steps in risk assessment; (b) Relationship of risk assessment and risk management</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_Toc522206545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142</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46" w:history="1">
        <w:r w:rsidR="00276C5D" w:rsidRPr="00276C5D">
          <w:rPr>
            <w:rStyle w:val="Hyperlink"/>
            <w:rFonts w:ascii="Times New Roman" w:hAnsi="Times New Roman"/>
            <w:noProof/>
          </w:rPr>
          <w:t>Figure 35. Assessment framework of the IPCC Technical Guidelines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_Toc522206546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143</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47" w:history="1">
        <w:r w:rsidR="00276C5D" w:rsidRPr="00276C5D">
          <w:rPr>
            <w:rStyle w:val="Hyperlink"/>
            <w:rFonts w:ascii="Times New Roman" w:hAnsi="Times New Roman"/>
            <w:noProof/>
          </w:rPr>
          <w:t>Figure 36. Outline of the Adaptation Policy Framework process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_Toc522206547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144</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48" w:history="1">
        <w:r w:rsidR="00276C5D" w:rsidRPr="00276C5D">
          <w:rPr>
            <w:rStyle w:val="Hyperlink"/>
            <w:rFonts w:ascii="Times New Roman" w:hAnsi="Times New Roman"/>
            <w:noProof/>
          </w:rPr>
          <w:t>Figure 37. UKCIP framework to support decision-making in the face of climate change risk</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_Toc522206548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144</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49" w:history="1">
        <w:r w:rsidR="00276C5D" w:rsidRPr="00276C5D">
          <w:rPr>
            <w:rStyle w:val="Hyperlink"/>
            <w:rFonts w:ascii="Times New Roman" w:hAnsi="Times New Roman"/>
            <w:noProof/>
          </w:rPr>
          <w:t>Figure 38. DPSEEA framework for environmental health</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_Toc522206549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145</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50" w:history="1">
        <w:r w:rsidR="00276C5D" w:rsidRPr="00276C5D">
          <w:rPr>
            <w:rStyle w:val="Hyperlink"/>
            <w:rFonts w:ascii="Times New Roman" w:hAnsi="Times New Roman"/>
            <w:noProof/>
          </w:rPr>
          <w:t>Figure 39. Adoption of the DPSEEA framework to climate change impacts on human health</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_Toc522206550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145</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51" w:history="1">
        <w:r w:rsidR="00276C5D" w:rsidRPr="00276C5D">
          <w:rPr>
            <w:rStyle w:val="Hyperlink"/>
            <w:rFonts w:ascii="Times New Roman" w:hAnsi="Times New Roman"/>
            <w:noProof/>
          </w:rPr>
          <w:t>Figure 40. Causal web for chronic exposure to lead</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_Toc522206551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146</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52" w:history="1">
        <w:r w:rsidR="00276C5D" w:rsidRPr="00276C5D">
          <w:rPr>
            <w:rStyle w:val="Hyperlink"/>
            <w:rFonts w:ascii="Times New Roman" w:hAnsi="Times New Roman"/>
            <w:noProof/>
          </w:rPr>
          <w:t>Figure 41. Causal web for the effects of climate change on infectious diseases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_Toc522206552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147</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53" w:history="1">
        <w:r w:rsidR="00276C5D" w:rsidRPr="00276C5D">
          <w:rPr>
            <w:rStyle w:val="Hyperlink"/>
            <w:rFonts w:ascii="Times New Roman" w:hAnsi="Times New Roman"/>
            <w:noProof/>
          </w:rPr>
          <w:t>Figure 42. Application of definitions from Burden of Disease assessment to climate change</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_Toc522206553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148</w:t>
        </w:r>
        <w:r w:rsidR="00276C5D" w:rsidRPr="00276C5D">
          <w:rPr>
            <w:rFonts w:ascii="Times New Roman" w:hAnsi="Times New Roman"/>
            <w:noProof/>
            <w:webHidden/>
          </w:rPr>
          <w:fldChar w:fldCharType="end"/>
        </w:r>
      </w:hyperlink>
    </w:p>
    <w:p w:rsidR="00276C5D" w:rsidRPr="00276C5D" w:rsidRDefault="00363904" w:rsidP="00A80216">
      <w:pPr>
        <w:pStyle w:val="TableofFigures"/>
        <w:tabs>
          <w:tab w:val="right" w:leader="dot" w:pos="9074"/>
        </w:tabs>
        <w:rPr>
          <w:rFonts w:ascii="Times New Roman" w:eastAsiaTheme="minorEastAsia" w:hAnsi="Times New Roman"/>
          <w:noProof/>
          <w:lang w:val="en-US"/>
        </w:rPr>
      </w:pPr>
      <w:hyperlink w:anchor="_Toc522206554" w:history="1">
        <w:r w:rsidR="00276C5D" w:rsidRPr="00276C5D">
          <w:rPr>
            <w:rStyle w:val="Hyperlink"/>
            <w:rFonts w:ascii="Times New Roman" w:hAnsi="Times New Roman"/>
            <w:noProof/>
            <w:lang w:val="en-US"/>
          </w:rPr>
          <w:t>Figure 43. Anatomy of adaptation to climate change and variability</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_Toc522206554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149</w:t>
        </w:r>
        <w:r w:rsidR="00276C5D" w:rsidRPr="00276C5D">
          <w:rPr>
            <w:rFonts w:ascii="Times New Roman" w:hAnsi="Times New Roman"/>
            <w:noProof/>
            <w:webHidden/>
          </w:rPr>
          <w:fldChar w:fldCharType="end"/>
        </w:r>
      </w:hyperlink>
    </w:p>
    <w:p w:rsidR="00DF5E35" w:rsidRPr="0029244C" w:rsidRDefault="00DF5E35" w:rsidP="00A80216">
      <w:pPr>
        <w:spacing w:after="0"/>
        <w:rPr>
          <w:lang w:val="en-US"/>
        </w:rPr>
      </w:pPr>
      <w:r w:rsidRPr="00276C5D">
        <w:rPr>
          <w:rFonts w:ascii="Times New Roman" w:hAnsi="Times New Roman"/>
          <w:sz w:val="22"/>
          <w:lang w:val="en-US"/>
        </w:rPr>
        <w:fldChar w:fldCharType="end"/>
      </w:r>
    </w:p>
    <w:p w:rsidR="00DF5E35" w:rsidRPr="0029244C" w:rsidRDefault="00DF5E35" w:rsidP="00687CC7">
      <w:pPr>
        <w:pStyle w:val="TOCHeading"/>
        <w:spacing w:before="0" w:line="240" w:lineRule="auto"/>
        <w:rPr>
          <w:b/>
        </w:rPr>
      </w:pPr>
      <w:r w:rsidRPr="0029244C">
        <w:rPr>
          <w:b/>
        </w:rPr>
        <w:t>List of Tables</w:t>
      </w:r>
    </w:p>
    <w:p w:rsidR="00276C5D" w:rsidRPr="00276C5D" w:rsidRDefault="00DF5E35">
      <w:pPr>
        <w:pStyle w:val="TableofFigures"/>
        <w:tabs>
          <w:tab w:val="right" w:leader="dot" w:pos="9074"/>
        </w:tabs>
        <w:rPr>
          <w:rFonts w:ascii="Times New Roman" w:eastAsiaTheme="minorEastAsia" w:hAnsi="Times New Roman"/>
          <w:noProof/>
          <w:lang w:val="en-US"/>
        </w:rPr>
      </w:pPr>
      <w:r w:rsidRPr="00276C5D">
        <w:rPr>
          <w:rFonts w:ascii="Times New Roman" w:hAnsi="Times New Roman"/>
          <w:lang w:val="en-US"/>
        </w:rPr>
        <w:fldChar w:fldCharType="begin" w:fldLock="1"/>
      </w:r>
      <w:r w:rsidRPr="00276C5D">
        <w:rPr>
          <w:rFonts w:ascii="Times New Roman" w:hAnsi="Times New Roman"/>
          <w:lang w:val="en-US"/>
        </w:rPr>
        <w:instrText xml:space="preserve"> TOC \h \z \c "Table" </w:instrText>
      </w:r>
      <w:r w:rsidRPr="00276C5D">
        <w:rPr>
          <w:rFonts w:ascii="Times New Roman" w:hAnsi="Times New Roman"/>
          <w:lang w:val="en-US"/>
        </w:rPr>
        <w:fldChar w:fldCharType="separate"/>
      </w:r>
      <w:hyperlink w:anchor="_Toc522206555" w:history="1">
        <w:r w:rsidR="00276C5D" w:rsidRPr="00276C5D">
          <w:rPr>
            <w:rStyle w:val="Hyperlink"/>
            <w:rFonts w:ascii="Times New Roman" w:hAnsi="Times New Roman"/>
            <w:noProof/>
          </w:rPr>
          <w:t>Table 1. Probability of health outcome from expected temperature changes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_Toc522206555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27</w:t>
        </w:r>
        <w:r w:rsidR="00276C5D" w:rsidRPr="00276C5D">
          <w:rPr>
            <w:rFonts w:ascii="Times New Roman" w:hAnsi="Times New Roman"/>
            <w:noProof/>
            <w:webHidden/>
          </w:rPr>
          <w:fldChar w:fldCharType="end"/>
        </w:r>
      </w:hyperlink>
    </w:p>
    <w:p w:rsidR="00276C5D" w:rsidRPr="00276C5D" w:rsidRDefault="00363904">
      <w:pPr>
        <w:pStyle w:val="TableofFigures"/>
        <w:tabs>
          <w:tab w:val="right" w:leader="dot" w:pos="9074"/>
        </w:tabs>
        <w:rPr>
          <w:rFonts w:ascii="Times New Roman" w:eastAsiaTheme="minorEastAsia" w:hAnsi="Times New Roman"/>
          <w:noProof/>
          <w:lang w:val="en-US"/>
        </w:rPr>
      </w:pPr>
      <w:hyperlink w:anchor="_Toc522206556" w:history="1">
        <w:r w:rsidR="00276C5D" w:rsidRPr="00276C5D">
          <w:rPr>
            <w:rStyle w:val="Hyperlink"/>
            <w:rFonts w:ascii="Times New Roman" w:hAnsi="Times New Roman"/>
            <w:noProof/>
          </w:rPr>
          <w:t>Table 2. Probability of health outcome from the expected changes of some weather emergencies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_Toc522206556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28</w:t>
        </w:r>
        <w:r w:rsidR="00276C5D" w:rsidRPr="00276C5D">
          <w:rPr>
            <w:rFonts w:ascii="Times New Roman" w:hAnsi="Times New Roman"/>
            <w:noProof/>
            <w:webHidden/>
          </w:rPr>
          <w:fldChar w:fldCharType="end"/>
        </w:r>
      </w:hyperlink>
    </w:p>
    <w:p w:rsidR="00276C5D" w:rsidRPr="00276C5D" w:rsidRDefault="00363904">
      <w:pPr>
        <w:pStyle w:val="TableofFigures"/>
        <w:tabs>
          <w:tab w:val="right" w:leader="dot" w:pos="9074"/>
        </w:tabs>
        <w:rPr>
          <w:rFonts w:ascii="Times New Roman" w:eastAsiaTheme="minorEastAsia" w:hAnsi="Times New Roman"/>
          <w:noProof/>
          <w:lang w:val="en-US"/>
        </w:rPr>
      </w:pPr>
      <w:hyperlink w:anchor="_Toc522206557" w:history="1">
        <w:r w:rsidR="00276C5D" w:rsidRPr="00276C5D">
          <w:rPr>
            <w:rStyle w:val="Hyperlink"/>
            <w:rFonts w:ascii="Times New Roman" w:hAnsi="Times New Roman"/>
            <w:noProof/>
          </w:rPr>
          <w:t>Table 3. Probability of health outcome from the expected changes of precipitations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_Toc522206557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29</w:t>
        </w:r>
        <w:r w:rsidR="00276C5D" w:rsidRPr="00276C5D">
          <w:rPr>
            <w:rFonts w:ascii="Times New Roman" w:hAnsi="Times New Roman"/>
            <w:noProof/>
            <w:webHidden/>
          </w:rPr>
          <w:fldChar w:fldCharType="end"/>
        </w:r>
      </w:hyperlink>
    </w:p>
    <w:p w:rsidR="00276C5D" w:rsidRPr="00276C5D" w:rsidRDefault="00363904">
      <w:pPr>
        <w:pStyle w:val="TableofFigures"/>
        <w:tabs>
          <w:tab w:val="right" w:leader="dot" w:pos="9074"/>
        </w:tabs>
        <w:rPr>
          <w:rFonts w:ascii="Times New Roman" w:eastAsiaTheme="minorEastAsia" w:hAnsi="Times New Roman"/>
          <w:noProof/>
          <w:lang w:val="en-US"/>
        </w:rPr>
      </w:pPr>
      <w:hyperlink w:anchor="_Toc522206558" w:history="1">
        <w:r w:rsidR="00276C5D" w:rsidRPr="00276C5D">
          <w:rPr>
            <w:rStyle w:val="Hyperlink"/>
            <w:rFonts w:ascii="Times New Roman" w:hAnsi="Times New Roman"/>
            <w:noProof/>
          </w:rPr>
          <w:t>Table 4. Sources of uncertainty</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_Toc522206558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29</w:t>
        </w:r>
        <w:r w:rsidR="00276C5D" w:rsidRPr="00276C5D">
          <w:rPr>
            <w:rFonts w:ascii="Times New Roman" w:hAnsi="Times New Roman"/>
            <w:noProof/>
            <w:webHidden/>
          </w:rPr>
          <w:fldChar w:fldCharType="end"/>
        </w:r>
      </w:hyperlink>
    </w:p>
    <w:p w:rsidR="00276C5D" w:rsidRPr="00276C5D" w:rsidRDefault="00363904">
      <w:pPr>
        <w:pStyle w:val="TableofFigures"/>
        <w:tabs>
          <w:tab w:val="right" w:leader="dot" w:pos="9074"/>
        </w:tabs>
        <w:rPr>
          <w:rFonts w:ascii="Times New Roman" w:eastAsiaTheme="minorEastAsia" w:hAnsi="Times New Roman"/>
          <w:noProof/>
          <w:lang w:val="en-US"/>
        </w:rPr>
      </w:pPr>
      <w:hyperlink w:anchor="_Toc522206559" w:history="1">
        <w:r w:rsidR="00276C5D" w:rsidRPr="00276C5D">
          <w:rPr>
            <w:rStyle w:val="Hyperlink"/>
            <w:rFonts w:ascii="Times New Roman" w:hAnsi="Times New Roman"/>
            <w:noProof/>
          </w:rPr>
          <w:t>Table 5. Climate change risks and opportunities for human health</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_Toc522206559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30</w:t>
        </w:r>
        <w:r w:rsidR="00276C5D" w:rsidRPr="00276C5D">
          <w:rPr>
            <w:rFonts w:ascii="Times New Roman" w:hAnsi="Times New Roman"/>
            <w:noProof/>
            <w:webHidden/>
          </w:rPr>
          <w:fldChar w:fldCharType="end"/>
        </w:r>
      </w:hyperlink>
    </w:p>
    <w:p w:rsidR="00276C5D" w:rsidRPr="00276C5D" w:rsidRDefault="00363904">
      <w:pPr>
        <w:pStyle w:val="TableofFigures"/>
        <w:tabs>
          <w:tab w:val="right" w:leader="dot" w:pos="9074"/>
        </w:tabs>
        <w:rPr>
          <w:rFonts w:ascii="Times New Roman" w:eastAsiaTheme="minorEastAsia" w:hAnsi="Times New Roman"/>
          <w:noProof/>
          <w:lang w:val="en-US"/>
        </w:rPr>
      </w:pPr>
      <w:hyperlink w:anchor="_Toc522206560" w:history="1">
        <w:r w:rsidR="00276C5D" w:rsidRPr="00276C5D">
          <w:rPr>
            <w:rStyle w:val="Hyperlink"/>
            <w:rFonts w:ascii="Times New Roman" w:hAnsi="Times New Roman"/>
            <w:noProof/>
          </w:rPr>
          <w:t>Table 6. ND-GAIN Vulnerability Indicators for the health sector</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_Toc522206560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32</w:t>
        </w:r>
        <w:r w:rsidR="00276C5D" w:rsidRPr="00276C5D">
          <w:rPr>
            <w:rFonts w:ascii="Times New Roman" w:hAnsi="Times New Roman"/>
            <w:noProof/>
            <w:webHidden/>
          </w:rPr>
          <w:fldChar w:fldCharType="end"/>
        </w:r>
      </w:hyperlink>
    </w:p>
    <w:p w:rsidR="00276C5D" w:rsidRPr="00276C5D" w:rsidRDefault="00363904">
      <w:pPr>
        <w:pStyle w:val="TableofFigures"/>
        <w:tabs>
          <w:tab w:val="right" w:leader="dot" w:pos="9074"/>
        </w:tabs>
        <w:rPr>
          <w:rFonts w:ascii="Times New Roman" w:eastAsiaTheme="minorEastAsia" w:hAnsi="Times New Roman"/>
          <w:noProof/>
          <w:lang w:val="en-US"/>
        </w:rPr>
      </w:pPr>
      <w:hyperlink w:anchor="_Toc522206561" w:history="1">
        <w:r w:rsidR="00276C5D" w:rsidRPr="00276C5D">
          <w:rPr>
            <w:rStyle w:val="Hyperlink"/>
            <w:rFonts w:ascii="Times New Roman" w:hAnsi="Times New Roman"/>
            <w:noProof/>
          </w:rPr>
          <w:t>Table 7. ND-GAIN Readiness Indicators for the health sector</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_Toc522206561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32</w:t>
        </w:r>
        <w:r w:rsidR="00276C5D" w:rsidRPr="00276C5D">
          <w:rPr>
            <w:rFonts w:ascii="Times New Roman" w:hAnsi="Times New Roman"/>
            <w:noProof/>
            <w:webHidden/>
          </w:rPr>
          <w:fldChar w:fldCharType="end"/>
        </w:r>
      </w:hyperlink>
    </w:p>
    <w:p w:rsidR="00276C5D" w:rsidRPr="00276C5D" w:rsidRDefault="00363904">
      <w:pPr>
        <w:pStyle w:val="TableofFigures"/>
        <w:tabs>
          <w:tab w:val="right" w:leader="dot" w:pos="9074"/>
        </w:tabs>
        <w:rPr>
          <w:rFonts w:ascii="Times New Roman" w:eastAsiaTheme="minorEastAsia" w:hAnsi="Times New Roman"/>
          <w:noProof/>
          <w:lang w:val="en-US"/>
        </w:rPr>
      </w:pPr>
      <w:hyperlink w:anchor="_Toc522206562" w:history="1">
        <w:r w:rsidR="00276C5D" w:rsidRPr="00276C5D">
          <w:rPr>
            <w:rStyle w:val="Hyperlink"/>
            <w:rFonts w:ascii="Times New Roman" w:hAnsi="Times New Roman"/>
            <w:noProof/>
          </w:rPr>
          <w:t>Table 8. Health Adaptation options in Bulgaria assessed by various criteria</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_Toc522206562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78</w:t>
        </w:r>
        <w:r w:rsidR="00276C5D" w:rsidRPr="00276C5D">
          <w:rPr>
            <w:rFonts w:ascii="Times New Roman" w:hAnsi="Times New Roman"/>
            <w:noProof/>
            <w:webHidden/>
          </w:rPr>
          <w:fldChar w:fldCharType="end"/>
        </w:r>
      </w:hyperlink>
    </w:p>
    <w:p w:rsidR="00276C5D" w:rsidRPr="00276C5D" w:rsidRDefault="00363904">
      <w:pPr>
        <w:pStyle w:val="TableofFigures"/>
        <w:tabs>
          <w:tab w:val="right" w:leader="dot" w:pos="9074"/>
        </w:tabs>
        <w:rPr>
          <w:rFonts w:ascii="Times New Roman" w:eastAsiaTheme="minorEastAsia" w:hAnsi="Times New Roman"/>
          <w:noProof/>
          <w:lang w:val="en-US"/>
        </w:rPr>
      </w:pPr>
      <w:hyperlink w:anchor="_Toc522206563" w:history="1">
        <w:r w:rsidR="00276C5D" w:rsidRPr="00276C5D">
          <w:rPr>
            <w:rStyle w:val="Hyperlink"/>
            <w:rFonts w:ascii="Times New Roman" w:hAnsi="Times New Roman"/>
            <w:noProof/>
          </w:rPr>
          <w:t>Table 9. Examples of (post-AR4) research studies on co-benefits of climate change mitigation and public health policies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_Toc522206563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81</w:t>
        </w:r>
        <w:r w:rsidR="00276C5D" w:rsidRPr="00276C5D">
          <w:rPr>
            <w:rFonts w:ascii="Times New Roman" w:hAnsi="Times New Roman"/>
            <w:noProof/>
            <w:webHidden/>
          </w:rPr>
          <w:fldChar w:fldCharType="end"/>
        </w:r>
      </w:hyperlink>
    </w:p>
    <w:p w:rsidR="00276C5D" w:rsidRPr="00276C5D" w:rsidRDefault="00363904">
      <w:pPr>
        <w:pStyle w:val="TableofFigures"/>
        <w:tabs>
          <w:tab w:val="right" w:leader="dot" w:pos="9074"/>
        </w:tabs>
        <w:rPr>
          <w:rFonts w:ascii="Times New Roman" w:eastAsiaTheme="minorEastAsia" w:hAnsi="Times New Roman"/>
          <w:noProof/>
          <w:lang w:val="en-US"/>
        </w:rPr>
      </w:pPr>
      <w:hyperlink w:anchor="_Toc522206564" w:history="1">
        <w:r w:rsidR="00276C5D" w:rsidRPr="00276C5D">
          <w:rPr>
            <w:rStyle w:val="Hyperlink"/>
            <w:rFonts w:ascii="Times New Roman" w:hAnsi="Times New Roman"/>
            <w:noProof/>
            <w:lang w:val="en-US"/>
          </w:rPr>
          <w:t>Table 10. Benefits of adaptation measures in the Human health sector until 2050 (in €, million)</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_Toc522206564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83</w:t>
        </w:r>
        <w:r w:rsidR="00276C5D" w:rsidRPr="00276C5D">
          <w:rPr>
            <w:rFonts w:ascii="Times New Roman" w:hAnsi="Times New Roman"/>
            <w:noProof/>
            <w:webHidden/>
          </w:rPr>
          <w:fldChar w:fldCharType="end"/>
        </w:r>
      </w:hyperlink>
    </w:p>
    <w:p w:rsidR="00276C5D" w:rsidRPr="00276C5D" w:rsidRDefault="00363904">
      <w:pPr>
        <w:pStyle w:val="TableofFigures"/>
        <w:tabs>
          <w:tab w:val="right" w:leader="dot" w:pos="9074"/>
        </w:tabs>
        <w:rPr>
          <w:rFonts w:ascii="Times New Roman" w:eastAsiaTheme="minorEastAsia" w:hAnsi="Times New Roman"/>
          <w:noProof/>
          <w:lang w:val="en-US"/>
        </w:rPr>
      </w:pPr>
      <w:hyperlink w:anchor="_Toc522206565" w:history="1">
        <w:r w:rsidR="00276C5D" w:rsidRPr="00276C5D">
          <w:rPr>
            <w:rStyle w:val="Hyperlink"/>
            <w:rFonts w:ascii="Times New Roman" w:hAnsi="Times New Roman"/>
            <w:noProof/>
          </w:rPr>
          <w:t>Table 11. Interdependencies between human health and other sectors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_Toc522206565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86</w:t>
        </w:r>
        <w:r w:rsidR="00276C5D" w:rsidRPr="00276C5D">
          <w:rPr>
            <w:rFonts w:ascii="Times New Roman" w:hAnsi="Times New Roman"/>
            <w:noProof/>
            <w:webHidden/>
          </w:rPr>
          <w:fldChar w:fldCharType="end"/>
        </w:r>
      </w:hyperlink>
    </w:p>
    <w:p w:rsidR="00276C5D" w:rsidRPr="00276C5D" w:rsidRDefault="00363904">
      <w:pPr>
        <w:pStyle w:val="TableofFigures"/>
        <w:tabs>
          <w:tab w:val="right" w:leader="dot" w:pos="9074"/>
        </w:tabs>
        <w:rPr>
          <w:rFonts w:ascii="Times New Roman" w:eastAsiaTheme="minorEastAsia" w:hAnsi="Times New Roman"/>
          <w:noProof/>
          <w:lang w:val="en-US"/>
        </w:rPr>
      </w:pPr>
      <w:hyperlink w:anchor="_Toc522206566" w:history="1">
        <w:r w:rsidR="00276C5D" w:rsidRPr="00276C5D">
          <w:rPr>
            <w:rStyle w:val="Hyperlink"/>
            <w:rFonts w:ascii="Times New Roman" w:hAnsi="Times New Roman"/>
            <w:noProof/>
          </w:rPr>
          <w:t>Table 12. Potential climate change impacts on the human health sector in Bulgaria</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_Toc522206566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105</w:t>
        </w:r>
        <w:r w:rsidR="00276C5D" w:rsidRPr="00276C5D">
          <w:rPr>
            <w:rFonts w:ascii="Times New Roman" w:hAnsi="Times New Roman"/>
            <w:noProof/>
            <w:webHidden/>
          </w:rPr>
          <w:fldChar w:fldCharType="end"/>
        </w:r>
      </w:hyperlink>
    </w:p>
    <w:p w:rsidR="00276C5D" w:rsidRPr="00276C5D" w:rsidRDefault="00363904">
      <w:pPr>
        <w:pStyle w:val="TableofFigures"/>
        <w:tabs>
          <w:tab w:val="right" w:leader="dot" w:pos="9074"/>
        </w:tabs>
        <w:rPr>
          <w:rFonts w:ascii="Times New Roman" w:eastAsiaTheme="minorEastAsia" w:hAnsi="Times New Roman"/>
          <w:noProof/>
          <w:lang w:val="en-US"/>
        </w:rPr>
      </w:pPr>
      <w:hyperlink w:anchor="_Toc522206567" w:history="1">
        <w:r w:rsidR="00276C5D" w:rsidRPr="00276C5D">
          <w:rPr>
            <w:rStyle w:val="Hyperlink"/>
            <w:rFonts w:ascii="Times New Roman" w:hAnsi="Times New Roman"/>
            <w:noProof/>
          </w:rPr>
          <w:t>Table 13. Adaptation options presented in detail</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_Toc522206567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106</w:t>
        </w:r>
        <w:r w:rsidR="00276C5D" w:rsidRPr="00276C5D">
          <w:rPr>
            <w:rFonts w:ascii="Times New Roman" w:hAnsi="Times New Roman"/>
            <w:noProof/>
            <w:webHidden/>
          </w:rPr>
          <w:fldChar w:fldCharType="end"/>
        </w:r>
      </w:hyperlink>
    </w:p>
    <w:p w:rsidR="00276C5D" w:rsidRPr="00276C5D" w:rsidRDefault="00363904">
      <w:pPr>
        <w:pStyle w:val="TableofFigures"/>
        <w:tabs>
          <w:tab w:val="right" w:leader="dot" w:pos="9074"/>
        </w:tabs>
        <w:rPr>
          <w:rFonts w:ascii="Times New Roman" w:eastAsiaTheme="minorEastAsia" w:hAnsi="Times New Roman"/>
          <w:noProof/>
          <w:lang w:val="en-US"/>
        </w:rPr>
      </w:pPr>
      <w:hyperlink w:anchor="_Toc522206568" w:history="1">
        <w:r w:rsidR="00276C5D" w:rsidRPr="00276C5D">
          <w:rPr>
            <w:rStyle w:val="Hyperlink"/>
            <w:rFonts w:ascii="Times New Roman" w:hAnsi="Times New Roman"/>
            <w:noProof/>
          </w:rPr>
          <w:t>Table 14. Expected cumulative sector effects from climate change in the Human Health sector until 2050 without adaptation measures (baseline scenario in € mln.)</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_Toc522206568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115</w:t>
        </w:r>
        <w:r w:rsidR="00276C5D" w:rsidRPr="00276C5D">
          <w:rPr>
            <w:rFonts w:ascii="Times New Roman" w:hAnsi="Times New Roman"/>
            <w:noProof/>
            <w:webHidden/>
          </w:rPr>
          <w:fldChar w:fldCharType="end"/>
        </w:r>
      </w:hyperlink>
    </w:p>
    <w:p w:rsidR="00276C5D" w:rsidRPr="00276C5D" w:rsidRDefault="00363904">
      <w:pPr>
        <w:pStyle w:val="TableofFigures"/>
        <w:tabs>
          <w:tab w:val="right" w:leader="dot" w:pos="9074"/>
        </w:tabs>
        <w:rPr>
          <w:rFonts w:ascii="Times New Roman" w:eastAsiaTheme="minorEastAsia" w:hAnsi="Times New Roman"/>
          <w:noProof/>
          <w:lang w:val="en-US"/>
        </w:rPr>
      </w:pPr>
      <w:hyperlink w:anchor="_Toc522206569" w:history="1">
        <w:r w:rsidR="00276C5D" w:rsidRPr="00276C5D">
          <w:rPr>
            <w:rStyle w:val="Hyperlink"/>
            <w:rFonts w:ascii="Times New Roman" w:hAnsi="Times New Roman"/>
            <w:noProof/>
            <w:lang w:val="en-US"/>
          </w:rPr>
          <w:t>Table 15. Benefits of adaptation measures in the Human health sector until 2050 (in €, mln.)</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_Toc522206569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116</w:t>
        </w:r>
        <w:r w:rsidR="00276C5D" w:rsidRPr="00276C5D">
          <w:rPr>
            <w:rFonts w:ascii="Times New Roman" w:hAnsi="Times New Roman"/>
            <w:noProof/>
            <w:webHidden/>
          </w:rPr>
          <w:fldChar w:fldCharType="end"/>
        </w:r>
      </w:hyperlink>
    </w:p>
    <w:p w:rsidR="00276C5D" w:rsidRPr="00276C5D" w:rsidRDefault="00363904">
      <w:pPr>
        <w:pStyle w:val="TableofFigures"/>
        <w:tabs>
          <w:tab w:val="right" w:leader="dot" w:pos="9074"/>
        </w:tabs>
        <w:rPr>
          <w:rFonts w:ascii="Times New Roman" w:eastAsiaTheme="minorEastAsia" w:hAnsi="Times New Roman"/>
          <w:noProof/>
          <w:lang w:val="en-US"/>
        </w:rPr>
      </w:pPr>
      <w:hyperlink w:anchor="_Toc522206570" w:history="1">
        <w:r w:rsidR="00276C5D" w:rsidRPr="00276C5D">
          <w:rPr>
            <w:rStyle w:val="Hyperlink"/>
            <w:rFonts w:ascii="Times New Roman" w:hAnsi="Times New Roman"/>
            <w:noProof/>
          </w:rPr>
          <w:t>Table 16. Some of the most frequent climate change affected vector-borne diseases in Bulgaria</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_Toc522206570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118</w:t>
        </w:r>
        <w:r w:rsidR="00276C5D" w:rsidRPr="00276C5D">
          <w:rPr>
            <w:rFonts w:ascii="Times New Roman" w:hAnsi="Times New Roman"/>
            <w:noProof/>
            <w:webHidden/>
          </w:rPr>
          <w:fldChar w:fldCharType="end"/>
        </w:r>
      </w:hyperlink>
    </w:p>
    <w:p w:rsidR="00276C5D" w:rsidRPr="00276C5D" w:rsidRDefault="00363904">
      <w:pPr>
        <w:pStyle w:val="TableofFigures"/>
        <w:tabs>
          <w:tab w:val="right" w:leader="dot" w:pos="9074"/>
        </w:tabs>
        <w:rPr>
          <w:rFonts w:ascii="Times New Roman" w:eastAsiaTheme="minorEastAsia" w:hAnsi="Times New Roman"/>
          <w:noProof/>
          <w:lang w:val="en-US"/>
        </w:rPr>
      </w:pPr>
      <w:hyperlink w:anchor="_Toc522206571" w:history="1">
        <w:r w:rsidR="00276C5D" w:rsidRPr="00276C5D">
          <w:rPr>
            <w:rStyle w:val="Hyperlink"/>
            <w:rFonts w:ascii="Times New Roman" w:hAnsi="Times New Roman"/>
            <w:noProof/>
          </w:rPr>
          <w:t>Table 17. Demonstrable links between climatic variables and selected pathogens</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_Toc522206571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118</w:t>
        </w:r>
        <w:r w:rsidR="00276C5D" w:rsidRPr="00276C5D">
          <w:rPr>
            <w:rFonts w:ascii="Times New Roman" w:hAnsi="Times New Roman"/>
            <w:noProof/>
            <w:webHidden/>
          </w:rPr>
          <w:fldChar w:fldCharType="end"/>
        </w:r>
      </w:hyperlink>
    </w:p>
    <w:p w:rsidR="00276C5D" w:rsidRPr="00276C5D" w:rsidRDefault="00363904">
      <w:pPr>
        <w:pStyle w:val="TableofFigures"/>
        <w:tabs>
          <w:tab w:val="right" w:leader="dot" w:pos="9074"/>
        </w:tabs>
        <w:rPr>
          <w:rFonts w:ascii="Times New Roman" w:eastAsiaTheme="minorEastAsia" w:hAnsi="Times New Roman"/>
          <w:noProof/>
          <w:lang w:val="en-US"/>
        </w:rPr>
      </w:pPr>
      <w:hyperlink w:anchor="_Toc522206572" w:history="1">
        <w:r w:rsidR="00276C5D" w:rsidRPr="00276C5D">
          <w:rPr>
            <w:rStyle w:val="Hyperlink"/>
            <w:rFonts w:ascii="Times New Roman" w:hAnsi="Times New Roman"/>
            <w:noProof/>
          </w:rPr>
          <w:t>Table 18. Different purposes of adaptation assessment</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_Toc522206572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135</w:t>
        </w:r>
        <w:r w:rsidR="00276C5D" w:rsidRPr="00276C5D">
          <w:rPr>
            <w:rFonts w:ascii="Times New Roman" w:hAnsi="Times New Roman"/>
            <w:noProof/>
            <w:webHidden/>
          </w:rPr>
          <w:fldChar w:fldCharType="end"/>
        </w:r>
      </w:hyperlink>
    </w:p>
    <w:p w:rsidR="00276C5D" w:rsidRPr="00276C5D" w:rsidRDefault="00363904">
      <w:pPr>
        <w:pStyle w:val="TableofFigures"/>
        <w:tabs>
          <w:tab w:val="right" w:leader="dot" w:pos="9074"/>
        </w:tabs>
        <w:rPr>
          <w:rFonts w:ascii="Times New Roman" w:eastAsiaTheme="minorEastAsia" w:hAnsi="Times New Roman"/>
          <w:noProof/>
          <w:lang w:val="en-US"/>
        </w:rPr>
      </w:pPr>
      <w:hyperlink w:anchor="_Toc522206573" w:history="1">
        <w:r w:rsidR="00276C5D" w:rsidRPr="00276C5D">
          <w:rPr>
            <w:rStyle w:val="Hyperlink"/>
            <w:rFonts w:ascii="Times New Roman" w:hAnsi="Times New Roman"/>
            <w:noProof/>
          </w:rPr>
          <w:t>Table 19. The two approaches of an assessment</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_Toc522206573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135</w:t>
        </w:r>
        <w:r w:rsidR="00276C5D" w:rsidRPr="00276C5D">
          <w:rPr>
            <w:rFonts w:ascii="Times New Roman" w:hAnsi="Times New Roman"/>
            <w:noProof/>
            <w:webHidden/>
          </w:rPr>
          <w:fldChar w:fldCharType="end"/>
        </w:r>
      </w:hyperlink>
    </w:p>
    <w:p w:rsidR="00276C5D" w:rsidRPr="00276C5D" w:rsidRDefault="00363904">
      <w:pPr>
        <w:pStyle w:val="TableofFigures"/>
        <w:tabs>
          <w:tab w:val="right" w:leader="dot" w:pos="9074"/>
        </w:tabs>
        <w:rPr>
          <w:rFonts w:ascii="Times New Roman" w:eastAsiaTheme="minorEastAsia" w:hAnsi="Times New Roman"/>
          <w:noProof/>
          <w:lang w:val="en-US"/>
        </w:rPr>
      </w:pPr>
      <w:hyperlink w:anchor="_Toc522206574" w:history="1">
        <w:r w:rsidR="00276C5D" w:rsidRPr="00276C5D">
          <w:rPr>
            <w:rStyle w:val="Hyperlink"/>
            <w:rFonts w:ascii="Times New Roman" w:hAnsi="Times New Roman"/>
            <w:noProof/>
          </w:rPr>
          <w:t>Table 20. Ten system response portraits of adaptation defined in terms of knowledge, flexibility, and time frame</w:t>
        </w:r>
        <w:r w:rsidR="00276C5D" w:rsidRPr="00276C5D">
          <w:rPr>
            <w:rFonts w:ascii="Times New Roman" w:hAnsi="Times New Roman"/>
            <w:noProof/>
            <w:webHidden/>
          </w:rPr>
          <w:tab/>
        </w:r>
        <w:r w:rsidR="00276C5D" w:rsidRPr="00276C5D">
          <w:rPr>
            <w:rFonts w:ascii="Times New Roman" w:hAnsi="Times New Roman"/>
            <w:noProof/>
            <w:webHidden/>
          </w:rPr>
          <w:fldChar w:fldCharType="begin" w:fldLock="1"/>
        </w:r>
        <w:r w:rsidR="00276C5D" w:rsidRPr="00276C5D">
          <w:rPr>
            <w:rFonts w:ascii="Times New Roman" w:hAnsi="Times New Roman"/>
            <w:noProof/>
            <w:webHidden/>
          </w:rPr>
          <w:instrText xml:space="preserve"> PAGEREF _Toc522206574 \h </w:instrText>
        </w:r>
        <w:r w:rsidR="00276C5D" w:rsidRPr="00276C5D">
          <w:rPr>
            <w:rFonts w:ascii="Times New Roman" w:hAnsi="Times New Roman"/>
            <w:noProof/>
            <w:webHidden/>
          </w:rPr>
        </w:r>
        <w:r w:rsidR="00276C5D" w:rsidRPr="00276C5D">
          <w:rPr>
            <w:rFonts w:ascii="Times New Roman" w:hAnsi="Times New Roman"/>
            <w:noProof/>
            <w:webHidden/>
          </w:rPr>
          <w:fldChar w:fldCharType="separate"/>
        </w:r>
        <w:r w:rsidR="00276C5D" w:rsidRPr="00276C5D">
          <w:rPr>
            <w:rFonts w:ascii="Times New Roman" w:hAnsi="Times New Roman"/>
            <w:noProof/>
            <w:webHidden/>
          </w:rPr>
          <w:t>135</w:t>
        </w:r>
        <w:r w:rsidR="00276C5D" w:rsidRPr="00276C5D">
          <w:rPr>
            <w:rFonts w:ascii="Times New Roman" w:hAnsi="Times New Roman"/>
            <w:noProof/>
            <w:webHidden/>
          </w:rPr>
          <w:fldChar w:fldCharType="end"/>
        </w:r>
      </w:hyperlink>
    </w:p>
    <w:p w:rsidR="00DF5E35" w:rsidRPr="0029244C" w:rsidRDefault="00DF5E35">
      <w:pPr>
        <w:spacing w:after="0"/>
        <w:rPr>
          <w:lang w:val="en-US"/>
        </w:rPr>
      </w:pPr>
      <w:r w:rsidRPr="00276C5D">
        <w:rPr>
          <w:rFonts w:ascii="Times New Roman" w:hAnsi="Times New Roman"/>
          <w:sz w:val="22"/>
          <w:lang w:val="en-US"/>
        </w:rPr>
        <w:fldChar w:fldCharType="end"/>
      </w:r>
    </w:p>
    <w:p w:rsidR="00DF5E35" w:rsidRPr="0029244C" w:rsidRDefault="00DF5E35" w:rsidP="00276C5D">
      <w:pPr>
        <w:pStyle w:val="TOCHeading"/>
        <w:spacing w:before="0" w:line="240" w:lineRule="auto"/>
        <w:rPr>
          <w:b/>
        </w:rPr>
      </w:pPr>
      <w:r w:rsidRPr="0029244C">
        <w:rPr>
          <w:b/>
        </w:rPr>
        <w:t>List of Boxes</w:t>
      </w:r>
    </w:p>
    <w:p w:rsidR="0042114F" w:rsidRPr="004C6396" w:rsidRDefault="00CA6B41" w:rsidP="004C6396">
      <w:pPr>
        <w:pStyle w:val="TableofFigures"/>
        <w:tabs>
          <w:tab w:val="right" w:leader="dot" w:pos="9074"/>
        </w:tabs>
        <w:rPr>
          <w:rFonts w:ascii="Times New Roman" w:eastAsiaTheme="minorEastAsia" w:hAnsi="Times New Roman"/>
          <w:noProof/>
          <w:lang w:val="en-US"/>
        </w:rPr>
      </w:pPr>
      <w:r w:rsidRPr="004C6396">
        <w:rPr>
          <w:rFonts w:ascii="Times New Roman" w:hAnsi="Times New Roman"/>
          <w:lang w:val="en-US"/>
        </w:rPr>
        <w:fldChar w:fldCharType="begin" w:fldLock="1"/>
      </w:r>
      <w:r w:rsidRPr="004C6396">
        <w:rPr>
          <w:rFonts w:ascii="Times New Roman" w:hAnsi="Times New Roman"/>
          <w:lang w:val="en-US"/>
        </w:rPr>
        <w:instrText xml:space="preserve"> TOC \h \z \c "Box" </w:instrText>
      </w:r>
      <w:r w:rsidRPr="004C6396">
        <w:rPr>
          <w:rFonts w:ascii="Times New Roman" w:hAnsi="Times New Roman"/>
          <w:lang w:val="en-US"/>
        </w:rPr>
        <w:fldChar w:fldCharType="separate"/>
      </w:r>
      <w:hyperlink w:anchor="_Toc517715224" w:history="1">
        <w:r w:rsidR="0042114F" w:rsidRPr="004C6396">
          <w:rPr>
            <w:rStyle w:val="Hyperlink"/>
            <w:rFonts w:ascii="Times New Roman" w:hAnsi="Times New Roman"/>
            <w:noProof/>
            <w:lang w:val="en-US"/>
          </w:rPr>
          <w:t>Box 1. UNITED KINGDOM: The National Adaptation Programme: Making the country resilient to a changing climate, 2013</w:t>
        </w:r>
        <w:r w:rsidR="0042114F" w:rsidRPr="004C6396">
          <w:rPr>
            <w:rFonts w:ascii="Times New Roman" w:hAnsi="Times New Roman"/>
            <w:noProof/>
            <w:webHidden/>
          </w:rPr>
          <w:tab/>
        </w:r>
        <w:r w:rsidR="0042114F" w:rsidRPr="004C6396">
          <w:rPr>
            <w:rFonts w:ascii="Times New Roman" w:hAnsi="Times New Roman"/>
            <w:noProof/>
            <w:webHidden/>
          </w:rPr>
          <w:fldChar w:fldCharType="begin" w:fldLock="1"/>
        </w:r>
        <w:r w:rsidR="0042114F" w:rsidRPr="004C6396">
          <w:rPr>
            <w:rFonts w:ascii="Times New Roman" w:hAnsi="Times New Roman"/>
            <w:noProof/>
            <w:webHidden/>
          </w:rPr>
          <w:instrText xml:space="preserve"> PAGEREF _Toc517715224 \h </w:instrText>
        </w:r>
        <w:r w:rsidR="0042114F" w:rsidRPr="004C6396">
          <w:rPr>
            <w:rFonts w:ascii="Times New Roman" w:hAnsi="Times New Roman"/>
            <w:noProof/>
            <w:webHidden/>
          </w:rPr>
        </w:r>
        <w:r w:rsidR="0042114F" w:rsidRPr="004C6396">
          <w:rPr>
            <w:rFonts w:ascii="Times New Roman" w:hAnsi="Times New Roman"/>
            <w:noProof/>
            <w:webHidden/>
          </w:rPr>
          <w:fldChar w:fldCharType="separate"/>
        </w:r>
        <w:r w:rsidR="00687CC7" w:rsidRPr="004C6396">
          <w:rPr>
            <w:rFonts w:ascii="Times New Roman" w:hAnsi="Times New Roman"/>
            <w:noProof/>
            <w:webHidden/>
          </w:rPr>
          <w:t>39</w:t>
        </w:r>
        <w:r w:rsidR="0042114F" w:rsidRPr="004C6396">
          <w:rPr>
            <w:rFonts w:ascii="Times New Roman" w:hAnsi="Times New Roman"/>
            <w:noProof/>
            <w:webHidden/>
          </w:rPr>
          <w:fldChar w:fldCharType="end"/>
        </w:r>
      </w:hyperlink>
    </w:p>
    <w:p w:rsidR="0042114F" w:rsidRPr="004C6396" w:rsidRDefault="00363904" w:rsidP="004C6396">
      <w:pPr>
        <w:pStyle w:val="TableofFigures"/>
        <w:tabs>
          <w:tab w:val="right" w:leader="dot" w:pos="9074"/>
        </w:tabs>
        <w:rPr>
          <w:rFonts w:ascii="Times New Roman" w:eastAsiaTheme="minorEastAsia" w:hAnsi="Times New Roman"/>
          <w:noProof/>
          <w:lang w:val="en-US"/>
        </w:rPr>
      </w:pPr>
      <w:hyperlink w:anchor="_Toc517715225" w:history="1">
        <w:r w:rsidR="0042114F" w:rsidRPr="004C6396">
          <w:rPr>
            <w:rStyle w:val="Hyperlink"/>
            <w:rFonts w:ascii="Times New Roman" w:hAnsi="Times New Roman"/>
            <w:noProof/>
            <w:lang w:val="en-US"/>
          </w:rPr>
          <w:t>Box 2. FRANCE: National Climate Change Adaptation Strategy, 2006</w:t>
        </w:r>
        <w:r w:rsidR="0042114F" w:rsidRPr="004C6396">
          <w:rPr>
            <w:rFonts w:ascii="Times New Roman" w:hAnsi="Times New Roman"/>
            <w:noProof/>
            <w:webHidden/>
          </w:rPr>
          <w:tab/>
        </w:r>
        <w:r w:rsidR="0042114F" w:rsidRPr="004C6396">
          <w:rPr>
            <w:rFonts w:ascii="Times New Roman" w:hAnsi="Times New Roman"/>
            <w:noProof/>
            <w:webHidden/>
          </w:rPr>
          <w:fldChar w:fldCharType="begin" w:fldLock="1"/>
        </w:r>
        <w:r w:rsidR="0042114F" w:rsidRPr="004C6396">
          <w:rPr>
            <w:rFonts w:ascii="Times New Roman" w:hAnsi="Times New Roman"/>
            <w:noProof/>
            <w:webHidden/>
          </w:rPr>
          <w:instrText xml:space="preserve"> PAGEREF _Toc517715225 \h </w:instrText>
        </w:r>
        <w:r w:rsidR="0042114F" w:rsidRPr="004C6396">
          <w:rPr>
            <w:rFonts w:ascii="Times New Roman" w:hAnsi="Times New Roman"/>
            <w:noProof/>
            <w:webHidden/>
          </w:rPr>
        </w:r>
        <w:r w:rsidR="0042114F" w:rsidRPr="004C6396">
          <w:rPr>
            <w:rFonts w:ascii="Times New Roman" w:hAnsi="Times New Roman"/>
            <w:noProof/>
            <w:webHidden/>
          </w:rPr>
          <w:fldChar w:fldCharType="separate"/>
        </w:r>
        <w:r w:rsidR="00687CC7" w:rsidRPr="004C6396">
          <w:rPr>
            <w:rFonts w:ascii="Times New Roman" w:hAnsi="Times New Roman"/>
            <w:noProof/>
            <w:webHidden/>
          </w:rPr>
          <w:t>39</w:t>
        </w:r>
        <w:r w:rsidR="0042114F" w:rsidRPr="004C6396">
          <w:rPr>
            <w:rFonts w:ascii="Times New Roman" w:hAnsi="Times New Roman"/>
            <w:noProof/>
            <w:webHidden/>
          </w:rPr>
          <w:fldChar w:fldCharType="end"/>
        </w:r>
      </w:hyperlink>
    </w:p>
    <w:p w:rsidR="0042114F" w:rsidRPr="004C6396" w:rsidRDefault="00363904" w:rsidP="004C6396">
      <w:pPr>
        <w:pStyle w:val="TableofFigures"/>
        <w:tabs>
          <w:tab w:val="right" w:leader="dot" w:pos="9074"/>
        </w:tabs>
        <w:rPr>
          <w:rFonts w:ascii="Times New Roman" w:eastAsiaTheme="minorEastAsia" w:hAnsi="Times New Roman"/>
          <w:noProof/>
          <w:lang w:val="en-US"/>
        </w:rPr>
      </w:pPr>
      <w:hyperlink w:anchor="_Toc517715226" w:history="1">
        <w:r w:rsidR="0042114F" w:rsidRPr="004C6396">
          <w:rPr>
            <w:rStyle w:val="Hyperlink"/>
            <w:rFonts w:ascii="Times New Roman" w:hAnsi="Times New Roman"/>
            <w:noProof/>
            <w:lang w:val="en-US"/>
          </w:rPr>
          <w:t>Box 3. AUSTRIA: Strategy for Adaptation to Climate Change, 2012</w:t>
        </w:r>
        <w:r w:rsidR="0042114F" w:rsidRPr="004C6396">
          <w:rPr>
            <w:rFonts w:ascii="Times New Roman" w:hAnsi="Times New Roman"/>
            <w:noProof/>
            <w:webHidden/>
          </w:rPr>
          <w:tab/>
        </w:r>
        <w:r w:rsidR="0042114F" w:rsidRPr="004C6396">
          <w:rPr>
            <w:rFonts w:ascii="Times New Roman" w:hAnsi="Times New Roman"/>
            <w:noProof/>
            <w:webHidden/>
          </w:rPr>
          <w:fldChar w:fldCharType="begin" w:fldLock="1"/>
        </w:r>
        <w:r w:rsidR="0042114F" w:rsidRPr="004C6396">
          <w:rPr>
            <w:rFonts w:ascii="Times New Roman" w:hAnsi="Times New Roman"/>
            <w:noProof/>
            <w:webHidden/>
          </w:rPr>
          <w:instrText xml:space="preserve"> PAGEREF _Toc517715226 \h </w:instrText>
        </w:r>
        <w:r w:rsidR="0042114F" w:rsidRPr="004C6396">
          <w:rPr>
            <w:rFonts w:ascii="Times New Roman" w:hAnsi="Times New Roman"/>
            <w:noProof/>
            <w:webHidden/>
          </w:rPr>
        </w:r>
        <w:r w:rsidR="0042114F" w:rsidRPr="004C6396">
          <w:rPr>
            <w:rFonts w:ascii="Times New Roman" w:hAnsi="Times New Roman"/>
            <w:noProof/>
            <w:webHidden/>
          </w:rPr>
          <w:fldChar w:fldCharType="separate"/>
        </w:r>
        <w:r w:rsidR="00687CC7" w:rsidRPr="004C6396">
          <w:rPr>
            <w:rFonts w:ascii="Times New Roman" w:hAnsi="Times New Roman"/>
            <w:noProof/>
            <w:webHidden/>
          </w:rPr>
          <w:t>40</w:t>
        </w:r>
        <w:r w:rsidR="0042114F" w:rsidRPr="004C6396">
          <w:rPr>
            <w:rFonts w:ascii="Times New Roman" w:hAnsi="Times New Roman"/>
            <w:noProof/>
            <w:webHidden/>
          </w:rPr>
          <w:fldChar w:fldCharType="end"/>
        </w:r>
      </w:hyperlink>
    </w:p>
    <w:p w:rsidR="0042114F" w:rsidRPr="004C6396" w:rsidRDefault="00363904" w:rsidP="004C6396">
      <w:pPr>
        <w:pStyle w:val="TableofFigures"/>
        <w:tabs>
          <w:tab w:val="right" w:leader="dot" w:pos="9074"/>
        </w:tabs>
        <w:rPr>
          <w:rFonts w:ascii="Times New Roman" w:eastAsiaTheme="minorEastAsia" w:hAnsi="Times New Roman"/>
          <w:noProof/>
          <w:lang w:val="en-US"/>
        </w:rPr>
      </w:pPr>
      <w:hyperlink w:anchor="_Toc517715227" w:history="1">
        <w:r w:rsidR="0042114F" w:rsidRPr="004C6396">
          <w:rPr>
            <w:rStyle w:val="Hyperlink"/>
            <w:rFonts w:ascii="Times New Roman" w:hAnsi="Times New Roman"/>
            <w:noProof/>
            <w:lang w:val="en-US"/>
          </w:rPr>
          <w:t>Box 4. GERMANY: Strategy for Adaptation to Climate Change, 2008</w:t>
        </w:r>
        <w:r w:rsidR="0042114F" w:rsidRPr="004C6396">
          <w:rPr>
            <w:rFonts w:ascii="Times New Roman" w:hAnsi="Times New Roman"/>
            <w:noProof/>
            <w:webHidden/>
          </w:rPr>
          <w:tab/>
        </w:r>
        <w:r w:rsidR="0042114F" w:rsidRPr="004C6396">
          <w:rPr>
            <w:rFonts w:ascii="Times New Roman" w:hAnsi="Times New Roman"/>
            <w:noProof/>
            <w:webHidden/>
          </w:rPr>
          <w:fldChar w:fldCharType="begin" w:fldLock="1"/>
        </w:r>
        <w:r w:rsidR="0042114F" w:rsidRPr="004C6396">
          <w:rPr>
            <w:rFonts w:ascii="Times New Roman" w:hAnsi="Times New Roman"/>
            <w:noProof/>
            <w:webHidden/>
          </w:rPr>
          <w:instrText xml:space="preserve"> PAGEREF _Toc517715227 \h </w:instrText>
        </w:r>
        <w:r w:rsidR="0042114F" w:rsidRPr="004C6396">
          <w:rPr>
            <w:rFonts w:ascii="Times New Roman" w:hAnsi="Times New Roman"/>
            <w:noProof/>
            <w:webHidden/>
          </w:rPr>
        </w:r>
        <w:r w:rsidR="0042114F" w:rsidRPr="004C6396">
          <w:rPr>
            <w:rFonts w:ascii="Times New Roman" w:hAnsi="Times New Roman"/>
            <w:noProof/>
            <w:webHidden/>
          </w:rPr>
          <w:fldChar w:fldCharType="separate"/>
        </w:r>
        <w:r w:rsidR="00687CC7" w:rsidRPr="004C6396">
          <w:rPr>
            <w:rFonts w:ascii="Times New Roman" w:hAnsi="Times New Roman"/>
            <w:noProof/>
            <w:webHidden/>
          </w:rPr>
          <w:t>41</w:t>
        </w:r>
        <w:r w:rsidR="0042114F" w:rsidRPr="004C6396">
          <w:rPr>
            <w:rFonts w:ascii="Times New Roman" w:hAnsi="Times New Roman"/>
            <w:noProof/>
            <w:webHidden/>
          </w:rPr>
          <w:fldChar w:fldCharType="end"/>
        </w:r>
      </w:hyperlink>
    </w:p>
    <w:p w:rsidR="0042114F" w:rsidRPr="004C6396" w:rsidRDefault="00363904" w:rsidP="004C6396">
      <w:pPr>
        <w:pStyle w:val="TableofFigures"/>
        <w:tabs>
          <w:tab w:val="right" w:leader="dot" w:pos="9074"/>
        </w:tabs>
        <w:rPr>
          <w:rFonts w:ascii="Times New Roman" w:eastAsiaTheme="minorEastAsia" w:hAnsi="Times New Roman"/>
          <w:noProof/>
          <w:lang w:val="en-US"/>
        </w:rPr>
      </w:pPr>
      <w:hyperlink w:anchor="_Toc517715228" w:history="1">
        <w:r w:rsidR="0042114F" w:rsidRPr="004C6396">
          <w:rPr>
            <w:rStyle w:val="Hyperlink"/>
            <w:rFonts w:ascii="Times New Roman" w:hAnsi="Times New Roman"/>
            <w:noProof/>
            <w:lang w:val="en-US"/>
          </w:rPr>
          <w:t>Box 5. DENMARK: Mapping Climate Change – Barriers and Opportunities for Action, 2012</w:t>
        </w:r>
        <w:r w:rsidR="0042114F" w:rsidRPr="004C6396">
          <w:rPr>
            <w:rFonts w:ascii="Times New Roman" w:hAnsi="Times New Roman"/>
            <w:noProof/>
            <w:webHidden/>
          </w:rPr>
          <w:tab/>
        </w:r>
        <w:r w:rsidR="0042114F" w:rsidRPr="004C6396">
          <w:rPr>
            <w:rFonts w:ascii="Times New Roman" w:hAnsi="Times New Roman"/>
            <w:noProof/>
            <w:webHidden/>
          </w:rPr>
          <w:fldChar w:fldCharType="begin" w:fldLock="1"/>
        </w:r>
        <w:r w:rsidR="0042114F" w:rsidRPr="004C6396">
          <w:rPr>
            <w:rFonts w:ascii="Times New Roman" w:hAnsi="Times New Roman"/>
            <w:noProof/>
            <w:webHidden/>
          </w:rPr>
          <w:instrText xml:space="preserve"> PAGEREF _Toc517715228 \h </w:instrText>
        </w:r>
        <w:r w:rsidR="0042114F" w:rsidRPr="004C6396">
          <w:rPr>
            <w:rFonts w:ascii="Times New Roman" w:hAnsi="Times New Roman"/>
            <w:noProof/>
            <w:webHidden/>
          </w:rPr>
        </w:r>
        <w:r w:rsidR="0042114F" w:rsidRPr="004C6396">
          <w:rPr>
            <w:rFonts w:ascii="Times New Roman" w:hAnsi="Times New Roman"/>
            <w:noProof/>
            <w:webHidden/>
          </w:rPr>
          <w:fldChar w:fldCharType="separate"/>
        </w:r>
        <w:r w:rsidR="00687CC7" w:rsidRPr="004C6396">
          <w:rPr>
            <w:rFonts w:ascii="Times New Roman" w:hAnsi="Times New Roman"/>
            <w:noProof/>
            <w:webHidden/>
          </w:rPr>
          <w:t>41</w:t>
        </w:r>
        <w:r w:rsidR="0042114F" w:rsidRPr="004C6396">
          <w:rPr>
            <w:rFonts w:ascii="Times New Roman" w:hAnsi="Times New Roman"/>
            <w:noProof/>
            <w:webHidden/>
          </w:rPr>
          <w:fldChar w:fldCharType="end"/>
        </w:r>
      </w:hyperlink>
    </w:p>
    <w:p w:rsidR="0042114F" w:rsidRPr="004C6396" w:rsidRDefault="00363904" w:rsidP="004C6396">
      <w:pPr>
        <w:pStyle w:val="TableofFigures"/>
        <w:tabs>
          <w:tab w:val="right" w:leader="dot" w:pos="9074"/>
        </w:tabs>
        <w:rPr>
          <w:rFonts w:ascii="Times New Roman" w:eastAsiaTheme="minorEastAsia" w:hAnsi="Times New Roman"/>
          <w:noProof/>
          <w:lang w:val="en-US"/>
        </w:rPr>
      </w:pPr>
      <w:hyperlink w:anchor="_Toc517715229" w:history="1">
        <w:r w:rsidR="0042114F" w:rsidRPr="004C6396">
          <w:rPr>
            <w:rStyle w:val="Hyperlink"/>
            <w:rFonts w:ascii="Times New Roman" w:hAnsi="Times New Roman"/>
            <w:noProof/>
            <w:lang w:val="en-US"/>
          </w:rPr>
          <w:t>Box 6. FINLAND: National Acaptation Strategy, 2005</w:t>
        </w:r>
        <w:r w:rsidR="0042114F" w:rsidRPr="004C6396">
          <w:rPr>
            <w:rFonts w:ascii="Times New Roman" w:hAnsi="Times New Roman"/>
            <w:noProof/>
            <w:webHidden/>
          </w:rPr>
          <w:tab/>
        </w:r>
        <w:r w:rsidR="0042114F" w:rsidRPr="004C6396">
          <w:rPr>
            <w:rFonts w:ascii="Times New Roman" w:hAnsi="Times New Roman"/>
            <w:noProof/>
            <w:webHidden/>
          </w:rPr>
          <w:fldChar w:fldCharType="begin" w:fldLock="1"/>
        </w:r>
        <w:r w:rsidR="0042114F" w:rsidRPr="004C6396">
          <w:rPr>
            <w:rFonts w:ascii="Times New Roman" w:hAnsi="Times New Roman"/>
            <w:noProof/>
            <w:webHidden/>
          </w:rPr>
          <w:instrText xml:space="preserve"> PAGEREF _Toc517715229 \h </w:instrText>
        </w:r>
        <w:r w:rsidR="0042114F" w:rsidRPr="004C6396">
          <w:rPr>
            <w:rFonts w:ascii="Times New Roman" w:hAnsi="Times New Roman"/>
            <w:noProof/>
            <w:webHidden/>
          </w:rPr>
        </w:r>
        <w:r w:rsidR="0042114F" w:rsidRPr="004C6396">
          <w:rPr>
            <w:rFonts w:ascii="Times New Roman" w:hAnsi="Times New Roman"/>
            <w:noProof/>
            <w:webHidden/>
          </w:rPr>
          <w:fldChar w:fldCharType="separate"/>
        </w:r>
        <w:r w:rsidR="00687CC7" w:rsidRPr="004C6396">
          <w:rPr>
            <w:rFonts w:ascii="Times New Roman" w:hAnsi="Times New Roman"/>
            <w:noProof/>
            <w:webHidden/>
          </w:rPr>
          <w:t>41</w:t>
        </w:r>
        <w:r w:rsidR="0042114F" w:rsidRPr="004C6396">
          <w:rPr>
            <w:rFonts w:ascii="Times New Roman" w:hAnsi="Times New Roman"/>
            <w:noProof/>
            <w:webHidden/>
          </w:rPr>
          <w:fldChar w:fldCharType="end"/>
        </w:r>
      </w:hyperlink>
    </w:p>
    <w:p w:rsidR="0042114F" w:rsidRPr="004C6396" w:rsidRDefault="00363904" w:rsidP="004C6396">
      <w:pPr>
        <w:pStyle w:val="TableofFigures"/>
        <w:tabs>
          <w:tab w:val="right" w:leader="dot" w:pos="9074"/>
        </w:tabs>
        <w:rPr>
          <w:rFonts w:ascii="Times New Roman" w:eastAsiaTheme="minorEastAsia" w:hAnsi="Times New Roman"/>
          <w:noProof/>
          <w:lang w:val="en-US"/>
        </w:rPr>
      </w:pPr>
      <w:hyperlink w:anchor="_Toc517715230" w:history="1">
        <w:r w:rsidR="0042114F" w:rsidRPr="004C6396">
          <w:rPr>
            <w:rStyle w:val="Hyperlink"/>
            <w:rFonts w:ascii="Times New Roman" w:hAnsi="Times New Roman"/>
            <w:noProof/>
            <w:lang w:val="en-US"/>
          </w:rPr>
          <w:t>Box 7. BELGIUM: National Climate Change Adaptation Strategy, 2010</w:t>
        </w:r>
        <w:r w:rsidR="0042114F" w:rsidRPr="004C6396">
          <w:rPr>
            <w:rFonts w:ascii="Times New Roman" w:hAnsi="Times New Roman"/>
            <w:noProof/>
            <w:webHidden/>
          </w:rPr>
          <w:tab/>
        </w:r>
        <w:r w:rsidR="0042114F" w:rsidRPr="004C6396">
          <w:rPr>
            <w:rFonts w:ascii="Times New Roman" w:hAnsi="Times New Roman"/>
            <w:noProof/>
            <w:webHidden/>
          </w:rPr>
          <w:fldChar w:fldCharType="begin" w:fldLock="1"/>
        </w:r>
        <w:r w:rsidR="0042114F" w:rsidRPr="004C6396">
          <w:rPr>
            <w:rFonts w:ascii="Times New Roman" w:hAnsi="Times New Roman"/>
            <w:noProof/>
            <w:webHidden/>
          </w:rPr>
          <w:instrText xml:space="preserve"> PAGEREF _Toc517715230 \h </w:instrText>
        </w:r>
        <w:r w:rsidR="0042114F" w:rsidRPr="004C6396">
          <w:rPr>
            <w:rFonts w:ascii="Times New Roman" w:hAnsi="Times New Roman"/>
            <w:noProof/>
            <w:webHidden/>
          </w:rPr>
        </w:r>
        <w:r w:rsidR="0042114F" w:rsidRPr="004C6396">
          <w:rPr>
            <w:rFonts w:ascii="Times New Roman" w:hAnsi="Times New Roman"/>
            <w:noProof/>
            <w:webHidden/>
          </w:rPr>
          <w:fldChar w:fldCharType="separate"/>
        </w:r>
        <w:r w:rsidR="00687CC7" w:rsidRPr="004C6396">
          <w:rPr>
            <w:rFonts w:ascii="Times New Roman" w:hAnsi="Times New Roman"/>
            <w:noProof/>
            <w:webHidden/>
          </w:rPr>
          <w:t>42</w:t>
        </w:r>
        <w:r w:rsidR="0042114F" w:rsidRPr="004C6396">
          <w:rPr>
            <w:rFonts w:ascii="Times New Roman" w:hAnsi="Times New Roman"/>
            <w:noProof/>
            <w:webHidden/>
          </w:rPr>
          <w:fldChar w:fldCharType="end"/>
        </w:r>
      </w:hyperlink>
    </w:p>
    <w:p w:rsidR="00DF5E35" w:rsidRPr="0029244C" w:rsidRDefault="00CA6B41" w:rsidP="004C6396">
      <w:pPr>
        <w:spacing w:after="100" w:line="276" w:lineRule="auto"/>
        <w:rPr>
          <w:lang w:val="en-US"/>
        </w:rPr>
      </w:pPr>
      <w:r w:rsidRPr="004C6396">
        <w:rPr>
          <w:rFonts w:ascii="Times New Roman" w:hAnsi="Times New Roman"/>
          <w:lang w:val="en-US"/>
        </w:rPr>
        <w:fldChar w:fldCharType="end"/>
      </w:r>
    </w:p>
    <w:p w:rsidR="005951E9" w:rsidRPr="0029244C" w:rsidRDefault="005951E9" w:rsidP="00112C9F">
      <w:pPr>
        <w:pStyle w:val="Heading1"/>
        <w:rPr>
          <w:b w:val="0"/>
          <w:color w:val="1F4E79"/>
          <w:sz w:val="28"/>
        </w:rPr>
      </w:pPr>
      <w:r w:rsidRPr="0029244C">
        <w:rPr>
          <w:rFonts w:ascii="Times New Roman" w:hAnsi="Times New Roman"/>
          <w:sz w:val="24"/>
          <w:szCs w:val="24"/>
        </w:rPr>
        <w:br w:type="page"/>
      </w:r>
      <w:bookmarkStart w:id="2" w:name="_Toc522206435"/>
      <w:r w:rsidRPr="0029244C">
        <w:lastRenderedPageBreak/>
        <w:t>Abbreviations and Acronyms</w:t>
      </w:r>
      <w:bookmarkEnd w:id="2"/>
      <w:r w:rsidRPr="0029244C">
        <w:rPr>
          <w:b w:val="0"/>
          <w:color w:val="1F4E79"/>
          <w:sz w:val="28"/>
        </w:rPr>
        <w:t xml:space="preserve"> </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AD</w:t>
      </w:r>
      <w:r w:rsidRPr="0029244C">
        <w:rPr>
          <w:rFonts w:ascii="Times New Roman" w:hAnsi="Times New Roman"/>
          <w:sz w:val="24"/>
          <w:szCs w:val="24"/>
          <w:lang w:val="en-US"/>
        </w:rPr>
        <w:tab/>
      </w:r>
      <w:r w:rsidRPr="0029244C">
        <w:rPr>
          <w:rFonts w:ascii="Times New Roman" w:hAnsi="Times New Roman"/>
          <w:sz w:val="24"/>
          <w:szCs w:val="24"/>
          <w:lang w:val="en-US"/>
        </w:rPr>
        <w:tab/>
      </w:r>
      <w:proofErr w:type="gramStart"/>
      <w:r w:rsidRPr="0029244C">
        <w:rPr>
          <w:rFonts w:ascii="Times New Roman" w:hAnsi="Times New Roman"/>
          <w:sz w:val="24"/>
          <w:szCs w:val="24"/>
          <w:lang w:val="en-US"/>
        </w:rPr>
        <w:t>Alzheimer’s Disease</w:t>
      </w:r>
      <w:proofErr w:type="gramEnd"/>
    </w:p>
    <w:p w:rsidR="00C354D0" w:rsidRPr="00C354D0" w:rsidRDefault="00C354D0" w:rsidP="00C354D0">
      <w:pPr>
        <w:spacing w:after="80" w:line="276" w:lineRule="auto"/>
        <w:rPr>
          <w:rFonts w:ascii="Times New Roman" w:hAnsi="Times New Roman"/>
          <w:sz w:val="24"/>
          <w:szCs w:val="24"/>
          <w:lang w:val="en-US"/>
        </w:rPr>
      </w:pPr>
      <w:r w:rsidRPr="00C354D0">
        <w:rPr>
          <w:rFonts w:ascii="Times New Roman" w:hAnsi="Times New Roman"/>
          <w:sz w:val="24"/>
          <w:szCs w:val="24"/>
          <w:lang w:val="en-US"/>
        </w:rPr>
        <w:t>AR5</w:t>
      </w:r>
      <w:r w:rsidRPr="00C354D0">
        <w:rPr>
          <w:rFonts w:ascii="Times New Roman" w:hAnsi="Times New Roman"/>
          <w:sz w:val="24"/>
          <w:szCs w:val="24"/>
          <w:lang w:val="en-US"/>
        </w:rPr>
        <w:tab/>
      </w:r>
      <w:r w:rsidRPr="00C354D0">
        <w:rPr>
          <w:rFonts w:ascii="Times New Roman" w:hAnsi="Times New Roman"/>
          <w:sz w:val="24"/>
          <w:szCs w:val="24"/>
          <w:lang w:val="en-US"/>
        </w:rPr>
        <w:tab/>
        <w:t>Assessment Report 5</w:t>
      </w:r>
    </w:p>
    <w:p w:rsidR="00C354D0" w:rsidRPr="00C354D0" w:rsidRDefault="00C354D0" w:rsidP="00C354D0">
      <w:pPr>
        <w:spacing w:after="80" w:line="276" w:lineRule="auto"/>
        <w:rPr>
          <w:rFonts w:ascii="Times New Roman" w:hAnsi="Times New Roman"/>
          <w:sz w:val="24"/>
          <w:szCs w:val="24"/>
          <w:lang w:val="en-US"/>
        </w:rPr>
      </w:pPr>
      <w:r w:rsidRPr="00C354D0">
        <w:rPr>
          <w:rFonts w:ascii="Times New Roman" w:hAnsi="Times New Roman"/>
          <w:sz w:val="24"/>
          <w:szCs w:val="24"/>
          <w:lang w:val="en-US"/>
        </w:rPr>
        <w:t>BAS</w:t>
      </w:r>
      <w:r w:rsidRPr="00C354D0">
        <w:rPr>
          <w:rFonts w:ascii="Times New Roman" w:hAnsi="Times New Roman"/>
          <w:sz w:val="24"/>
          <w:szCs w:val="24"/>
          <w:lang w:val="en-US"/>
        </w:rPr>
        <w:tab/>
      </w:r>
      <w:r w:rsidRPr="00C354D0">
        <w:rPr>
          <w:rFonts w:ascii="Times New Roman" w:hAnsi="Times New Roman"/>
          <w:sz w:val="24"/>
          <w:szCs w:val="24"/>
          <w:lang w:val="en-US"/>
        </w:rPr>
        <w:tab/>
        <w:t>Bulgarian Academy of Sciences</w:t>
      </w:r>
    </w:p>
    <w:p w:rsidR="00C354D0" w:rsidRPr="00C354D0" w:rsidRDefault="00C354D0" w:rsidP="00C354D0">
      <w:pPr>
        <w:spacing w:after="80" w:line="276" w:lineRule="auto"/>
        <w:rPr>
          <w:rFonts w:ascii="Times New Roman" w:hAnsi="Times New Roman"/>
          <w:sz w:val="24"/>
          <w:szCs w:val="24"/>
          <w:lang w:val="en-US"/>
        </w:rPr>
      </w:pPr>
      <w:r w:rsidRPr="00C354D0">
        <w:rPr>
          <w:rFonts w:ascii="Times New Roman" w:hAnsi="Times New Roman"/>
          <w:sz w:val="24"/>
          <w:szCs w:val="24"/>
          <w:lang w:val="en-US"/>
        </w:rPr>
        <w:t>BFSA</w:t>
      </w:r>
      <w:r w:rsidRPr="00C354D0">
        <w:rPr>
          <w:rFonts w:ascii="Times New Roman" w:hAnsi="Times New Roman"/>
          <w:sz w:val="24"/>
          <w:szCs w:val="24"/>
          <w:lang w:val="en-US"/>
        </w:rPr>
        <w:tab/>
      </w:r>
      <w:r w:rsidRPr="00C354D0">
        <w:rPr>
          <w:rFonts w:ascii="Times New Roman" w:hAnsi="Times New Roman"/>
          <w:sz w:val="24"/>
          <w:szCs w:val="24"/>
          <w:lang w:val="en-US"/>
        </w:rPr>
        <w:tab/>
        <w:t>Bulgarian Food Safety Agency</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CAP</w:t>
      </w:r>
      <w:r w:rsidRPr="0029244C">
        <w:rPr>
          <w:rFonts w:ascii="Times New Roman" w:hAnsi="Times New Roman"/>
          <w:sz w:val="24"/>
          <w:szCs w:val="24"/>
          <w:lang w:val="en-US"/>
        </w:rPr>
        <w:tab/>
      </w:r>
      <w:r w:rsidRPr="0029244C">
        <w:rPr>
          <w:rFonts w:ascii="Times New Roman" w:hAnsi="Times New Roman"/>
          <w:sz w:val="24"/>
          <w:szCs w:val="24"/>
          <w:lang w:val="en-US"/>
        </w:rPr>
        <w:tab/>
        <w:t>Climate-Altering Pollutant</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CC</w:t>
      </w:r>
      <w:r w:rsidRPr="0029244C">
        <w:rPr>
          <w:rFonts w:ascii="Times New Roman" w:hAnsi="Times New Roman"/>
          <w:sz w:val="24"/>
          <w:szCs w:val="24"/>
          <w:lang w:val="en-US"/>
        </w:rPr>
        <w:tab/>
      </w:r>
      <w:r w:rsidRPr="0029244C">
        <w:rPr>
          <w:rFonts w:ascii="Times New Roman" w:hAnsi="Times New Roman"/>
          <w:sz w:val="24"/>
          <w:szCs w:val="24"/>
          <w:lang w:val="en-US"/>
        </w:rPr>
        <w:tab/>
        <w:t>Climate Change</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CCA</w:t>
      </w:r>
      <w:r w:rsidRPr="0029244C">
        <w:rPr>
          <w:rFonts w:ascii="Times New Roman" w:hAnsi="Times New Roman"/>
          <w:sz w:val="24"/>
          <w:szCs w:val="24"/>
          <w:lang w:val="en-US"/>
        </w:rPr>
        <w:tab/>
      </w:r>
      <w:r w:rsidRPr="0029244C">
        <w:rPr>
          <w:rFonts w:ascii="Times New Roman" w:hAnsi="Times New Roman"/>
          <w:sz w:val="24"/>
          <w:szCs w:val="24"/>
          <w:lang w:val="en-US"/>
        </w:rPr>
        <w:tab/>
        <w:t>Climate Change Adaptation</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CCEm-s</w:t>
      </w:r>
      <w:r w:rsidRPr="0029244C">
        <w:rPr>
          <w:rFonts w:ascii="Times New Roman" w:hAnsi="Times New Roman"/>
          <w:sz w:val="24"/>
          <w:szCs w:val="24"/>
          <w:lang w:val="en-US"/>
        </w:rPr>
        <w:tab/>
        <w:t>Climate Change Emergencies</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CCSP</w:t>
      </w:r>
      <w:r w:rsidRPr="0029244C">
        <w:rPr>
          <w:rFonts w:ascii="Times New Roman" w:hAnsi="Times New Roman"/>
          <w:sz w:val="24"/>
          <w:szCs w:val="24"/>
          <w:lang w:val="en-US"/>
        </w:rPr>
        <w:tab/>
      </w:r>
      <w:r w:rsidRPr="0029244C">
        <w:rPr>
          <w:rFonts w:ascii="Times New Roman" w:hAnsi="Times New Roman"/>
          <w:sz w:val="24"/>
          <w:szCs w:val="24"/>
          <w:lang w:val="en-US"/>
        </w:rPr>
        <w:tab/>
        <w:t>Climate Change Science Program</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CEHAPIS</w:t>
      </w:r>
      <w:r w:rsidRPr="0029244C">
        <w:rPr>
          <w:rFonts w:ascii="Times New Roman" w:hAnsi="Times New Roman"/>
          <w:sz w:val="24"/>
          <w:szCs w:val="24"/>
          <w:lang w:val="en-US"/>
        </w:rPr>
        <w:tab/>
        <w:t>Climate, Environment, and Health Action Plan Information System</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CFC</w:t>
      </w:r>
      <w:r w:rsidRPr="0029244C">
        <w:rPr>
          <w:rFonts w:ascii="Times New Roman" w:hAnsi="Times New Roman"/>
          <w:sz w:val="24"/>
          <w:szCs w:val="24"/>
          <w:lang w:val="en-US"/>
        </w:rPr>
        <w:tab/>
      </w:r>
      <w:r w:rsidRPr="0029244C">
        <w:rPr>
          <w:rFonts w:ascii="Times New Roman" w:hAnsi="Times New Roman"/>
          <w:sz w:val="24"/>
          <w:szCs w:val="24"/>
          <w:lang w:val="en-US"/>
        </w:rPr>
        <w:tab/>
        <w:t>Chlorofluorocarbon</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CoM</w:t>
      </w:r>
      <w:r w:rsidRPr="0029244C">
        <w:rPr>
          <w:rFonts w:ascii="Times New Roman" w:hAnsi="Times New Roman"/>
          <w:sz w:val="24"/>
          <w:szCs w:val="24"/>
          <w:lang w:val="en-US"/>
        </w:rPr>
        <w:tab/>
      </w:r>
      <w:r w:rsidRPr="0029244C">
        <w:rPr>
          <w:rFonts w:ascii="Times New Roman" w:hAnsi="Times New Roman"/>
          <w:sz w:val="24"/>
          <w:szCs w:val="24"/>
          <w:lang w:val="en-US"/>
        </w:rPr>
        <w:tab/>
        <w:t>Council of Ministers</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COP21</w:t>
      </w:r>
      <w:r w:rsidRPr="0029244C">
        <w:rPr>
          <w:rFonts w:ascii="Times New Roman" w:hAnsi="Times New Roman"/>
          <w:sz w:val="24"/>
          <w:szCs w:val="24"/>
          <w:lang w:val="en-US"/>
        </w:rPr>
        <w:tab/>
      </w:r>
      <w:r w:rsidRPr="0029244C">
        <w:rPr>
          <w:rFonts w:ascii="Times New Roman" w:hAnsi="Times New Roman"/>
          <w:sz w:val="24"/>
          <w:szCs w:val="24"/>
          <w:lang w:val="en-US"/>
        </w:rPr>
        <w:tab/>
        <w:t>Conference of the Parties</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DALYs</w:t>
      </w:r>
      <w:r w:rsidRPr="0029244C">
        <w:rPr>
          <w:rFonts w:ascii="Times New Roman" w:hAnsi="Times New Roman"/>
          <w:sz w:val="24"/>
          <w:szCs w:val="24"/>
          <w:lang w:val="en-US"/>
        </w:rPr>
        <w:tab/>
        <w:t>Disability-Adjusted Life Years</w:t>
      </w:r>
    </w:p>
    <w:p w:rsidR="00C354D0" w:rsidRPr="00C354D0" w:rsidRDefault="00C354D0" w:rsidP="00C354D0">
      <w:pPr>
        <w:spacing w:after="80" w:line="276" w:lineRule="auto"/>
        <w:rPr>
          <w:rFonts w:ascii="Times New Roman" w:hAnsi="Times New Roman"/>
          <w:sz w:val="24"/>
          <w:szCs w:val="24"/>
          <w:lang w:val="en-US"/>
        </w:rPr>
      </w:pPr>
      <w:r w:rsidRPr="00C354D0">
        <w:rPr>
          <w:rFonts w:ascii="Times New Roman" w:hAnsi="Times New Roman"/>
          <w:sz w:val="24"/>
          <w:szCs w:val="24"/>
          <w:lang w:val="en-US"/>
        </w:rPr>
        <w:t>DG CAA</w:t>
      </w:r>
      <w:r w:rsidRPr="00C354D0">
        <w:rPr>
          <w:rFonts w:ascii="Times New Roman" w:hAnsi="Times New Roman"/>
          <w:sz w:val="24"/>
          <w:szCs w:val="24"/>
          <w:lang w:val="en-US"/>
        </w:rPr>
        <w:tab/>
        <w:t>Directorate General “Civil Aviation Administration”</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DPA</w:t>
      </w:r>
      <w:r w:rsidRPr="0029244C">
        <w:rPr>
          <w:rFonts w:ascii="Times New Roman" w:hAnsi="Times New Roman"/>
          <w:sz w:val="24"/>
          <w:szCs w:val="24"/>
          <w:lang w:val="en-US"/>
        </w:rPr>
        <w:tab/>
      </w:r>
      <w:r w:rsidRPr="0029244C">
        <w:rPr>
          <w:rFonts w:ascii="Times New Roman" w:hAnsi="Times New Roman"/>
          <w:sz w:val="24"/>
          <w:szCs w:val="24"/>
          <w:lang w:val="en-US"/>
        </w:rPr>
        <w:tab/>
        <w:t>Disaster Protection Act</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DRM</w:t>
      </w:r>
      <w:r w:rsidRPr="0029244C">
        <w:rPr>
          <w:rFonts w:ascii="Times New Roman" w:hAnsi="Times New Roman"/>
          <w:sz w:val="24"/>
          <w:szCs w:val="24"/>
          <w:lang w:val="en-US"/>
        </w:rPr>
        <w:tab/>
      </w:r>
      <w:r w:rsidRPr="0029244C">
        <w:rPr>
          <w:rFonts w:ascii="Times New Roman" w:hAnsi="Times New Roman"/>
          <w:sz w:val="24"/>
          <w:szCs w:val="24"/>
          <w:lang w:val="en-US"/>
        </w:rPr>
        <w:tab/>
        <w:t>Disaster Risk Management</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EC</w:t>
      </w:r>
      <w:r w:rsidRPr="0029244C">
        <w:rPr>
          <w:rFonts w:ascii="Times New Roman" w:hAnsi="Times New Roman"/>
          <w:sz w:val="24"/>
          <w:szCs w:val="24"/>
          <w:lang w:val="en-US"/>
        </w:rPr>
        <w:tab/>
      </w:r>
      <w:r w:rsidRPr="0029244C">
        <w:rPr>
          <w:rFonts w:ascii="Times New Roman" w:hAnsi="Times New Roman"/>
          <w:sz w:val="24"/>
          <w:szCs w:val="24"/>
          <w:lang w:val="en-US"/>
        </w:rPr>
        <w:tab/>
        <w:t>European Commission</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ECDC</w:t>
      </w:r>
      <w:r w:rsidRPr="0029244C">
        <w:rPr>
          <w:rFonts w:ascii="Times New Roman" w:hAnsi="Times New Roman"/>
          <w:sz w:val="24"/>
          <w:szCs w:val="24"/>
          <w:lang w:val="en-US"/>
        </w:rPr>
        <w:tab/>
      </w:r>
      <w:r w:rsidRPr="0029244C">
        <w:rPr>
          <w:rFonts w:ascii="Times New Roman" w:hAnsi="Times New Roman"/>
          <w:sz w:val="24"/>
          <w:szCs w:val="24"/>
          <w:lang w:val="en-US"/>
        </w:rPr>
        <w:tab/>
        <w:t>European Centre for Disease Prevention and Control</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EEA</w:t>
      </w:r>
      <w:r w:rsidRPr="0029244C">
        <w:rPr>
          <w:rFonts w:ascii="Times New Roman" w:hAnsi="Times New Roman"/>
          <w:sz w:val="24"/>
          <w:szCs w:val="24"/>
          <w:lang w:val="en-US"/>
        </w:rPr>
        <w:tab/>
      </w:r>
      <w:r w:rsidRPr="0029244C">
        <w:rPr>
          <w:rFonts w:ascii="Times New Roman" w:hAnsi="Times New Roman"/>
          <w:sz w:val="24"/>
          <w:szCs w:val="24"/>
          <w:lang w:val="en-US"/>
        </w:rPr>
        <w:tab/>
        <w:t>European Environmental Agency</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EFSA</w:t>
      </w:r>
      <w:r w:rsidRPr="0029244C">
        <w:rPr>
          <w:rFonts w:ascii="Times New Roman" w:hAnsi="Times New Roman"/>
          <w:sz w:val="24"/>
          <w:szCs w:val="24"/>
          <w:lang w:val="en-US"/>
        </w:rPr>
        <w:tab/>
      </w:r>
      <w:r w:rsidRPr="0029244C">
        <w:rPr>
          <w:rFonts w:ascii="Times New Roman" w:hAnsi="Times New Roman"/>
          <w:sz w:val="24"/>
          <w:szCs w:val="24"/>
          <w:lang w:val="en-US"/>
        </w:rPr>
        <w:tab/>
        <w:t>European Food Safety Authority</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EHIS</w:t>
      </w:r>
      <w:r w:rsidRPr="0029244C">
        <w:rPr>
          <w:rFonts w:ascii="Times New Roman" w:hAnsi="Times New Roman"/>
          <w:sz w:val="24"/>
          <w:szCs w:val="24"/>
          <w:lang w:val="en-US"/>
        </w:rPr>
        <w:tab/>
      </w:r>
      <w:r w:rsidRPr="0029244C">
        <w:rPr>
          <w:rFonts w:ascii="Times New Roman" w:hAnsi="Times New Roman"/>
          <w:sz w:val="24"/>
          <w:szCs w:val="24"/>
          <w:lang w:val="en-US"/>
        </w:rPr>
        <w:tab/>
        <w:t>European Health Interview Survey</w:t>
      </w:r>
    </w:p>
    <w:p w:rsidR="00C354D0" w:rsidRPr="00C354D0" w:rsidRDefault="00C354D0" w:rsidP="00C354D0">
      <w:pPr>
        <w:spacing w:after="80" w:line="276" w:lineRule="auto"/>
        <w:rPr>
          <w:rFonts w:ascii="Times New Roman" w:hAnsi="Times New Roman"/>
          <w:sz w:val="24"/>
          <w:szCs w:val="24"/>
          <w:lang w:val="en-US"/>
        </w:rPr>
      </w:pPr>
      <w:r w:rsidRPr="00C354D0">
        <w:rPr>
          <w:rFonts w:ascii="Times New Roman" w:hAnsi="Times New Roman"/>
          <w:sz w:val="24"/>
          <w:szCs w:val="24"/>
          <w:lang w:val="en-US"/>
        </w:rPr>
        <w:t>EMEPA</w:t>
      </w:r>
      <w:r w:rsidRPr="00C354D0">
        <w:rPr>
          <w:rFonts w:ascii="Times New Roman" w:hAnsi="Times New Roman"/>
          <w:sz w:val="24"/>
          <w:szCs w:val="24"/>
          <w:lang w:val="en-US"/>
        </w:rPr>
        <w:tab/>
        <w:t>Enterprise for Management of Environment Protection Activities</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EPCC</w:t>
      </w:r>
      <w:r w:rsidRPr="0029244C">
        <w:rPr>
          <w:rFonts w:ascii="Times New Roman" w:hAnsi="Times New Roman"/>
          <w:sz w:val="24"/>
          <w:szCs w:val="24"/>
          <w:lang w:val="en-US"/>
        </w:rPr>
        <w:tab/>
      </w:r>
      <w:r w:rsidRPr="0029244C">
        <w:rPr>
          <w:rFonts w:ascii="Times New Roman" w:hAnsi="Times New Roman"/>
          <w:sz w:val="24"/>
          <w:szCs w:val="24"/>
          <w:lang w:val="en-US"/>
        </w:rPr>
        <w:tab/>
        <w:t>Emerging Phenomena of Climate Change</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ESS</w:t>
      </w:r>
      <w:r w:rsidRPr="0029244C">
        <w:rPr>
          <w:rFonts w:ascii="Times New Roman" w:hAnsi="Times New Roman"/>
          <w:sz w:val="24"/>
          <w:szCs w:val="24"/>
          <w:lang w:val="en-US"/>
        </w:rPr>
        <w:tab/>
      </w:r>
      <w:r w:rsidRPr="0029244C">
        <w:rPr>
          <w:rFonts w:ascii="Times New Roman" w:hAnsi="Times New Roman"/>
          <w:sz w:val="24"/>
          <w:szCs w:val="24"/>
          <w:lang w:val="en-US"/>
        </w:rPr>
        <w:tab/>
        <w:t>European Statistical System</w:t>
      </w:r>
    </w:p>
    <w:p w:rsidR="00C354D0" w:rsidRPr="00C354D0" w:rsidRDefault="00C354D0" w:rsidP="00C354D0">
      <w:pPr>
        <w:spacing w:after="80" w:line="276" w:lineRule="auto"/>
        <w:rPr>
          <w:rFonts w:ascii="Times New Roman" w:hAnsi="Times New Roman"/>
          <w:sz w:val="24"/>
          <w:szCs w:val="24"/>
          <w:lang w:val="en-US"/>
        </w:rPr>
      </w:pPr>
      <w:r w:rsidRPr="00C354D0">
        <w:rPr>
          <w:rFonts w:ascii="Times New Roman" w:hAnsi="Times New Roman"/>
          <w:sz w:val="24"/>
          <w:szCs w:val="24"/>
          <w:lang w:val="en-US"/>
        </w:rPr>
        <w:t>EU ETS</w:t>
      </w:r>
      <w:r w:rsidRPr="00C354D0">
        <w:rPr>
          <w:rFonts w:ascii="Times New Roman" w:hAnsi="Times New Roman"/>
          <w:sz w:val="24"/>
          <w:szCs w:val="24"/>
          <w:lang w:val="en-US"/>
        </w:rPr>
        <w:tab/>
        <w:t>European Union Emissions Trading System</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EU</w:t>
      </w:r>
      <w:r w:rsidRPr="0029244C">
        <w:rPr>
          <w:rFonts w:ascii="Times New Roman" w:hAnsi="Times New Roman"/>
          <w:sz w:val="24"/>
          <w:szCs w:val="24"/>
          <w:lang w:val="en-US"/>
        </w:rPr>
        <w:tab/>
      </w:r>
      <w:r w:rsidRPr="0029244C">
        <w:rPr>
          <w:rFonts w:ascii="Times New Roman" w:hAnsi="Times New Roman"/>
          <w:sz w:val="24"/>
          <w:szCs w:val="24"/>
          <w:lang w:val="en-US"/>
        </w:rPr>
        <w:tab/>
        <w:t>European Union</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EWRS</w:t>
      </w:r>
      <w:r w:rsidRPr="0029244C">
        <w:rPr>
          <w:rFonts w:ascii="Times New Roman" w:hAnsi="Times New Roman"/>
          <w:sz w:val="24"/>
          <w:szCs w:val="24"/>
          <w:lang w:val="en-US"/>
        </w:rPr>
        <w:tab/>
      </w:r>
      <w:r w:rsidRPr="0029244C">
        <w:rPr>
          <w:rFonts w:ascii="Times New Roman" w:hAnsi="Times New Roman"/>
          <w:sz w:val="24"/>
          <w:szCs w:val="24"/>
          <w:lang w:val="en-US"/>
        </w:rPr>
        <w:tab/>
        <w:t>Early Warning and Response System</w:t>
      </w:r>
    </w:p>
    <w:p w:rsidR="00C354D0" w:rsidRPr="00C354D0" w:rsidRDefault="00C354D0" w:rsidP="00C354D0">
      <w:pPr>
        <w:spacing w:after="80" w:line="276" w:lineRule="auto"/>
        <w:rPr>
          <w:rFonts w:ascii="Times New Roman" w:hAnsi="Times New Roman"/>
          <w:sz w:val="24"/>
          <w:szCs w:val="24"/>
          <w:lang w:val="en-US"/>
        </w:rPr>
      </w:pPr>
      <w:r w:rsidRPr="00C354D0">
        <w:rPr>
          <w:rFonts w:ascii="Times New Roman" w:hAnsi="Times New Roman"/>
          <w:sz w:val="24"/>
          <w:szCs w:val="24"/>
          <w:lang w:val="en-US"/>
        </w:rPr>
        <w:t>ExAAA</w:t>
      </w:r>
      <w:r w:rsidRPr="00C354D0">
        <w:rPr>
          <w:rFonts w:ascii="Times New Roman" w:hAnsi="Times New Roman"/>
          <w:sz w:val="24"/>
          <w:szCs w:val="24"/>
          <w:lang w:val="en-US"/>
        </w:rPr>
        <w:tab/>
        <w:t>Executive Agency Automobile Administration</w:t>
      </w:r>
    </w:p>
    <w:p w:rsidR="00C354D0" w:rsidRPr="00C354D0" w:rsidRDefault="00C354D0" w:rsidP="00C354D0">
      <w:pPr>
        <w:spacing w:after="80" w:line="276" w:lineRule="auto"/>
        <w:rPr>
          <w:rFonts w:ascii="Times New Roman" w:hAnsi="Times New Roman"/>
          <w:sz w:val="24"/>
          <w:szCs w:val="24"/>
          <w:lang w:val="en-US"/>
        </w:rPr>
      </w:pPr>
      <w:r w:rsidRPr="00C354D0">
        <w:rPr>
          <w:rFonts w:ascii="Times New Roman" w:hAnsi="Times New Roman"/>
          <w:sz w:val="24"/>
          <w:szCs w:val="24"/>
          <w:lang w:val="en-US"/>
        </w:rPr>
        <w:t>ExAEMDR</w:t>
      </w:r>
      <w:r w:rsidRPr="00C354D0">
        <w:rPr>
          <w:rFonts w:ascii="Times New Roman" w:hAnsi="Times New Roman"/>
          <w:sz w:val="24"/>
          <w:szCs w:val="24"/>
          <w:lang w:val="en-US"/>
        </w:rPr>
        <w:tab/>
        <w:t>Executive Agency for Exploration and Maintenance of the Danube River</w:t>
      </w:r>
    </w:p>
    <w:p w:rsidR="00C354D0" w:rsidRPr="00C354D0" w:rsidRDefault="00C354D0" w:rsidP="00C354D0">
      <w:pPr>
        <w:spacing w:after="80" w:line="276" w:lineRule="auto"/>
        <w:rPr>
          <w:rFonts w:ascii="Times New Roman" w:hAnsi="Times New Roman"/>
          <w:sz w:val="24"/>
          <w:szCs w:val="24"/>
          <w:lang w:val="en-US"/>
        </w:rPr>
      </w:pPr>
      <w:r w:rsidRPr="00C354D0">
        <w:rPr>
          <w:rFonts w:ascii="Times New Roman" w:hAnsi="Times New Roman"/>
          <w:sz w:val="24"/>
          <w:szCs w:val="24"/>
          <w:lang w:val="en-US"/>
        </w:rPr>
        <w:t>ExAMA</w:t>
      </w:r>
      <w:r w:rsidRPr="00C354D0">
        <w:rPr>
          <w:rFonts w:ascii="Times New Roman" w:hAnsi="Times New Roman"/>
          <w:sz w:val="24"/>
          <w:szCs w:val="24"/>
          <w:lang w:val="en-US"/>
        </w:rPr>
        <w:tab/>
        <w:t xml:space="preserve">Executive Agency Maritime Administration </w:t>
      </w:r>
    </w:p>
    <w:p w:rsidR="00C354D0" w:rsidRPr="00C354D0" w:rsidRDefault="00C354D0" w:rsidP="00C354D0">
      <w:pPr>
        <w:spacing w:after="80" w:line="276" w:lineRule="auto"/>
        <w:rPr>
          <w:rFonts w:ascii="Times New Roman" w:hAnsi="Times New Roman"/>
          <w:sz w:val="24"/>
          <w:szCs w:val="24"/>
          <w:lang w:val="en-US"/>
        </w:rPr>
      </w:pPr>
      <w:r w:rsidRPr="00C354D0">
        <w:rPr>
          <w:rFonts w:ascii="Times New Roman" w:hAnsi="Times New Roman"/>
          <w:sz w:val="24"/>
          <w:szCs w:val="24"/>
          <w:lang w:val="en-US"/>
        </w:rPr>
        <w:t>ExARA</w:t>
      </w:r>
      <w:r w:rsidRPr="00C354D0">
        <w:rPr>
          <w:rFonts w:ascii="Times New Roman" w:hAnsi="Times New Roman"/>
          <w:sz w:val="24"/>
          <w:szCs w:val="24"/>
          <w:lang w:val="en-US"/>
        </w:rPr>
        <w:tab/>
        <w:t>Executive Agency Railway Administration</w:t>
      </w:r>
    </w:p>
    <w:p w:rsidR="00C354D0" w:rsidRPr="00C354D0" w:rsidRDefault="00C354D0" w:rsidP="00C354D0">
      <w:pPr>
        <w:spacing w:after="80" w:line="276" w:lineRule="auto"/>
        <w:rPr>
          <w:rFonts w:ascii="Times New Roman" w:hAnsi="Times New Roman"/>
          <w:sz w:val="24"/>
          <w:szCs w:val="24"/>
          <w:lang w:val="en-US"/>
        </w:rPr>
      </w:pPr>
      <w:r w:rsidRPr="00C354D0">
        <w:rPr>
          <w:rFonts w:ascii="Times New Roman" w:hAnsi="Times New Roman"/>
          <w:sz w:val="24"/>
          <w:szCs w:val="24"/>
          <w:lang w:val="en-US"/>
        </w:rPr>
        <w:t>ExEA</w:t>
      </w:r>
      <w:r w:rsidRPr="00C354D0">
        <w:rPr>
          <w:rFonts w:ascii="Times New Roman" w:hAnsi="Times New Roman"/>
          <w:sz w:val="24"/>
          <w:szCs w:val="24"/>
          <w:lang w:val="en-US"/>
        </w:rPr>
        <w:tab/>
      </w:r>
      <w:r w:rsidRPr="00C354D0">
        <w:rPr>
          <w:rFonts w:ascii="Times New Roman" w:hAnsi="Times New Roman"/>
          <w:sz w:val="24"/>
          <w:szCs w:val="24"/>
          <w:lang w:val="en-US"/>
        </w:rPr>
        <w:tab/>
        <w:t>Executive Environment Agency</w:t>
      </w:r>
    </w:p>
    <w:p w:rsidR="00C354D0" w:rsidRPr="00C354D0" w:rsidRDefault="00C354D0" w:rsidP="00C354D0">
      <w:pPr>
        <w:spacing w:after="80" w:line="276" w:lineRule="auto"/>
        <w:rPr>
          <w:rFonts w:ascii="Times New Roman" w:hAnsi="Times New Roman"/>
          <w:sz w:val="24"/>
          <w:szCs w:val="24"/>
          <w:lang w:val="en-US"/>
        </w:rPr>
      </w:pPr>
      <w:r w:rsidRPr="00C354D0">
        <w:rPr>
          <w:rFonts w:ascii="Times New Roman" w:hAnsi="Times New Roman"/>
          <w:sz w:val="24"/>
          <w:szCs w:val="24"/>
          <w:lang w:val="en-US"/>
        </w:rPr>
        <w:t>ExFA</w:t>
      </w:r>
      <w:r w:rsidRPr="00C354D0">
        <w:rPr>
          <w:rFonts w:ascii="Times New Roman" w:hAnsi="Times New Roman"/>
          <w:sz w:val="24"/>
          <w:szCs w:val="24"/>
          <w:lang w:val="en-US"/>
        </w:rPr>
        <w:tab/>
      </w:r>
      <w:r w:rsidRPr="00C354D0">
        <w:rPr>
          <w:rFonts w:ascii="Times New Roman" w:hAnsi="Times New Roman"/>
          <w:sz w:val="24"/>
          <w:szCs w:val="24"/>
          <w:lang w:val="en-US"/>
        </w:rPr>
        <w:tab/>
        <w:t>Executive Forest Agency</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lastRenderedPageBreak/>
        <w:t>FPRD</w:t>
      </w:r>
      <w:r w:rsidRPr="0029244C">
        <w:rPr>
          <w:rFonts w:ascii="Times New Roman" w:hAnsi="Times New Roman"/>
          <w:sz w:val="24"/>
          <w:szCs w:val="24"/>
          <w:lang w:val="en-US"/>
        </w:rPr>
        <w:tab/>
      </w:r>
      <w:r w:rsidRPr="0029244C">
        <w:rPr>
          <w:rFonts w:ascii="Times New Roman" w:hAnsi="Times New Roman"/>
          <w:sz w:val="24"/>
          <w:szCs w:val="24"/>
          <w:lang w:val="en-US"/>
        </w:rPr>
        <w:tab/>
        <w:t>Framework Programme for Research and Development</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FRMP</w:t>
      </w:r>
      <w:r w:rsidRPr="0029244C">
        <w:rPr>
          <w:rFonts w:ascii="Times New Roman" w:hAnsi="Times New Roman"/>
          <w:sz w:val="24"/>
          <w:szCs w:val="24"/>
          <w:lang w:val="en-US"/>
        </w:rPr>
        <w:tab/>
      </w:r>
      <w:r w:rsidRPr="0029244C">
        <w:rPr>
          <w:rFonts w:ascii="Times New Roman" w:hAnsi="Times New Roman"/>
          <w:sz w:val="24"/>
          <w:szCs w:val="24"/>
          <w:lang w:val="en-US"/>
        </w:rPr>
        <w:tab/>
        <w:t>Flood Risk Management Plan</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GDP</w:t>
      </w:r>
      <w:r w:rsidRPr="0029244C">
        <w:rPr>
          <w:rFonts w:ascii="Times New Roman" w:hAnsi="Times New Roman"/>
          <w:sz w:val="24"/>
          <w:szCs w:val="24"/>
          <w:lang w:val="en-US"/>
        </w:rPr>
        <w:tab/>
      </w:r>
      <w:r w:rsidRPr="0029244C">
        <w:rPr>
          <w:rFonts w:ascii="Times New Roman" w:hAnsi="Times New Roman"/>
          <w:sz w:val="24"/>
          <w:szCs w:val="24"/>
          <w:lang w:val="en-US"/>
        </w:rPr>
        <w:tab/>
        <w:t>Gross Domestic Product</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GEF</w:t>
      </w:r>
      <w:r w:rsidRPr="0029244C">
        <w:rPr>
          <w:rFonts w:ascii="Times New Roman" w:hAnsi="Times New Roman"/>
          <w:sz w:val="24"/>
          <w:szCs w:val="24"/>
          <w:lang w:val="en-US"/>
        </w:rPr>
        <w:tab/>
      </w:r>
      <w:r w:rsidRPr="0029244C">
        <w:rPr>
          <w:rFonts w:ascii="Times New Roman" w:hAnsi="Times New Roman"/>
          <w:sz w:val="24"/>
          <w:szCs w:val="24"/>
          <w:lang w:val="en-US"/>
        </w:rPr>
        <w:tab/>
        <w:t>Global Environment Facility</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GHG</w:t>
      </w:r>
      <w:r w:rsidRPr="0029244C">
        <w:rPr>
          <w:rFonts w:ascii="Times New Roman" w:hAnsi="Times New Roman"/>
          <w:sz w:val="24"/>
          <w:szCs w:val="24"/>
          <w:lang w:val="en-US"/>
        </w:rPr>
        <w:tab/>
      </w:r>
      <w:r w:rsidRPr="0029244C">
        <w:rPr>
          <w:rFonts w:ascii="Times New Roman" w:hAnsi="Times New Roman"/>
          <w:sz w:val="24"/>
          <w:szCs w:val="24"/>
          <w:lang w:val="en-US"/>
        </w:rPr>
        <w:tab/>
        <w:t>Greenhouse Gas</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HCsp</w:t>
      </w:r>
      <w:r w:rsidRPr="0029244C">
        <w:rPr>
          <w:rFonts w:ascii="Times New Roman" w:hAnsi="Times New Roman"/>
          <w:sz w:val="24"/>
          <w:szCs w:val="24"/>
          <w:lang w:val="en-US"/>
        </w:rPr>
        <w:tab/>
      </w:r>
      <w:r w:rsidRPr="0029244C">
        <w:rPr>
          <w:rFonts w:ascii="Times New Roman" w:hAnsi="Times New Roman"/>
          <w:sz w:val="24"/>
          <w:szCs w:val="24"/>
          <w:lang w:val="en-US"/>
        </w:rPr>
        <w:tab/>
        <w:t>High Committee for Public Health</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HIA</w:t>
      </w:r>
      <w:r w:rsidRPr="0029244C">
        <w:rPr>
          <w:rFonts w:ascii="Times New Roman" w:hAnsi="Times New Roman"/>
          <w:sz w:val="24"/>
          <w:szCs w:val="24"/>
          <w:lang w:val="en-US"/>
        </w:rPr>
        <w:tab/>
      </w:r>
      <w:r w:rsidRPr="0029244C">
        <w:rPr>
          <w:rFonts w:ascii="Times New Roman" w:hAnsi="Times New Roman"/>
          <w:sz w:val="24"/>
          <w:szCs w:val="24"/>
          <w:lang w:val="en-US"/>
        </w:rPr>
        <w:tab/>
        <w:t>Health Impact Assessment</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HSC</w:t>
      </w:r>
      <w:r w:rsidRPr="0029244C">
        <w:rPr>
          <w:rFonts w:ascii="Times New Roman" w:hAnsi="Times New Roman"/>
          <w:sz w:val="24"/>
          <w:szCs w:val="24"/>
          <w:lang w:val="en-US"/>
        </w:rPr>
        <w:tab/>
      </w:r>
      <w:r w:rsidRPr="0029244C">
        <w:rPr>
          <w:rFonts w:ascii="Times New Roman" w:hAnsi="Times New Roman"/>
          <w:sz w:val="24"/>
          <w:szCs w:val="24"/>
          <w:lang w:val="en-US"/>
        </w:rPr>
        <w:tab/>
        <w:t>Health Security Committee</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HWMId</w:t>
      </w:r>
      <w:r w:rsidRPr="0029244C">
        <w:rPr>
          <w:rFonts w:ascii="Times New Roman" w:hAnsi="Times New Roman"/>
          <w:sz w:val="24"/>
          <w:szCs w:val="24"/>
          <w:lang w:val="en-US"/>
        </w:rPr>
        <w:tab/>
        <w:t>Heat Wave Magnitude Index</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IPCC</w:t>
      </w:r>
      <w:r w:rsidRPr="0029244C">
        <w:rPr>
          <w:rFonts w:ascii="Times New Roman" w:hAnsi="Times New Roman"/>
          <w:sz w:val="24"/>
          <w:szCs w:val="24"/>
          <w:lang w:val="en-US"/>
        </w:rPr>
        <w:tab/>
      </w:r>
      <w:r w:rsidRPr="0029244C">
        <w:rPr>
          <w:rFonts w:ascii="Times New Roman" w:hAnsi="Times New Roman"/>
          <w:sz w:val="24"/>
          <w:szCs w:val="24"/>
          <w:lang w:val="en-US"/>
        </w:rPr>
        <w:tab/>
        <w:t>Intergovernmental Panel on Climate Change</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IWGCCH</w:t>
      </w:r>
      <w:r w:rsidRPr="0029244C">
        <w:rPr>
          <w:rFonts w:ascii="Times New Roman" w:hAnsi="Times New Roman"/>
          <w:sz w:val="24"/>
          <w:szCs w:val="24"/>
          <w:lang w:val="en-US"/>
        </w:rPr>
        <w:tab/>
        <w:t>Interagency Working Group on Climate Change and Health</w:t>
      </w:r>
    </w:p>
    <w:p w:rsidR="00C354D0" w:rsidRPr="00C354D0" w:rsidRDefault="00C354D0" w:rsidP="00C354D0">
      <w:pPr>
        <w:spacing w:after="80" w:line="276" w:lineRule="auto"/>
        <w:rPr>
          <w:rFonts w:ascii="Times New Roman" w:hAnsi="Times New Roman"/>
          <w:sz w:val="24"/>
          <w:szCs w:val="24"/>
          <w:lang w:val="en-US"/>
        </w:rPr>
      </w:pPr>
      <w:r w:rsidRPr="00C354D0">
        <w:rPr>
          <w:rFonts w:ascii="Times New Roman" w:hAnsi="Times New Roman"/>
          <w:sz w:val="24"/>
          <w:szCs w:val="24"/>
          <w:lang w:val="en-US"/>
        </w:rPr>
        <w:t>MAFF</w:t>
      </w:r>
      <w:r w:rsidRPr="00C354D0">
        <w:rPr>
          <w:rFonts w:ascii="Times New Roman" w:hAnsi="Times New Roman"/>
          <w:sz w:val="24"/>
          <w:szCs w:val="24"/>
          <w:lang w:val="en-US"/>
        </w:rPr>
        <w:tab/>
      </w:r>
      <w:r w:rsidRPr="00C354D0">
        <w:rPr>
          <w:rFonts w:ascii="Times New Roman" w:hAnsi="Times New Roman"/>
          <w:sz w:val="24"/>
          <w:szCs w:val="24"/>
          <w:lang w:val="en-US"/>
        </w:rPr>
        <w:tab/>
        <w:t>Ministry of Agriculture, Food and Forestry</w:t>
      </w:r>
    </w:p>
    <w:p w:rsidR="00C354D0" w:rsidRPr="00C354D0" w:rsidRDefault="00C354D0" w:rsidP="00C354D0">
      <w:pPr>
        <w:spacing w:after="80" w:line="276" w:lineRule="auto"/>
        <w:rPr>
          <w:rFonts w:ascii="Times New Roman" w:hAnsi="Times New Roman"/>
          <w:sz w:val="24"/>
          <w:szCs w:val="24"/>
          <w:lang w:val="en-US"/>
        </w:rPr>
      </w:pPr>
      <w:r w:rsidRPr="00C354D0">
        <w:rPr>
          <w:rFonts w:ascii="Times New Roman" w:hAnsi="Times New Roman"/>
          <w:sz w:val="24"/>
          <w:szCs w:val="24"/>
          <w:lang w:val="en-US"/>
        </w:rPr>
        <w:t>MC</w:t>
      </w:r>
      <w:r w:rsidRPr="00C354D0">
        <w:rPr>
          <w:rFonts w:ascii="Times New Roman" w:hAnsi="Times New Roman"/>
          <w:sz w:val="24"/>
          <w:szCs w:val="24"/>
          <w:lang w:val="en-US"/>
        </w:rPr>
        <w:tab/>
      </w:r>
      <w:r w:rsidRPr="00C354D0">
        <w:rPr>
          <w:rFonts w:ascii="Times New Roman" w:hAnsi="Times New Roman"/>
          <w:sz w:val="24"/>
          <w:szCs w:val="24"/>
          <w:lang w:val="en-US"/>
        </w:rPr>
        <w:tab/>
        <w:t>Ministry of Culture</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MCA</w:t>
      </w:r>
      <w:r w:rsidRPr="0029244C">
        <w:rPr>
          <w:rFonts w:ascii="Times New Roman" w:hAnsi="Times New Roman"/>
          <w:sz w:val="24"/>
          <w:szCs w:val="24"/>
          <w:lang w:val="en-US"/>
        </w:rPr>
        <w:tab/>
      </w:r>
      <w:r w:rsidRPr="0029244C">
        <w:rPr>
          <w:rFonts w:ascii="Times New Roman" w:hAnsi="Times New Roman"/>
          <w:sz w:val="24"/>
          <w:szCs w:val="24"/>
          <w:lang w:val="en-US"/>
        </w:rPr>
        <w:tab/>
        <w:t>Multicriteria Analysis</w:t>
      </w:r>
    </w:p>
    <w:p w:rsidR="00C354D0" w:rsidRPr="00C354D0" w:rsidRDefault="00C354D0" w:rsidP="00C354D0">
      <w:pPr>
        <w:spacing w:after="80" w:line="276" w:lineRule="auto"/>
        <w:rPr>
          <w:rFonts w:ascii="Times New Roman" w:hAnsi="Times New Roman"/>
          <w:sz w:val="24"/>
          <w:szCs w:val="24"/>
          <w:lang w:val="en-US"/>
        </w:rPr>
      </w:pPr>
      <w:r w:rsidRPr="00C354D0">
        <w:rPr>
          <w:rFonts w:ascii="Times New Roman" w:hAnsi="Times New Roman"/>
          <w:sz w:val="24"/>
          <w:szCs w:val="24"/>
          <w:lang w:val="en-US"/>
        </w:rPr>
        <w:t>MEc</w:t>
      </w:r>
      <w:r w:rsidRPr="00C354D0">
        <w:rPr>
          <w:rFonts w:ascii="Times New Roman" w:hAnsi="Times New Roman"/>
          <w:sz w:val="24"/>
          <w:szCs w:val="24"/>
          <w:lang w:val="en-US"/>
        </w:rPr>
        <w:tab/>
      </w:r>
      <w:r w:rsidRPr="00C354D0">
        <w:rPr>
          <w:rFonts w:ascii="Times New Roman" w:hAnsi="Times New Roman"/>
          <w:sz w:val="24"/>
          <w:szCs w:val="24"/>
          <w:lang w:val="en-US"/>
        </w:rPr>
        <w:tab/>
        <w:t>Ministry of Economy</w:t>
      </w:r>
    </w:p>
    <w:p w:rsidR="00C354D0" w:rsidRPr="00C354D0" w:rsidRDefault="00C354D0" w:rsidP="00C354D0">
      <w:pPr>
        <w:spacing w:after="80" w:line="276" w:lineRule="auto"/>
        <w:rPr>
          <w:rFonts w:ascii="Times New Roman" w:hAnsi="Times New Roman"/>
          <w:sz w:val="24"/>
          <w:szCs w:val="24"/>
          <w:lang w:val="en-US"/>
        </w:rPr>
      </w:pPr>
      <w:r w:rsidRPr="00C354D0">
        <w:rPr>
          <w:rFonts w:ascii="Times New Roman" w:hAnsi="Times New Roman"/>
          <w:sz w:val="24"/>
          <w:szCs w:val="24"/>
          <w:lang w:val="en-US"/>
        </w:rPr>
        <w:t>MEn</w:t>
      </w:r>
      <w:r w:rsidRPr="00C354D0">
        <w:rPr>
          <w:rFonts w:ascii="Times New Roman" w:hAnsi="Times New Roman"/>
          <w:sz w:val="24"/>
          <w:szCs w:val="24"/>
          <w:lang w:val="en-US"/>
        </w:rPr>
        <w:tab/>
      </w:r>
      <w:r w:rsidRPr="00C354D0">
        <w:rPr>
          <w:rFonts w:ascii="Times New Roman" w:hAnsi="Times New Roman"/>
          <w:sz w:val="24"/>
          <w:szCs w:val="24"/>
          <w:lang w:val="en-US"/>
        </w:rPr>
        <w:tab/>
        <w:t>Ministry of Energy</w:t>
      </w:r>
    </w:p>
    <w:p w:rsidR="00C354D0" w:rsidRPr="00C354D0" w:rsidRDefault="00C354D0" w:rsidP="00C354D0">
      <w:pPr>
        <w:spacing w:after="80" w:line="276" w:lineRule="auto"/>
        <w:rPr>
          <w:rFonts w:ascii="Times New Roman" w:hAnsi="Times New Roman"/>
          <w:sz w:val="24"/>
          <w:szCs w:val="24"/>
          <w:lang w:val="en-US"/>
        </w:rPr>
      </w:pPr>
      <w:r w:rsidRPr="00C354D0">
        <w:rPr>
          <w:rFonts w:ascii="Times New Roman" w:hAnsi="Times New Roman"/>
          <w:sz w:val="24"/>
          <w:szCs w:val="24"/>
          <w:lang w:val="en-US"/>
        </w:rPr>
        <w:t>MEx</w:t>
      </w:r>
      <w:r w:rsidRPr="00C354D0">
        <w:rPr>
          <w:rFonts w:ascii="Times New Roman" w:hAnsi="Times New Roman"/>
          <w:sz w:val="24"/>
          <w:szCs w:val="24"/>
          <w:lang w:val="en-US"/>
        </w:rPr>
        <w:tab/>
      </w:r>
      <w:r w:rsidRPr="00C354D0">
        <w:rPr>
          <w:rFonts w:ascii="Times New Roman" w:hAnsi="Times New Roman"/>
          <w:sz w:val="24"/>
          <w:szCs w:val="24"/>
          <w:lang w:val="en-US"/>
        </w:rPr>
        <w:tab/>
        <w:t>Ministry of Exterior</w:t>
      </w:r>
    </w:p>
    <w:p w:rsidR="00C354D0" w:rsidRPr="00C354D0" w:rsidRDefault="00C354D0" w:rsidP="00C354D0">
      <w:pPr>
        <w:spacing w:after="80" w:line="276" w:lineRule="auto"/>
        <w:rPr>
          <w:rFonts w:ascii="Times New Roman" w:hAnsi="Times New Roman"/>
          <w:sz w:val="24"/>
          <w:szCs w:val="24"/>
          <w:lang w:val="en-US"/>
        </w:rPr>
      </w:pPr>
      <w:r>
        <w:rPr>
          <w:rFonts w:ascii="Times New Roman" w:hAnsi="Times New Roman"/>
          <w:sz w:val="24"/>
          <w:szCs w:val="24"/>
          <w:lang w:val="en-US"/>
        </w:rPr>
        <w:t>MF</w:t>
      </w:r>
      <w:r>
        <w:rPr>
          <w:rFonts w:ascii="Times New Roman" w:hAnsi="Times New Roman"/>
          <w:sz w:val="24"/>
          <w:szCs w:val="24"/>
          <w:lang w:val="en-US"/>
        </w:rPr>
        <w:tab/>
      </w:r>
      <w:r>
        <w:rPr>
          <w:rFonts w:ascii="Times New Roman" w:hAnsi="Times New Roman"/>
          <w:sz w:val="24"/>
          <w:szCs w:val="24"/>
          <w:lang w:val="en-US"/>
        </w:rPr>
        <w:tab/>
      </w:r>
      <w:r w:rsidRPr="00C354D0">
        <w:rPr>
          <w:rFonts w:ascii="Times New Roman" w:hAnsi="Times New Roman"/>
          <w:sz w:val="24"/>
          <w:szCs w:val="24"/>
          <w:lang w:val="en-US"/>
        </w:rPr>
        <w:t>Ministry of Finance</w:t>
      </w:r>
    </w:p>
    <w:p w:rsidR="00C354D0" w:rsidRPr="00C354D0" w:rsidRDefault="00C354D0" w:rsidP="00C354D0">
      <w:pPr>
        <w:spacing w:after="80" w:line="276" w:lineRule="auto"/>
        <w:rPr>
          <w:rFonts w:ascii="Times New Roman" w:hAnsi="Times New Roman"/>
          <w:sz w:val="24"/>
          <w:szCs w:val="24"/>
          <w:lang w:val="en-US"/>
        </w:rPr>
      </w:pPr>
      <w:r w:rsidRPr="00C354D0">
        <w:rPr>
          <w:rFonts w:ascii="Times New Roman" w:hAnsi="Times New Roman"/>
          <w:sz w:val="24"/>
          <w:szCs w:val="24"/>
          <w:lang w:val="en-US"/>
        </w:rPr>
        <w:t>MH</w:t>
      </w:r>
      <w:r w:rsidRPr="00C354D0">
        <w:rPr>
          <w:rFonts w:ascii="Times New Roman" w:hAnsi="Times New Roman"/>
          <w:sz w:val="24"/>
          <w:szCs w:val="24"/>
          <w:lang w:val="en-US"/>
        </w:rPr>
        <w:tab/>
      </w:r>
      <w:r w:rsidRPr="00C354D0">
        <w:rPr>
          <w:rFonts w:ascii="Times New Roman" w:hAnsi="Times New Roman"/>
          <w:sz w:val="24"/>
          <w:szCs w:val="24"/>
          <w:lang w:val="en-US"/>
        </w:rPr>
        <w:tab/>
        <w:t>Ministry of Health</w:t>
      </w:r>
    </w:p>
    <w:p w:rsidR="00C354D0" w:rsidRPr="00C354D0" w:rsidRDefault="00C354D0" w:rsidP="00C354D0">
      <w:pPr>
        <w:spacing w:after="80" w:line="276" w:lineRule="auto"/>
        <w:rPr>
          <w:rFonts w:ascii="Times New Roman" w:hAnsi="Times New Roman"/>
          <w:sz w:val="24"/>
          <w:szCs w:val="24"/>
          <w:lang w:val="en-US"/>
        </w:rPr>
      </w:pPr>
      <w:r w:rsidRPr="00C354D0">
        <w:rPr>
          <w:rFonts w:ascii="Times New Roman" w:hAnsi="Times New Roman"/>
          <w:sz w:val="24"/>
          <w:szCs w:val="24"/>
          <w:lang w:val="en-US"/>
        </w:rPr>
        <w:t>MI</w:t>
      </w:r>
      <w:r w:rsidRPr="00C354D0">
        <w:rPr>
          <w:rFonts w:ascii="Times New Roman" w:hAnsi="Times New Roman"/>
          <w:sz w:val="24"/>
          <w:szCs w:val="24"/>
          <w:lang w:val="en-US"/>
        </w:rPr>
        <w:tab/>
      </w:r>
      <w:r w:rsidRPr="00C354D0">
        <w:rPr>
          <w:rFonts w:ascii="Times New Roman" w:hAnsi="Times New Roman"/>
          <w:sz w:val="24"/>
          <w:szCs w:val="24"/>
          <w:lang w:val="en-US"/>
        </w:rPr>
        <w:tab/>
        <w:t>Ministry of Interior</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MoEW</w:t>
      </w:r>
      <w:r w:rsidRPr="0029244C">
        <w:rPr>
          <w:rFonts w:ascii="Times New Roman" w:hAnsi="Times New Roman"/>
          <w:sz w:val="24"/>
          <w:szCs w:val="24"/>
          <w:lang w:val="en-US"/>
        </w:rPr>
        <w:tab/>
      </w:r>
      <w:r w:rsidRPr="0029244C">
        <w:rPr>
          <w:rFonts w:ascii="Times New Roman" w:hAnsi="Times New Roman"/>
          <w:sz w:val="24"/>
          <w:szCs w:val="24"/>
          <w:lang w:val="en-US"/>
        </w:rPr>
        <w:tab/>
        <w:t>Ministry of Environment and Waters</w:t>
      </w:r>
    </w:p>
    <w:p w:rsidR="00C354D0" w:rsidRPr="00C354D0" w:rsidRDefault="00C354D0" w:rsidP="00C354D0">
      <w:pPr>
        <w:spacing w:after="80" w:line="276" w:lineRule="auto"/>
        <w:rPr>
          <w:rFonts w:ascii="Times New Roman" w:hAnsi="Times New Roman"/>
          <w:sz w:val="24"/>
          <w:szCs w:val="24"/>
          <w:lang w:val="en-US"/>
        </w:rPr>
      </w:pPr>
      <w:r w:rsidRPr="00C354D0">
        <w:rPr>
          <w:rFonts w:ascii="Times New Roman" w:hAnsi="Times New Roman"/>
          <w:sz w:val="24"/>
          <w:szCs w:val="24"/>
          <w:lang w:val="en-US"/>
        </w:rPr>
        <w:t>MRDPW</w:t>
      </w:r>
      <w:r w:rsidRPr="00C354D0">
        <w:rPr>
          <w:rFonts w:ascii="Times New Roman" w:hAnsi="Times New Roman"/>
          <w:sz w:val="24"/>
          <w:szCs w:val="24"/>
          <w:lang w:val="en-US"/>
        </w:rPr>
        <w:tab/>
        <w:t>Ministry of Regional Development and Public Works</w:t>
      </w:r>
    </w:p>
    <w:p w:rsidR="00C354D0" w:rsidRPr="00C354D0" w:rsidRDefault="00C354D0" w:rsidP="00C354D0">
      <w:pPr>
        <w:spacing w:after="80" w:line="276" w:lineRule="auto"/>
        <w:rPr>
          <w:rFonts w:ascii="Times New Roman" w:hAnsi="Times New Roman"/>
          <w:sz w:val="24"/>
          <w:szCs w:val="24"/>
          <w:lang w:val="en-US"/>
        </w:rPr>
      </w:pPr>
      <w:r w:rsidRPr="00C354D0">
        <w:rPr>
          <w:rFonts w:ascii="Times New Roman" w:hAnsi="Times New Roman"/>
          <w:sz w:val="24"/>
          <w:szCs w:val="24"/>
          <w:lang w:val="en-US"/>
        </w:rPr>
        <w:t>MTITC</w:t>
      </w:r>
      <w:r w:rsidRPr="00C354D0">
        <w:rPr>
          <w:rFonts w:ascii="Times New Roman" w:hAnsi="Times New Roman"/>
          <w:sz w:val="24"/>
          <w:szCs w:val="24"/>
          <w:lang w:val="en-US"/>
        </w:rPr>
        <w:tab/>
        <w:t>Ministry of Transport, Information Technology and Communications</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NAP</w:t>
      </w:r>
      <w:r w:rsidRPr="0029244C">
        <w:rPr>
          <w:rFonts w:ascii="Times New Roman" w:hAnsi="Times New Roman"/>
          <w:sz w:val="24"/>
          <w:szCs w:val="24"/>
          <w:lang w:val="en-US"/>
        </w:rPr>
        <w:tab/>
      </w:r>
      <w:r w:rsidRPr="0029244C">
        <w:rPr>
          <w:rFonts w:ascii="Times New Roman" w:hAnsi="Times New Roman"/>
          <w:sz w:val="24"/>
          <w:szCs w:val="24"/>
          <w:lang w:val="en-US"/>
        </w:rPr>
        <w:tab/>
        <w:t>National Action Plan</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NAS</w:t>
      </w:r>
      <w:r w:rsidRPr="0029244C">
        <w:rPr>
          <w:rFonts w:ascii="Times New Roman" w:hAnsi="Times New Roman"/>
          <w:sz w:val="24"/>
          <w:szCs w:val="24"/>
          <w:lang w:val="en-US"/>
        </w:rPr>
        <w:tab/>
      </w:r>
      <w:r w:rsidRPr="0029244C">
        <w:rPr>
          <w:rFonts w:ascii="Times New Roman" w:hAnsi="Times New Roman"/>
          <w:sz w:val="24"/>
          <w:szCs w:val="24"/>
          <w:lang w:val="en-US"/>
        </w:rPr>
        <w:tab/>
        <w:t>National Adaptation Strategy</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NDC</w:t>
      </w:r>
      <w:r w:rsidRPr="0029244C">
        <w:rPr>
          <w:rFonts w:ascii="Times New Roman" w:hAnsi="Times New Roman"/>
          <w:sz w:val="24"/>
          <w:szCs w:val="24"/>
          <w:lang w:val="en-US"/>
        </w:rPr>
        <w:tab/>
      </w:r>
      <w:r w:rsidRPr="0029244C">
        <w:rPr>
          <w:rFonts w:ascii="Times New Roman" w:hAnsi="Times New Roman"/>
          <w:sz w:val="24"/>
          <w:szCs w:val="24"/>
          <w:lang w:val="en-US"/>
        </w:rPr>
        <w:tab/>
        <w:t>Nationally Determined Contribution</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ND-GAIN</w:t>
      </w:r>
      <w:r w:rsidRPr="0029244C">
        <w:rPr>
          <w:rFonts w:ascii="Times New Roman" w:hAnsi="Times New Roman"/>
          <w:sz w:val="24"/>
          <w:szCs w:val="24"/>
          <w:lang w:val="en-US"/>
        </w:rPr>
        <w:tab/>
        <w:t>Notre Dame Global Adaptation Index</w:t>
      </w:r>
    </w:p>
    <w:p w:rsidR="00C354D0" w:rsidRPr="00C354D0" w:rsidRDefault="00C354D0" w:rsidP="00C354D0">
      <w:pPr>
        <w:spacing w:after="80" w:line="276" w:lineRule="auto"/>
        <w:rPr>
          <w:rFonts w:ascii="Times New Roman" w:hAnsi="Times New Roman"/>
          <w:sz w:val="24"/>
          <w:szCs w:val="24"/>
          <w:lang w:val="en-US"/>
        </w:rPr>
      </w:pPr>
      <w:r w:rsidRPr="00C354D0">
        <w:rPr>
          <w:rFonts w:ascii="Times New Roman" w:hAnsi="Times New Roman"/>
          <w:sz w:val="24"/>
          <w:szCs w:val="24"/>
          <w:lang w:val="en-US"/>
        </w:rPr>
        <w:t>NECCC</w:t>
      </w:r>
      <w:r w:rsidRPr="00C354D0">
        <w:rPr>
          <w:rFonts w:ascii="Times New Roman" w:hAnsi="Times New Roman"/>
          <w:sz w:val="24"/>
          <w:szCs w:val="24"/>
          <w:lang w:val="en-US"/>
        </w:rPr>
        <w:tab/>
        <w:t>National Expert Council on Climate Change</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NFC</w:t>
      </w:r>
      <w:r w:rsidRPr="0029244C">
        <w:rPr>
          <w:rFonts w:ascii="Times New Roman" w:hAnsi="Times New Roman"/>
          <w:sz w:val="24"/>
          <w:szCs w:val="24"/>
          <w:lang w:val="en-US"/>
        </w:rPr>
        <w:tab/>
      </w:r>
      <w:r w:rsidRPr="0029244C">
        <w:rPr>
          <w:rFonts w:ascii="Times New Roman" w:hAnsi="Times New Roman"/>
          <w:sz w:val="24"/>
          <w:szCs w:val="24"/>
          <w:lang w:val="en-US"/>
        </w:rPr>
        <w:tab/>
        <w:t>National Framework Contract</w:t>
      </w:r>
    </w:p>
    <w:p w:rsidR="00C354D0" w:rsidRPr="00C354D0" w:rsidRDefault="00C354D0" w:rsidP="00C354D0">
      <w:pPr>
        <w:spacing w:after="80" w:line="276" w:lineRule="auto"/>
        <w:rPr>
          <w:rFonts w:ascii="Times New Roman" w:hAnsi="Times New Roman"/>
          <w:sz w:val="24"/>
          <w:szCs w:val="24"/>
          <w:lang w:val="en-US"/>
        </w:rPr>
      </w:pPr>
      <w:r w:rsidRPr="00C354D0">
        <w:rPr>
          <w:rFonts w:ascii="Times New Roman" w:hAnsi="Times New Roman"/>
          <w:sz w:val="24"/>
          <w:szCs w:val="24"/>
          <w:lang w:val="en-US"/>
        </w:rPr>
        <w:t>NGO</w:t>
      </w:r>
      <w:r w:rsidRPr="00C354D0">
        <w:rPr>
          <w:rFonts w:ascii="Times New Roman" w:hAnsi="Times New Roman"/>
          <w:sz w:val="24"/>
          <w:szCs w:val="24"/>
          <w:lang w:val="en-US"/>
        </w:rPr>
        <w:tab/>
      </w:r>
      <w:r w:rsidRPr="00C354D0">
        <w:rPr>
          <w:rFonts w:ascii="Times New Roman" w:hAnsi="Times New Roman"/>
          <w:sz w:val="24"/>
          <w:szCs w:val="24"/>
          <w:lang w:val="en-US"/>
        </w:rPr>
        <w:tab/>
        <w:t>Non-Governmental Organization</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NHIF</w:t>
      </w:r>
      <w:r w:rsidRPr="0029244C">
        <w:rPr>
          <w:rFonts w:ascii="Times New Roman" w:hAnsi="Times New Roman"/>
          <w:sz w:val="24"/>
          <w:szCs w:val="24"/>
          <w:lang w:val="en-US"/>
        </w:rPr>
        <w:tab/>
      </w:r>
      <w:r w:rsidRPr="0029244C">
        <w:rPr>
          <w:rFonts w:ascii="Times New Roman" w:hAnsi="Times New Roman"/>
          <w:sz w:val="24"/>
          <w:szCs w:val="24"/>
          <w:lang w:val="en-US"/>
        </w:rPr>
        <w:tab/>
        <w:t>National Health Insurance Fund</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NHS</w:t>
      </w:r>
      <w:r w:rsidRPr="0029244C">
        <w:rPr>
          <w:rFonts w:ascii="Times New Roman" w:hAnsi="Times New Roman"/>
          <w:sz w:val="24"/>
          <w:szCs w:val="24"/>
          <w:lang w:val="en-US"/>
        </w:rPr>
        <w:tab/>
      </w:r>
      <w:r w:rsidRPr="0029244C">
        <w:rPr>
          <w:rFonts w:ascii="Times New Roman" w:hAnsi="Times New Roman"/>
          <w:sz w:val="24"/>
          <w:szCs w:val="24"/>
          <w:lang w:val="en-US"/>
        </w:rPr>
        <w:tab/>
        <w:t>National Health Strategy</w:t>
      </w:r>
    </w:p>
    <w:p w:rsidR="00C354D0" w:rsidRPr="00C354D0" w:rsidRDefault="00C354D0" w:rsidP="00C354D0">
      <w:pPr>
        <w:spacing w:after="80" w:line="276" w:lineRule="auto"/>
        <w:rPr>
          <w:rFonts w:ascii="Times New Roman" w:hAnsi="Times New Roman"/>
          <w:sz w:val="24"/>
          <w:szCs w:val="24"/>
          <w:lang w:val="en-US"/>
        </w:rPr>
      </w:pPr>
      <w:r w:rsidRPr="00C354D0">
        <w:rPr>
          <w:rFonts w:ascii="Times New Roman" w:hAnsi="Times New Roman"/>
          <w:sz w:val="24"/>
          <w:szCs w:val="24"/>
          <w:lang w:val="en-US"/>
        </w:rPr>
        <w:t>NIMH</w:t>
      </w:r>
      <w:r w:rsidRPr="00C354D0">
        <w:rPr>
          <w:rFonts w:ascii="Times New Roman" w:hAnsi="Times New Roman"/>
          <w:sz w:val="24"/>
          <w:szCs w:val="24"/>
          <w:lang w:val="en-US"/>
        </w:rPr>
        <w:tab/>
      </w:r>
      <w:r w:rsidRPr="00C354D0">
        <w:rPr>
          <w:rFonts w:ascii="Times New Roman" w:hAnsi="Times New Roman"/>
          <w:sz w:val="24"/>
          <w:szCs w:val="24"/>
          <w:lang w:val="en-US"/>
        </w:rPr>
        <w:tab/>
        <w:t>National Institute for Meteorology and Hydrology</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NSI</w:t>
      </w:r>
      <w:r w:rsidRPr="0029244C">
        <w:rPr>
          <w:rFonts w:ascii="Times New Roman" w:hAnsi="Times New Roman"/>
          <w:sz w:val="24"/>
          <w:szCs w:val="24"/>
          <w:lang w:val="en-US"/>
        </w:rPr>
        <w:tab/>
      </w:r>
      <w:r w:rsidRPr="0029244C">
        <w:rPr>
          <w:rFonts w:ascii="Times New Roman" w:hAnsi="Times New Roman"/>
          <w:sz w:val="24"/>
          <w:szCs w:val="24"/>
          <w:lang w:val="en-US"/>
        </w:rPr>
        <w:tab/>
        <w:t>National Statistical Institute</w:t>
      </w:r>
    </w:p>
    <w:p w:rsidR="00C354D0" w:rsidRPr="00C354D0" w:rsidRDefault="00C354D0" w:rsidP="00C354D0">
      <w:pPr>
        <w:spacing w:after="80" w:line="276" w:lineRule="auto"/>
        <w:rPr>
          <w:rFonts w:ascii="Times New Roman" w:hAnsi="Times New Roman"/>
          <w:sz w:val="24"/>
          <w:szCs w:val="24"/>
          <w:lang w:val="en-US"/>
        </w:rPr>
      </w:pPr>
      <w:r w:rsidRPr="00C354D0">
        <w:rPr>
          <w:rFonts w:ascii="Times New Roman" w:hAnsi="Times New Roman"/>
          <w:sz w:val="24"/>
          <w:szCs w:val="24"/>
          <w:lang w:val="en-US"/>
        </w:rPr>
        <w:t>NTEF</w:t>
      </w:r>
      <w:r w:rsidRPr="00C354D0">
        <w:rPr>
          <w:rFonts w:ascii="Times New Roman" w:hAnsi="Times New Roman"/>
          <w:sz w:val="24"/>
          <w:szCs w:val="24"/>
          <w:lang w:val="en-US"/>
        </w:rPr>
        <w:tab/>
      </w:r>
      <w:r w:rsidRPr="00C354D0">
        <w:rPr>
          <w:rFonts w:ascii="Times New Roman" w:hAnsi="Times New Roman"/>
          <w:sz w:val="24"/>
          <w:szCs w:val="24"/>
          <w:lang w:val="en-US"/>
        </w:rPr>
        <w:tab/>
        <w:t>National Trust EcoFund</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lastRenderedPageBreak/>
        <w:t>ODS</w:t>
      </w:r>
      <w:r w:rsidRPr="0029244C">
        <w:rPr>
          <w:rFonts w:ascii="Times New Roman" w:hAnsi="Times New Roman"/>
          <w:sz w:val="24"/>
          <w:szCs w:val="24"/>
          <w:lang w:val="en-US"/>
        </w:rPr>
        <w:tab/>
      </w:r>
      <w:r w:rsidRPr="0029244C">
        <w:rPr>
          <w:rFonts w:ascii="Times New Roman" w:hAnsi="Times New Roman"/>
          <w:sz w:val="24"/>
          <w:szCs w:val="24"/>
          <w:lang w:val="en-US"/>
        </w:rPr>
        <w:tab/>
        <w:t>Ozone Depleting Substances</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OECD</w:t>
      </w:r>
      <w:r w:rsidRPr="0029244C">
        <w:rPr>
          <w:rFonts w:ascii="Times New Roman" w:hAnsi="Times New Roman"/>
          <w:sz w:val="24"/>
          <w:szCs w:val="24"/>
          <w:lang w:val="en-US"/>
        </w:rPr>
        <w:tab/>
      </w:r>
      <w:r w:rsidRPr="0029244C">
        <w:rPr>
          <w:rFonts w:ascii="Times New Roman" w:hAnsi="Times New Roman"/>
          <w:sz w:val="24"/>
          <w:szCs w:val="24"/>
          <w:lang w:val="en-US"/>
        </w:rPr>
        <w:tab/>
        <w:t xml:space="preserve">Organisation for Economic Co-operation and Development </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OOP</w:t>
      </w:r>
      <w:r w:rsidRPr="0029244C">
        <w:rPr>
          <w:rFonts w:ascii="Times New Roman" w:hAnsi="Times New Roman"/>
          <w:sz w:val="24"/>
          <w:szCs w:val="24"/>
          <w:lang w:val="en-US"/>
        </w:rPr>
        <w:tab/>
      </w:r>
      <w:r w:rsidRPr="0029244C">
        <w:rPr>
          <w:rFonts w:ascii="Times New Roman" w:hAnsi="Times New Roman"/>
          <w:sz w:val="24"/>
          <w:szCs w:val="24"/>
          <w:lang w:val="en-US"/>
        </w:rPr>
        <w:tab/>
        <w:t>Out-of-Pocket</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PAH</w:t>
      </w:r>
      <w:r w:rsidRPr="0029244C">
        <w:rPr>
          <w:rFonts w:ascii="Times New Roman" w:hAnsi="Times New Roman"/>
          <w:sz w:val="24"/>
          <w:szCs w:val="24"/>
          <w:lang w:val="en-US"/>
        </w:rPr>
        <w:tab/>
      </w:r>
      <w:r w:rsidRPr="0029244C">
        <w:rPr>
          <w:rFonts w:ascii="Times New Roman" w:hAnsi="Times New Roman"/>
          <w:sz w:val="24"/>
          <w:szCs w:val="24"/>
          <w:lang w:val="en-US"/>
        </w:rPr>
        <w:tab/>
        <w:t>Polycyclic Aromatic Hydrocarbon</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PCB</w:t>
      </w:r>
      <w:r w:rsidRPr="0029244C">
        <w:rPr>
          <w:rFonts w:ascii="Times New Roman" w:hAnsi="Times New Roman"/>
          <w:sz w:val="24"/>
          <w:szCs w:val="24"/>
          <w:lang w:val="en-US"/>
        </w:rPr>
        <w:tab/>
      </w:r>
      <w:r w:rsidRPr="0029244C">
        <w:rPr>
          <w:rFonts w:ascii="Times New Roman" w:hAnsi="Times New Roman"/>
          <w:sz w:val="24"/>
          <w:szCs w:val="24"/>
          <w:lang w:val="en-US"/>
        </w:rPr>
        <w:tab/>
        <w:t>Polychlorinated Biphenyl</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PD</w:t>
      </w:r>
      <w:r w:rsidRPr="0029244C">
        <w:rPr>
          <w:rFonts w:ascii="Times New Roman" w:hAnsi="Times New Roman"/>
          <w:sz w:val="24"/>
          <w:szCs w:val="24"/>
          <w:lang w:val="en-US"/>
        </w:rPr>
        <w:tab/>
      </w:r>
      <w:r w:rsidRPr="0029244C">
        <w:rPr>
          <w:rFonts w:ascii="Times New Roman" w:hAnsi="Times New Roman"/>
          <w:sz w:val="24"/>
          <w:szCs w:val="24"/>
          <w:lang w:val="en-US"/>
        </w:rPr>
        <w:tab/>
      </w:r>
      <w:proofErr w:type="gramStart"/>
      <w:r w:rsidRPr="0029244C">
        <w:rPr>
          <w:rFonts w:ascii="Times New Roman" w:hAnsi="Times New Roman"/>
          <w:sz w:val="24"/>
          <w:szCs w:val="24"/>
          <w:lang w:val="en-US"/>
        </w:rPr>
        <w:t>Parkinson’s Disease</w:t>
      </w:r>
      <w:proofErr w:type="gramEnd"/>
    </w:p>
    <w:p w:rsidR="00C354D0" w:rsidRPr="0029244C" w:rsidRDefault="00C354D0" w:rsidP="00112C9F">
      <w:pPr>
        <w:spacing w:after="80" w:line="276" w:lineRule="auto"/>
        <w:ind w:left="1410" w:hanging="1410"/>
        <w:rPr>
          <w:rFonts w:ascii="Times New Roman" w:hAnsi="Times New Roman"/>
          <w:sz w:val="24"/>
          <w:szCs w:val="24"/>
          <w:lang w:val="en-US"/>
        </w:rPr>
      </w:pPr>
      <w:r w:rsidRPr="0029244C">
        <w:rPr>
          <w:rFonts w:ascii="Times New Roman" w:hAnsi="Times New Roman"/>
          <w:sz w:val="24"/>
          <w:szCs w:val="24"/>
          <w:lang w:val="en-US"/>
        </w:rPr>
        <w:t>PESETA</w:t>
      </w:r>
      <w:r w:rsidRPr="0029244C">
        <w:rPr>
          <w:rFonts w:ascii="Times New Roman" w:hAnsi="Times New Roman"/>
          <w:sz w:val="24"/>
          <w:szCs w:val="24"/>
          <w:lang w:val="en-US"/>
        </w:rPr>
        <w:tab/>
        <w:t>Projection of Economic impacts of climate change in Sectors of the European Union based on bottom-up Analysis</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PM</w:t>
      </w:r>
      <w:r w:rsidRPr="0029244C">
        <w:rPr>
          <w:rFonts w:ascii="Times New Roman" w:hAnsi="Times New Roman"/>
          <w:sz w:val="24"/>
          <w:szCs w:val="24"/>
          <w:lang w:val="en-US"/>
        </w:rPr>
        <w:tab/>
      </w:r>
      <w:r w:rsidRPr="0029244C">
        <w:rPr>
          <w:rFonts w:ascii="Times New Roman" w:hAnsi="Times New Roman"/>
          <w:sz w:val="24"/>
          <w:szCs w:val="24"/>
          <w:lang w:val="en-US"/>
        </w:rPr>
        <w:tab/>
        <w:t>Particulate Matter</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PTSD</w:t>
      </w:r>
      <w:r w:rsidRPr="0029244C">
        <w:rPr>
          <w:rFonts w:ascii="Times New Roman" w:hAnsi="Times New Roman"/>
          <w:sz w:val="24"/>
          <w:szCs w:val="24"/>
          <w:lang w:val="en-US"/>
        </w:rPr>
        <w:tab/>
      </w:r>
      <w:r w:rsidRPr="0029244C">
        <w:rPr>
          <w:rFonts w:ascii="Times New Roman" w:hAnsi="Times New Roman"/>
          <w:sz w:val="24"/>
          <w:szCs w:val="24"/>
          <w:lang w:val="en-US"/>
        </w:rPr>
        <w:tab/>
        <w:t>Post-Traumatic Stress Disorder</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RASFF</w:t>
      </w:r>
      <w:r w:rsidRPr="0029244C">
        <w:rPr>
          <w:rFonts w:ascii="Times New Roman" w:hAnsi="Times New Roman"/>
          <w:sz w:val="24"/>
          <w:szCs w:val="24"/>
          <w:lang w:val="en-US"/>
        </w:rPr>
        <w:tab/>
        <w:t>Rapid Alert System for Food and Feed</w:t>
      </w:r>
    </w:p>
    <w:p w:rsidR="00C354D0" w:rsidRPr="00C354D0" w:rsidRDefault="00C354D0" w:rsidP="00C354D0">
      <w:pPr>
        <w:spacing w:after="80" w:line="276" w:lineRule="auto"/>
        <w:rPr>
          <w:rFonts w:ascii="Times New Roman" w:hAnsi="Times New Roman"/>
          <w:sz w:val="24"/>
          <w:szCs w:val="24"/>
          <w:lang w:val="en-US"/>
        </w:rPr>
      </w:pPr>
      <w:r w:rsidRPr="00C354D0">
        <w:rPr>
          <w:rFonts w:ascii="Times New Roman" w:hAnsi="Times New Roman"/>
          <w:sz w:val="24"/>
          <w:szCs w:val="24"/>
          <w:lang w:val="en-US"/>
        </w:rPr>
        <w:t>RCP</w:t>
      </w:r>
      <w:r w:rsidRPr="00C354D0">
        <w:rPr>
          <w:rFonts w:ascii="Times New Roman" w:hAnsi="Times New Roman"/>
          <w:sz w:val="24"/>
          <w:szCs w:val="24"/>
          <w:lang w:val="en-US"/>
        </w:rPr>
        <w:tab/>
      </w:r>
      <w:r w:rsidRPr="00C354D0">
        <w:rPr>
          <w:rFonts w:ascii="Times New Roman" w:hAnsi="Times New Roman"/>
          <w:sz w:val="24"/>
          <w:szCs w:val="24"/>
          <w:lang w:val="en-US"/>
        </w:rPr>
        <w:tab/>
        <w:t>Representative Concentration Pathway</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RTD</w:t>
      </w:r>
      <w:r w:rsidRPr="0029244C">
        <w:rPr>
          <w:rFonts w:ascii="Times New Roman" w:hAnsi="Times New Roman"/>
          <w:sz w:val="24"/>
          <w:szCs w:val="24"/>
          <w:lang w:val="en-US"/>
        </w:rPr>
        <w:tab/>
      </w:r>
      <w:r w:rsidRPr="0029244C">
        <w:rPr>
          <w:rFonts w:ascii="Times New Roman" w:hAnsi="Times New Roman"/>
          <w:sz w:val="24"/>
          <w:szCs w:val="24"/>
          <w:lang w:val="en-US"/>
        </w:rPr>
        <w:tab/>
        <w:t>Directorate General Research and Innovation</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SDR</w:t>
      </w:r>
      <w:r w:rsidRPr="0029244C">
        <w:rPr>
          <w:rFonts w:ascii="Times New Roman" w:hAnsi="Times New Roman"/>
          <w:sz w:val="24"/>
          <w:szCs w:val="24"/>
          <w:lang w:val="en-US"/>
        </w:rPr>
        <w:tab/>
      </w:r>
      <w:r w:rsidRPr="0029244C">
        <w:rPr>
          <w:rFonts w:ascii="Times New Roman" w:hAnsi="Times New Roman"/>
          <w:sz w:val="24"/>
          <w:szCs w:val="24"/>
          <w:lang w:val="en-US"/>
        </w:rPr>
        <w:tab/>
        <w:t>Standardized Death Rate</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SHI</w:t>
      </w:r>
      <w:r w:rsidRPr="0029244C">
        <w:rPr>
          <w:rFonts w:ascii="Times New Roman" w:hAnsi="Times New Roman"/>
          <w:sz w:val="24"/>
          <w:szCs w:val="24"/>
          <w:lang w:val="en-US"/>
        </w:rPr>
        <w:tab/>
      </w:r>
      <w:r w:rsidRPr="0029244C">
        <w:rPr>
          <w:rFonts w:ascii="Times New Roman" w:hAnsi="Times New Roman"/>
          <w:sz w:val="24"/>
          <w:szCs w:val="24"/>
          <w:lang w:val="en-US"/>
        </w:rPr>
        <w:tab/>
        <w:t>Social Health Insurance</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SWOT</w:t>
      </w:r>
      <w:r w:rsidRPr="0029244C">
        <w:rPr>
          <w:rFonts w:ascii="Times New Roman" w:hAnsi="Times New Roman"/>
          <w:sz w:val="24"/>
          <w:szCs w:val="24"/>
          <w:lang w:val="en-US"/>
        </w:rPr>
        <w:tab/>
      </w:r>
      <w:r w:rsidRPr="0029244C">
        <w:rPr>
          <w:rFonts w:ascii="Times New Roman" w:hAnsi="Times New Roman"/>
          <w:sz w:val="24"/>
          <w:szCs w:val="24"/>
          <w:lang w:val="en-US"/>
        </w:rPr>
        <w:tab/>
        <w:t>Strengths, Weakenesses, Opportunities, and Threats</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TFEU</w:t>
      </w:r>
      <w:r w:rsidRPr="0029244C">
        <w:rPr>
          <w:rFonts w:ascii="Times New Roman" w:hAnsi="Times New Roman"/>
          <w:sz w:val="24"/>
          <w:szCs w:val="24"/>
          <w:lang w:val="en-US"/>
        </w:rPr>
        <w:tab/>
      </w:r>
      <w:r w:rsidRPr="0029244C">
        <w:rPr>
          <w:rFonts w:ascii="Times New Roman" w:hAnsi="Times New Roman"/>
          <w:sz w:val="24"/>
          <w:szCs w:val="24"/>
          <w:lang w:val="en-US"/>
        </w:rPr>
        <w:tab/>
        <w:t>Treaty on the Functioning of the European Union</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UKCIP</w:t>
      </w:r>
      <w:r w:rsidRPr="0029244C">
        <w:rPr>
          <w:rFonts w:ascii="Times New Roman" w:hAnsi="Times New Roman"/>
          <w:sz w:val="24"/>
          <w:szCs w:val="24"/>
          <w:lang w:val="en-US"/>
        </w:rPr>
        <w:tab/>
        <w:t>United Kingdom Climate Impacts Programme</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UN</w:t>
      </w:r>
      <w:r w:rsidRPr="0029244C">
        <w:rPr>
          <w:rFonts w:ascii="Times New Roman" w:hAnsi="Times New Roman"/>
          <w:sz w:val="24"/>
          <w:szCs w:val="24"/>
          <w:lang w:val="en-US"/>
        </w:rPr>
        <w:tab/>
      </w:r>
      <w:r w:rsidRPr="0029244C">
        <w:rPr>
          <w:rFonts w:ascii="Times New Roman" w:hAnsi="Times New Roman"/>
          <w:sz w:val="24"/>
          <w:szCs w:val="24"/>
          <w:lang w:val="en-US"/>
        </w:rPr>
        <w:tab/>
        <w:t>United Nations</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UNDP</w:t>
      </w:r>
      <w:r w:rsidRPr="0029244C">
        <w:rPr>
          <w:rFonts w:ascii="Times New Roman" w:hAnsi="Times New Roman"/>
          <w:sz w:val="24"/>
          <w:szCs w:val="24"/>
          <w:lang w:val="en-US"/>
        </w:rPr>
        <w:tab/>
      </w:r>
      <w:r w:rsidRPr="0029244C">
        <w:rPr>
          <w:rFonts w:ascii="Times New Roman" w:hAnsi="Times New Roman"/>
          <w:sz w:val="24"/>
          <w:szCs w:val="24"/>
          <w:lang w:val="en-US"/>
        </w:rPr>
        <w:tab/>
        <w:t>United Nations Development Programme</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UNEP</w:t>
      </w:r>
      <w:r w:rsidRPr="0029244C">
        <w:rPr>
          <w:rFonts w:ascii="Times New Roman" w:hAnsi="Times New Roman"/>
          <w:sz w:val="24"/>
          <w:szCs w:val="24"/>
          <w:lang w:val="en-US"/>
        </w:rPr>
        <w:tab/>
      </w:r>
      <w:r w:rsidRPr="0029244C">
        <w:rPr>
          <w:rFonts w:ascii="Times New Roman" w:hAnsi="Times New Roman"/>
          <w:sz w:val="24"/>
          <w:szCs w:val="24"/>
          <w:lang w:val="en-US"/>
        </w:rPr>
        <w:tab/>
        <w:t>United Nations Environment Programme</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UNFCCC</w:t>
      </w:r>
      <w:r w:rsidRPr="0029244C">
        <w:rPr>
          <w:rFonts w:ascii="Times New Roman" w:hAnsi="Times New Roman"/>
          <w:sz w:val="24"/>
          <w:szCs w:val="24"/>
          <w:lang w:val="en-US"/>
        </w:rPr>
        <w:tab/>
        <w:t>United Nations Framework on Climate Change</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UV</w:t>
      </w:r>
      <w:r w:rsidRPr="0029244C">
        <w:rPr>
          <w:rFonts w:ascii="Times New Roman" w:hAnsi="Times New Roman"/>
          <w:sz w:val="24"/>
          <w:szCs w:val="24"/>
          <w:lang w:val="en-US"/>
        </w:rPr>
        <w:tab/>
      </w:r>
      <w:r w:rsidRPr="0029244C">
        <w:rPr>
          <w:rFonts w:ascii="Times New Roman" w:hAnsi="Times New Roman"/>
          <w:sz w:val="24"/>
          <w:szCs w:val="24"/>
          <w:lang w:val="en-US"/>
        </w:rPr>
        <w:tab/>
        <w:t>Ultraviolet</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VBZD</w:t>
      </w:r>
      <w:r w:rsidRPr="0029244C">
        <w:rPr>
          <w:rFonts w:ascii="Times New Roman" w:hAnsi="Times New Roman"/>
          <w:sz w:val="24"/>
          <w:szCs w:val="24"/>
          <w:lang w:val="en-US"/>
        </w:rPr>
        <w:tab/>
      </w:r>
      <w:r w:rsidRPr="0029244C">
        <w:rPr>
          <w:rFonts w:ascii="Times New Roman" w:hAnsi="Times New Roman"/>
          <w:sz w:val="24"/>
          <w:szCs w:val="24"/>
          <w:lang w:val="en-US"/>
        </w:rPr>
        <w:tab/>
        <w:t>Vector-Borne and Zoonotic Diseases</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VHI</w:t>
      </w:r>
      <w:r w:rsidRPr="0029244C">
        <w:rPr>
          <w:rFonts w:ascii="Times New Roman" w:hAnsi="Times New Roman"/>
          <w:sz w:val="24"/>
          <w:szCs w:val="24"/>
          <w:lang w:val="en-US"/>
        </w:rPr>
        <w:tab/>
      </w:r>
      <w:r w:rsidRPr="0029244C">
        <w:rPr>
          <w:rFonts w:ascii="Times New Roman" w:hAnsi="Times New Roman"/>
          <w:sz w:val="24"/>
          <w:szCs w:val="24"/>
          <w:lang w:val="en-US"/>
        </w:rPr>
        <w:tab/>
        <w:t>Voluntary Health Insurance</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VHICs</w:t>
      </w:r>
      <w:r w:rsidRPr="0029244C">
        <w:rPr>
          <w:rFonts w:ascii="Times New Roman" w:hAnsi="Times New Roman"/>
          <w:sz w:val="24"/>
          <w:szCs w:val="24"/>
          <w:lang w:val="en-US"/>
        </w:rPr>
        <w:tab/>
      </w:r>
      <w:r w:rsidRPr="0029244C">
        <w:rPr>
          <w:rFonts w:ascii="Times New Roman" w:hAnsi="Times New Roman"/>
          <w:sz w:val="24"/>
          <w:szCs w:val="24"/>
          <w:lang w:val="en-US"/>
        </w:rPr>
        <w:tab/>
        <w:t>Voluntary Health Insurance Companies</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WBMP</w:t>
      </w:r>
      <w:r w:rsidRPr="0029244C">
        <w:rPr>
          <w:rFonts w:ascii="Times New Roman" w:hAnsi="Times New Roman"/>
          <w:sz w:val="24"/>
          <w:szCs w:val="24"/>
          <w:lang w:val="en-US"/>
        </w:rPr>
        <w:tab/>
        <w:t>Water Basins Management Plan</w:t>
      </w:r>
    </w:p>
    <w:p w:rsidR="00C354D0" w:rsidRDefault="00C354D0" w:rsidP="00112C9F">
      <w:pPr>
        <w:spacing w:after="80" w:line="276" w:lineRule="auto"/>
        <w:rPr>
          <w:rFonts w:ascii="Times New Roman" w:hAnsi="Times New Roman"/>
          <w:sz w:val="24"/>
          <w:szCs w:val="24"/>
          <w:lang w:val="en-US"/>
        </w:rPr>
      </w:pPr>
      <w:r w:rsidRPr="00C354D0">
        <w:rPr>
          <w:rFonts w:ascii="Times New Roman" w:hAnsi="Times New Roman"/>
          <w:sz w:val="24"/>
          <w:szCs w:val="24"/>
          <w:lang w:val="en-US"/>
        </w:rPr>
        <w:t>WGII</w:t>
      </w:r>
      <w:r w:rsidRPr="00C354D0">
        <w:rPr>
          <w:rFonts w:ascii="Times New Roman" w:hAnsi="Times New Roman"/>
          <w:sz w:val="24"/>
          <w:szCs w:val="24"/>
          <w:lang w:val="en-US"/>
        </w:rPr>
        <w:tab/>
      </w:r>
      <w:r w:rsidRPr="00C354D0">
        <w:rPr>
          <w:rFonts w:ascii="Times New Roman" w:hAnsi="Times New Roman"/>
          <w:sz w:val="24"/>
          <w:szCs w:val="24"/>
          <w:lang w:val="en-US"/>
        </w:rPr>
        <w:tab/>
        <w:t>Working Group II</w:t>
      </w:r>
    </w:p>
    <w:p w:rsidR="00C354D0" w:rsidRPr="0029244C" w:rsidRDefault="00C354D0" w:rsidP="00112C9F">
      <w:pPr>
        <w:spacing w:after="80" w:line="276" w:lineRule="auto"/>
        <w:rPr>
          <w:rFonts w:ascii="Times New Roman" w:hAnsi="Times New Roman"/>
          <w:sz w:val="24"/>
          <w:szCs w:val="24"/>
          <w:lang w:val="en-US"/>
        </w:rPr>
      </w:pPr>
      <w:r w:rsidRPr="0029244C">
        <w:rPr>
          <w:rFonts w:ascii="Times New Roman" w:hAnsi="Times New Roman"/>
          <w:sz w:val="24"/>
          <w:szCs w:val="24"/>
          <w:lang w:val="en-US"/>
        </w:rPr>
        <w:t>WHA</w:t>
      </w:r>
      <w:r w:rsidRPr="0029244C">
        <w:rPr>
          <w:rFonts w:ascii="Times New Roman" w:hAnsi="Times New Roman"/>
          <w:sz w:val="24"/>
          <w:szCs w:val="24"/>
          <w:lang w:val="en-US"/>
        </w:rPr>
        <w:tab/>
      </w:r>
      <w:r w:rsidRPr="0029244C">
        <w:rPr>
          <w:rFonts w:ascii="Times New Roman" w:hAnsi="Times New Roman"/>
          <w:sz w:val="24"/>
          <w:szCs w:val="24"/>
          <w:lang w:val="en-US"/>
        </w:rPr>
        <w:tab/>
        <w:t>World Health Assembly</w:t>
      </w:r>
    </w:p>
    <w:p w:rsidR="00C354D0" w:rsidRPr="0029244C" w:rsidRDefault="00C354D0" w:rsidP="00112C9F">
      <w:pPr>
        <w:spacing w:after="80" w:line="276" w:lineRule="auto"/>
        <w:rPr>
          <w:rFonts w:ascii="Times New Roman" w:hAnsi="Times New Roman"/>
          <w:sz w:val="24"/>
          <w:szCs w:val="24"/>
          <w:lang w:val="en-US"/>
        </w:rPr>
      </w:pPr>
      <w:proofErr w:type="gramStart"/>
      <w:r w:rsidRPr="0029244C">
        <w:rPr>
          <w:rFonts w:ascii="Times New Roman" w:hAnsi="Times New Roman"/>
          <w:sz w:val="24"/>
          <w:szCs w:val="24"/>
          <w:lang w:val="en-US"/>
        </w:rPr>
        <w:t>WHO</w:t>
      </w:r>
      <w:proofErr w:type="gramEnd"/>
      <w:r w:rsidRPr="0029244C">
        <w:rPr>
          <w:rFonts w:ascii="Times New Roman" w:hAnsi="Times New Roman"/>
          <w:sz w:val="24"/>
          <w:szCs w:val="24"/>
          <w:lang w:val="en-US"/>
        </w:rPr>
        <w:tab/>
      </w:r>
      <w:r w:rsidRPr="0029244C">
        <w:rPr>
          <w:rFonts w:ascii="Times New Roman" w:hAnsi="Times New Roman"/>
          <w:sz w:val="24"/>
          <w:szCs w:val="24"/>
          <w:lang w:val="en-US"/>
        </w:rPr>
        <w:tab/>
        <w:t>World Health Organization</w:t>
      </w:r>
    </w:p>
    <w:p w:rsidR="005951E9" w:rsidRPr="0029244C" w:rsidRDefault="005951E9" w:rsidP="005951E9">
      <w:pPr>
        <w:pStyle w:val="Heading1"/>
        <w:rPr>
          <w:color w:val="0F243E"/>
          <w:szCs w:val="24"/>
          <w:lang w:eastAsia="bg-BG"/>
        </w:rPr>
      </w:pPr>
      <w:r w:rsidRPr="0029244C">
        <w:rPr>
          <w:rFonts w:cs="Arial"/>
          <w:b w:val="0"/>
          <w:color w:val="1F4E79"/>
          <w:sz w:val="28"/>
        </w:rPr>
        <w:br w:type="page"/>
      </w:r>
      <w:bookmarkStart w:id="3" w:name="_Toc522206436"/>
      <w:r w:rsidRPr="0029244C">
        <w:rPr>
          <w:lang w:eastAsia="bg-BG"/>
        </w:rPr>
        <w:lastRenderedPageBreak/>
        <w:t>Glossary</w:t>
      </w:r>
      <w:r w:rsidRPr="0029244C">
        <w:rPr>
          <w:vertAlign w:val="superscript"/>
          <w:lang w:eastAsia="bg-BG"/>
        </w:rPr>
        <w:footnoteReference w:id="2"/>
      </w:r>
      <w:bookmarkEnd w:id="3"/>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074"/>
      </w:tblGrid>
      <w:tr w:rsidR="005951E9" w:rsidRPr="0029244C" w:rsidTr="007221D4">
        <w:trPr>
          <w:jc w:val="center"/>
        </w:trPr>
        <w:tc>
          <w:tcPr>
            <w:tcW w:w="9074" w:type="dxa"/>
            <w:shd w:val="clear" w:color="auto" w:fill="auto"/>
          </w:tcPr>
          <w:p w:rsidR="005951E9" w:rsidRPr="0029244C" w:rsidRDefault="005951E9" w:rsidP="007221D4">
            <w:pPr>
              <w:spacing w:before="60" w:after="60" w:line="276" w:lineRule="auto"/>
              <w:jc w:val="both"/>
              <w:rPr>
                <w:rFonts w:ascii="Times New Roman" w:hAnsi="Times New Roman"/>
                <w:sz w:val="24"/>
                <w:szCs w:val="24"/>
                <w:lang w:val="en-US"/>
              </w:rPr>
            </w:pPr>
            <w:r w:rsidRPr="0029244C">
              <w:rPr>
                <w:rFonts w:ascii="Times New Roman" w:hAnsi="Times New Roman"/>
                <w:b/>
                <w:bCs/>
                <w:sz w:val="24"/>
                <w:szCs w:val="24"/>
                <w:lang w:val="en-US"/>
              </w:rPr>
              <w:t xml:space="preserve">Climate change </w:t>
            </w:r>
            <w:r w:rsidRPr="0029244C">
              <w:rPr>
                <w:rFonts w:ascii="Times New Roman" w:hAnsi="Times New Roman"/>
                <w:sz w:val="24"/>
                <w:szCs w:val="24"/>
                <w:lang w:val="en-US"/>
              </w:rPr>
              <w:t>refers</w:t>
            </w:r>
            <w:r w:rsidRPr="0029244C">
              <w:rPr>
                <w:rFonts w:ascii="Times New Roman" w:hAnsi="Times New Roman"/>
                <w:b/>
                <w:bCs/>
                <w:sz w:val="24"/>
                <w:szCs w:val="24"/>
                <w:lang w:val="en-US"/>
              </w:rPr>
              <w:t xml:space="preserve"> </w:t>
            </w:r>
            <w:r w:rsidRPr="0029244C">
              <w:rPr>
                <w:rFonts w:ascii="Times New Roman" w:hAnsi="Times New Roman"/>
                <w:sz w:val="24"/>
                <w:szCs w:val="24"/>
                <w:lang w:val="en-US"/>
              </w:rPr>
              <w:t xml:space="preserve">to a change of climate which is attributed directly or indirectly to human activity that alters the composition of the global atmosphere and which is in addition to natural climate variability observed over comparable time periods. </w:t>
            </w:r>
          </w:p>
        </w:tc>
      </w:tr>
      <w:tr w:rsidR="005951E9" w:rsidRPr="0029244C" w:rsidTr="007221D4">
        <w:trPr>
          <w:jc w:val="center"/>
        </w:trPr>
        <w:tc>
          <w:tcPr>
            <w:tcW w:w="9074" w:type="dxa"/>
            <w:shd w:val="clear" w:color="auto" w:fill="auto"/>
          </w:tcPr>
          <w:p w:rsidR="005951E9" w:rsidRPr="0029244C" w:rsidRDefault="005951E9" w:rsidP="007221D4">
            <w:pPr>
              <w:spacing w:before="60" w:after="60" w:line="276" w:lineRule="auto"/>
              <w:jc w:val="both"/>
              <w:rPr>
                <w:rFonts w:ascii="Times New Roman" w:hAnsi="Times New Roman"/>
                <w:sz w:val="24"/>
                <w:szCs w:val="24"/>
                <w:lang w:val="en-US"/>
              </w:rPr>
            </w:pPr>
            <w:r w:rsidRPr="0029244C">
              <w:rPr>
                <w:rFonts w:ascii="Times New Roman" w:hAnsi="Times New Roman"/>
                <w:b/>
                <w:bCs/>
                <w:sz w:val="24"/>
                <w:szCs w:val="24"/>
                <w:lang w:val="en-US"/>
              </w:rPr>
              <w:t>Global warming</w:t>
            </w:r>
            <w:r w:rsidRPr="0029244C">
              <w:rPr>
                <w:rFonts w:ascii="Times New Roman" w:hAnsi="Times New Roman"/>
                <w:sz w:val="24"/>
                <w:szCs w:val="24"/>
                <w:lang w:val="en-US"/>
              </w:rPr>
              <w:t xml:space="preserve"> refers to the gradual increase, observed or projected, in global surface temperature, as one of the consequences of radiative forcing caused by anthropogenic emissions.</w:t>
            </w:r>
          </w:p>
        </w:tc>
      </w:tr>
      <w:tr w:rsidR="005951E9" w:rsidRPr="0029244C" w:rsidTr="007221D4">
        <w:trPr>
          <w:jc w:val="center"/>
        </w:trPr>
        <w:tc>
          <w:tcPr>
            <w:tcW w:w="9074" w:type="dxa"/>
            <w:shd w:val="clear" w:color="auto" w:fill="auto"/>
          </w:tcPr>
          <w:p w:rsidR="005951E9" w:rsidRPr="0029244C" w:rsidRDefault="005951E9" w:rsidP="007221D4">
            <w:pPr>
              <w:spacing w:before="60" w:after="60" w:line="276" w:lineRule="auto"/>
              <w:jc w:val="both"/>
              <w:rPr>
                <w:rFonts w:ascii="Times New Roman" w:hAnsi="Times New Roman"/>
                <w:sz w:val="24"/>
                <w:szCs w:val="24"/>
                <w:lang w:val="en-US"/>
              </w:rPr>
            </w:pPr>
            <w:r w:rsidRPr="0029244C">
              <w:rPr>
                <w:rFonts w:ascii="Times New Roman" w:hAnsi="Times New Roman"/>
                <w:b/>
                <w:bCs/>
                <w:sz w:val="24"/>
                <w:szCs w:val="24"/>
                <w:lang w:val="en-US"/>
              </w:rPr>
              <w:t>Adaptation</w:t>
            </w:r>
            <w:r w:rsidRPr="0029244C">
              <w:rPr>
                <w:rFonts w:ascii="Times New Roman" w:hAnsi="Times New Roman"/>
                <w:sz w:val="24"/>
                <w:szCs w:val="24"/>
                <w:lang w:val="en-US"/>
              </w:rPr>
              <w:t xml:space="preserve"> is the process of adjustment to actual or expected adverse effects of climate change and taking appropriate action to prevent or minimize the damage they can cause. In human systems, adaptation seeks to moderate or avoid harm or exploit beneficial opportunities. In some natural systems, human intervention may facilitate adjustment to expected climate and its effects.</w:t>
            </w:r>
          </w:p>
        </w:tc>
      </w:tr>
      <w:tr w:rsidR="005951E9" w:rsidRPr="0029244C" w:rsidTr="007221D4">
        <w:trPr>
          <w:jc w:val="center"/>
        </w:trPr>
        <w:tc>
          <w:tcPr>
            <w:tcW w:w="9074" w:type="dxa"/>
            <w:shd w:val="clear" w:color="auto" w:fill="auto"/>
          </w:tcPr>
          <w:p w:rsidR="005951E9" w:rsidRPr="0029244C" w:rsidRDefault="005951E9" w:rsidP="007221D4">
            <w:pPr>
              <w:spacing w:before="60" w:after="60" w:line="276" w:lineRule="auto"/>
              <w:jc w:val="both"/>
              <w:rPr>
                <w:rFonts w:ascii="Times New Roman" w:hAnsi="Times New Roman"/>
                <w:sz w:val="24"/>
                <w:szCs w:val="24"/>
                <w:lang w:val="en-US"/>
              </w:rPr>
            </w:pPr>
            <w:r w:rsidRPr="0029244C">
              <w:rPr>
                <w:rFonts w:ascii="Times New Roman" w:hAnsi="Times New Roman"/>
                <w:b/>
                <w:bCs/>
                <w:sz w:val="24"/>
                <w:szCs w:val="24"/>
                <w:lang w:val="en-US"/>
              </w:rPr>
              <w:t xml:space="preserve">Mitigation (of climate change) </w:t>
            </w:r>
            <w:r w:rsidRPr="0029244C">
              <w:rPr>
                <w:rFonts w:ascii="Times New Roman" w:hAnsi="Times New Roman"/>
                <w:sz w:val="24"/>
                <w:szCs w:val="24"/>
                <w:lang w:val="en-US"/>
              </w:rPr>
              <w:t xml:space="preserve">is a human intervention to reduce the sources or enhance the sinks of greenhouse gases (GHGs). </w:t>
            </w:r>
          </w:p>
        </w:tc>
      </w:tr>
      <w:tr w:rsidR="005951E9" w:rsidRPr="0029244C" w:rsidTr="007221D4">
        <w:trPr>
          <w:jc w:val="center"/>
        </w:trPr>
        <w:tc>
          <w:tcPr>
            <w:tcW w:w="9074" w:type="dxa"/>
            <w:shd w:val="clear" w:color="auto" w:fill="auto"/>
          </w:tcPr>
          <w:p w:rsidR="005951E9" w:rsidRPr="0029244C" w:rsidRDefault="005951E9" w:rsidP="007221D4">
            <w:pPr>
              <w:spacing w:before="60" w:after="60" w:line="276" w:lineRule="auto"/>
              <w:jc w:val="both"/>
              <w:rPr>
                <w:rFonts w:ascii="Times New Roman" w:hAnsi="Times New Roman"/>
                <w:sz w:val="24"/>
                <w:szCs w:val="24"/>
                <w:lang w:val="en-US"/>
              </w:rPr>
            </w:pPr>
            <w:r w:rsidRPr="0029244C">
              <w:rPr>
                <w:rFonts w:ascii="Times New Roman" w:hAnsi="Times New Roman"/>
                <w:b/>
                <w:bCs/>
                <w:sz w:val="24"/>
                <w:szCs w:val="24"/>
                <w:lang w:val="en-US"/>
              </w:rPr>
              <w:t>Vulnerability</w:t>
            </w:r>
            <w:r w:rsidRPr="0029244C">
              <w:rPr>
                <w:rFonts w:ascii="Times New Roman" w:hAnsi="Times New Roman"/>
                <w:sz w:val="24"/>
                <w:szCs w:val="24"/>
                <w:lang w:val="en-US"/>
              </w:rPr>
              <w:t xml:space="preserve"> to climate change is the degree to which any system is susceptible to, and unable to cope with, the negative impacts that climate change imposes upon it.  Vulnerability is a function of the character, magnitude, and rate of climate variation to which a system is exposed, its sensitivity, and its adaptive capacity.</w:t>
            </w:r>
          </w:p>
        </w:tc>
      </w:tr>
      <w:tr w:rsidR="005951E9" w:rsidRPr="0029244C" w:rsidTr="007221D4">
        <w:trPr>
          <w:jc w:val="center"/>
        </w:trPr>
        <w:tc>
          <w:tcPr>
            <w:tcW w:w="9074" w:type="dxa"/>
            <w:shd w:val="clear" w:color="auto" w:fill="auto"/>
          </w:tcPr>
          <w:p w:rsidR="005951E9" w:rsidRPr="0029244C" w:rsidRDefault="005951E9" w:rsidP="007221D4">
            <w:pPr>
              <w:spacing w:before="60" w:after="60" w:line="276" w:lineRule="auto"/>
              <w:jc w:val="both"/>
              <w:rPr>
                <w:rFonts w:ascii="Times New Roman" w:hAnsi="Times New Roman"/>
                <w:sz w:val="24"/>
                <w:szCs w:val="24"/>
                <w:lang w:val="en-US"/>
              </w:rPr>
            </w:pPr>
            <w:r w:rsidRPr="0029244C">
              <w:rPr>
                <w:rFonts w:ascii="Times New Roman" w:hAnsi="Times New Roman"/>
                <w:b/>
                <w:bCs/>
                <w:sz w:val="24"/>
                <w:szCs w:val="24"/>
                <w:lang w:val="en-US"/>
              </w:rPr>
              <w:t>Resilience</w:t>
            </w:r>
            <w:r w:rsidRPr="0029244C">
              <w:rPr>
                <w:rFonts w:ascii="Times New Roman" w:hAnsi="Times New Roman"/>
                <w:sz w:val="24"/>
                <w:szCs w:val="24"/>
                <w:lang w:val="en-US"/>
              </w:rPr>
              <w:t xml:space="preserve"> is the opposite of vulnerability and is defined as the ability of a social or ecological system to absorb disturbances while retaining the same basic structure and ways of functioning, the capacity for self-organization, and the capacity to adapt to stress and change.</w:t>
            </w:r>
          </w:p>
        </w:tc>
      </w:tr>
      <w:tr w:rsidR="005951E9" w:rsidRPr="0029244C" w:rsidTr="007221D4">
        <w:trPr>
          <w:jc w:val="center"/>
        </w:trPr>
        <w:tc>
          <w:tcPr>
            <w:tcW w:w="9074" w:type="dxa"/>
            <w:shd w:val="clear" w:color="auto" w:fill="auto"/>
          </w:tcPr>
          <w:p w:rsidR="005951E9" w:rsidRPr="0029244C" w:rsidRDefault="005951E9" w:rsidP="007221D4">
            <w:pPr>
              <w:spacing w:before="60" w:after="60" w:line="276" w:lineRule="auto"/>
              <w:jc w:val="both"/>
              <w:rPr>
                <w:rFonts w:ascii="Times New Roman" w:hAnsi="Times New Roman"/>
                <w:sz w:val="24"/>
                <w:szCs w:val="24"/>
                <w:lang w:val="en-US"/>
              </w:rPr>
            </w:pPr>
            <w:r w:rsidRPr="0029244C">
              <w:rPr>
                <w:rFonts w:ascii="Times New Roman" w:hAnsi="Times New Roman"/>
                <w:b/>
                <w:bCs/>
                <w:sz w:val="24"/>
                <w:szCs w:val="24"/>
                <w:lang w:val="en-US"/>
              </w:rPr>
              <w:t>Risk</w:t>
            </w:r>
            <w:r w:rsidRPr="0029244C">
              <w:rPr>
                <w:rFonts w:ascii="Times New Roman" w:hAnsi="Times New Roman"/>
                <w:sz w:val="24"/>
                <w:szCs w:val="24"/>
                <w:lang w:val="en-US"/>
              </w:rPr>
              <w:t xml:space="preserve"> is the potential for consequences where something of value is at stake and where the outcome is uncertain, recognizing the diversity of values. Risk is often represented as probability or likelihood of occurrence of hazardous events or trends multiplied by the impacts if these events or trends occur.</w:t>
            </w:r>
          </w:p>
        </w:tc>
      </w:tr>
    </w:tbl>
    <w:p w:rsidR="005951E9" w:rsidRPr="0029244C" w:rsidRDefault="005951E9" w:rsidP="005951E9">
      <w:pPr>
        <w:spacing w:after="240" w:line="276" w:lineRule="auto"/>
        <w:jc w:val="both"/>
        <w:rPr>
          <w:rFonts w:ascii="Times New Roman" w:hAnsi="Times New Roman"/>
          <w:b/>
          <w:sz w:val="24"/>
          <w:szCs w:val="24"/>
          <w:lang w:val="en-US"/>
        </w:rPr>
      </w:pPr>
    </w:p>
    <w:p w:rsidR="005951E9" w:rsidRPr="0029244C" w:rsidRDefault="005951E9" w:rsidP="005951E9">
      <w:pPr>
        <w:spacing w:after="60" w:line="276" w:lineRule="auto"/>
        <w:jc w:val="both"/>
        <w:rPr>
          <w:rFonts w:ascii="Times New Roman" w:hAnsi="Times New Roman"/>
          <w:sz w:val="24"/>
          <w:szCs w:val="24"/>
          <w:lang w:val="en-US"/>
        </w:rPr>
      </w:pPr>
    </w:p>
    <w:p w:rsidR="005951E9" w:rsidRPr="0029244C" w:rsidRDefault="005951E9" w:rsidP="005951E9">
      <w:pPr>
        <w:widowControl w:val="0"/>
        <w:spacing w:after="0"/>
        <w:rPr>
          <w:rFonts w:cs="Arial"/>
          <w:b/>
          <w:color w:val="1F4E79"/>
          <w:sz w:val="28"/>
          <w:szCs w:val="28"/>
          <w:lang w:val="en-US"/>
        </w:rPr>
      </w:pPr>
    </w:p>
    <w:p w:rsidR="00A20B3B" w:rsidRPr="0029244C" w:rsidRDefault="00A20B3B" w:rsidP="00A20B3B">
      <w:pPr>
        <w:rPr>
          <w:rFonts w:ascii="Times New Roman" w:hAnsi="Times New Roman"/>
          <w:sz w:val="24"/>
          <w:szCs w:val="24"/>
          <w:lang w:val="en-US"/>
        </w:rPr>
        <w:sectPr w:rsidR="00A20B3B" w:rsidRPr="0029244C" w:rsidSect="00C354D0">
          <w:pgSz w:w="11906" w:h="16838"/>
          <w:pgMar w:top="1411" w:right="1411" w:bottom="1411" w:left="1411" w:header="706" w:footer="706" w:gutter="0"/>
          <w:pgNumType w:fmt="lowerRoman" w:start="1"/>
          <w:cols w:space="708"/>
          <w:docGrid w:linePitch="360"/>
        </w:sectPr>
      </w:pPr>
    </w:p>
    <w:p w:rsidR="00725123" w:rsidRPr="0029244C" w:rsidRDefault="00725123" w:rsidP="00C13F3F">
      <w:pPr>
        <w:pStyle w:val="Heading1"/>
        <w:spacing w:before="0"/>
      </w:pPr>
      <w:bookmarkStart w:id="4" w:name="_Toc498264228"/>
      <w:bookmarkStart w:id="5" w:name="_Toc498608714"/>
      <w:bookmarkStart w:id="6" w:name="_Toc522206437"/>
      <w:r w:rsidRPr="0029244C">
        <w:lastRenderedPageBreak/>
        <w:t>Executive Summary</w:t>
      </w:r>
      <w:bookmarkEnd w:id="4"/>
      <w:bookmarkEnd w:id="5"/>
      <w:bookmarkEnd w:id="6"/>
    </w:p>
    <w:p w:rsidR="00394D04" w:rsidRPr="0029244C" w:rsidRDefault="00394D04" w:rsidP="00C13F3F">
      <w:pPr>
        <w:pStyle w:val="BodyText"/>
        <w:spacing w:after="40"/>
        <w:ind w:left="0" w:firstLine="0"/>
      </w:pPr>
      <w:r w:rsidRPr="0029244C">
        <w:t>Human health has always been influenced by climate and weather. Changes in climate and weather extremes</w:t>
      </w:r>
      <w:r w:rsidR="008A61DC" w:rsidRPr="0029244C">
        <w:t xml:space="preserve"> affect</w:t>
      </w:r>
      <w:r w:rsidRPr="0029244C">
        <w:t xml:space="preserve"> the environment that provides us with clean air, food, water, shelter</w:t>
      </w:r>
      <w:r w:rsidR="00CA115B" w:rsidRPr="0029244C">
        <w:t>,</w:t>
      </w:r>
      <w:r w:rsidRPr="0029244C">
        <w:t xml:space="preserve"> and security. Climate change</w:t>
      </w:r>
      <w:r w:rsidR="00C13F3F">
        <w:t xml:space="preserve"> (CC)</w:t>
      </w:r>
      <w:r w:rsidRPr="0029244C">
        <w:t xml:space="preserve">, together with other natural and human-made health stressors, threatens human health and well-being in numerous ways. The most </w:t>
      </w:r>
      <w:r w:rsidR="00CA115B" w:rsidRPr="0029244C">
        <w:t xml:space="preserve">affecting </w:t>
      </w:r>
      <w:r w:rsidRPr="0029244C">
        <w:t>climatic factors are an increasingly warmer climate, periods with extreme maximum and minimum temperatures, lasting and intensive precipitation, disasterous weather phenomena (windstorms, cyclones, floods), droughts, poor air quality, stratospheric ozone depletion</w:t>
      </w:r>
      <w:r w:rsidR="00CA115B" w:rsidRPr="0029244C">
        <w:t>, and</w:t>
      </w:r>
      <w:r w:rsidRPr="0029244C">
        <w:t xml:space="preserve"> </w:t>
      </w:r>
      <w:r w:rsidR="00CA115B" w:rsidRPr="0029244C">
        <w:t>corresponding changes in ultraviolet (</w:t>
      </w:r>
      <w:r w:rsidRPr="0029244C">
        <w:t>UV</w:t>
      </w:r>
      <w:r w:rsidR="00CA115B" w:rsidRPr="0029244C">
        <w:t>)</w:t>
      </w:r>
      <w:r w:rsidR="00C13F3F">
        <w:t>-radiation. Climate-</w:t>
      </w:r>
      <w:r w:rsidRPr="0029244C">
        <w:t>related health effects could include the following conditions:</w:t>
      </w:r>
    </w:p>
    <w:p w:rsidR="00394D04" w:rsidRPr="0029244C" w:rsidRDefault="00CA115B" w:rsidP="00C13F3F">
      <w:pPr>
        <w:numPr>
          <w:ilvl w:val="0"/>
          <w:numId w:val="34"/>
        </w:numPr>
        <w:tabs>
          <w:tab w:val="left" w:pos="851"/>
        </w:tabs>
        <w:spacing w:after="40" w:line="276" w:lineRule="auto"/>
        <w:ind w:left="360" w:firstLine="0"/>
        <w:jc w:val="both"/>
        <w:rPr>
          <w:rFonts w:ascii="Times New Roman" w:hAnsi="Times New Roman"/>
          <w:sz w:val="24"/>
          <w:szCs w:val="24"/>
          <w:lang w:val="en-US"/>
        </w:rPr>
      </w:pPr>
      <w:r w:rsidRPr="0029244C">
        <w:rPr>
          <w:rFonts w:ascii="Times New Roman" w:hAnsi="Times New Roman"/>
          <w:sz w:val="24"/>
          <w:szCs w:val="24"/>
          <w:lang w:val="en-US"/>
        </w:rPr>
        <w:t>Heat</w:t>
      </w:r>
      <w:r w:rsidR="00394D04" w:rsidRPr="0029244C">
        <w:rPr>
          <w:rFonts w:ascii="Times New Roman" w:hAnsi="Times New Roman"/>
          <w:sz w:val="24"/>
          <w:szCs w:val="24"/>
          <w:lang w:val="en-US"/>
        </w:rPr>
        <w:t xml:space="preserve">-related morbidity and mortality </w:t>
      </w:r>
    </w:p>
    <w:p w:rsidR="00394D04" w:rsidRPr="0029244C" w:rsidRDefault="00CA115B" w:rsidP="00C13F3F">
      <w:pPr>
        <w:numPr>
          <w:ilvl w:val="0"/>
          <w:numId w:val="34"/>
        </w:numPr>
        <w:tabs>
          <w:tab w:val="left" w:pos="851"/>
        </w:tabs>
        <w:spacing w:after="40" w:line="276" w:lineRule="auto"/>
        <w:ind w:left="360" w:firstLine="0"/>
        <w:jc w:val="both"/>
        <w:rPr>
          <w:rFonts w:ascii="Times New Roman" w:hAnsi="Times New Roman"/>
          <w:sz w:val="24"/>
          <w:szCs w:val="24"/>
          <w:lang w:val="en-US"/>
        </w:rPr>
      </w:pPr>
      <w:r w:rsidRPr="0029244C">
        <w:rPr>
          <w:rFonts w:ascii="Times New Roman" w:hAnsi="Times New Roman"/>
          <w:sz w:val="24"/>
          <w:szCs w:val="24"/>
          <w:lang w:val="en-US"/>
        </w:rPr>
        <w:t xml:space="preserve">Extreme </w:t>
      </w:r>
      <w:r w:rsidR="00394D04" w:rsidRPr="0029244C">
        <w:rPr>
          <w:rFonts w:ascii="Times New Roman" w:hAnsi="Times New Roman"/>
          <w:sz w:val="24"/>
          <w:szCs w:val="24"/>
          <w:lang w:val="en-US"/>
        </w:rPr>
        <w:t xml:space="preserve">weather-related morbidity and mortality </w:t>
      </w:r>
    </w:p>
    <w:p w:rsidR="00394D04" w:rsidRPr="0029244C" w:rsidRDefault="00CA115B" w:rsidP="00C13F3F">
      <w:pPr>
        <w:numPr>
          <w:ilvl w:val="0"/>
          <w:numId w:val="34"/>
        </w:numPr>
        <w:tabs>
          <w:tab w:val="left" w:pos="851"/>
        </w:tabs>
        <w:spacing w:after="40" w:line="276" w:lineRule="auto"/>
        <w:ind w:left="360" w:firstLine="0"/>
        <w:jc w:val="both"/>
        <w:rPr>
          <w:rFonts w:ascii="Times New Roman" w:hAnsi="Times New Roman"/>
          <w:sz w:val="24"/>
          <w:szCs w:val="24"/>
          <w:lang w:val="en-US"/>
        </w:rPr>
      </w:pPr>
      <w:r w:rsidRPr="0029244C">
        <w:rPr>
          <w:rFonts w:ascii="Times New Roman" w:hAnsi="Times New Roman"/>
          <w:sz w:val="24"/>
          <w:szCs w:val="24"/>
          <w:lang w:val="en-US"/>
        </w:rPr>
        <w:t xml:space="preserve">Cardiovascular </w:t>
      </w:r>
      <w:r w:rsidR="00394D04" w:rsidRPr="0029244C">
        <w:rPr>
          <w:rFonts w:ascii="Times New Roman" w:hAnsi="Times New Roman"/>
          <w:sz w:val="24"/>
          <w:szCs w:val="24"/>
          <w:lang w:val="en-US"/>
        </w:rPr>
        <w:t>diseases</w:t>
      </w:r>
      <w:r w:rsidR="00774A98">
        <w:rPr>
          <w:rFonts w:ascii="Times New Roman" w:hAnsi="Times New Roman"/>
          <w:sz w:val="24"/>
          <w:szCs w:val="24"/>
        </w:rPr>
        <w:t xml:space="preserve"> </w:t>
      </w:r>
      <w:r w:rsidR="00774A98">
        <w:rPr>
          <w:rFonts w:ascii="Times New Roman" w:hAnsi="Times New Roman"/>
          <w:sz w:val="24"/>
          <w:szCs w:val="24"/>
          <w:lang w:val="en-US"/>
        </w:rPr>
        <w:t>and</w:t>
      </w:r>
      <w:r w:rsidR="00394D04" w:rsidRPr="0029244C">
        <w:rPr>
          <w:rFonts w:ascii="Times New Roman" w:hAnsi="Times New Roman"/>
          <w:sz w:val="24"/>
          <w:szCs w:val="24"/>
          <w:lang w:val="en-US"/>
        </w:rPr>
        <w:t xml:space="preserve"> strokes </w:t>
      </w:r>
    </w:p>
    <w:p w:rsidR="00394D04" w:rsidRPr="0029244C" w:rsidRDefault="00FA5FCE" w:rsidP="00C13F3F">
      <w:pPr>
        <w:numPr>
          <w:ilvl w:val="0"/>
          <w:numId w:val="34"/>
        </w:numPr>
        <w:tabs>
          <w:tab w:val="left" w:pos="851"/>
        </w:tabs>
        <w:spacing w:after="40" w:line="276" w:lineRule="auto"/>
        <w:ind w:left="360" w:firstLine="0"/>
        <w:jc w:val="both"/>
        <w:rPr>
          <w:rFonts w:ascii="Times New Roman" w:hAnsi="Times New Roman"/>
          <w:sz w:val="24"/>
          <w:szCs w:val="24"/>
          <w:lang w:val="en-US"/>
        </w:rPr>
      </w:pPr>
      <w:r w:rsidRPr="0029244C">
        <w:rPr>
          <w:rFonts w:ascii="Times New Roman" w:hAnsi="Times New Roman"/>
          <w:sz w:val="24"/>
          <w:szCs w:val="24"/>
          <w:lang w:val="en-US"/>
        </w:rPr>
        <w:t>Asthma</w:t>
      </w:r>
      <w:r w:rsidR="00394D04" w:rsidRPr="0029244C">
        <w:rPr>
          <w:rFonts w:ascii="Times New Roman" w:hAnsi="Times New Roman"/>
          <w:sz w:val="24"/>
          <w:szCs w:val="24"/>
          <w:lang w:val="en-US"/>
        </w:rPr>
        <w:t>, respiratory allergies and airway disease</w:t>
      </w:r>
    </w:p>
    <w:p w:rsidR="00394D04" w:rsidRPr="0029244C" w:rsidRDefault="00FA5FCE" w:rsidP="00C13F3F">
      <w:pPr>
        <w:numPr>
          <w:ilvl w:val="0"/>
          <w:numId w:val="34"/>
        </w:numPr>
        <w:tabs>
          <w:tab w:val="left" w:pos="851"/>
        </w:tabs>
        <w:spacing w:after="40" w:line="276" w:lineRule="auto"/>
        <w:ind w:left="360" w:firstLine="0"/>
        <w:jc w:val="both"/>
        <w:rPr>
          <w:rFonts w:ascii="Times New Roman" w:hAnsi="Times New Roman"/>
          <w:sz w:val="24"/>
          <w:szCs w:val="24"/>
          <w:lang w:val="en-US"/>
        </w:rPr>
      </w:pPr>
      <w:r w:rsidRPr="0029244C">
        <w:rPr>
          <w:rFonts w:ascii="Times New Roman" w:hAnsi="Times New Roman"/>
          <w:sz w:val="24"/>
          <w:szCs w:val="24"/>
          <w:lang w:val="en-US"/>
        </w:rPr>
        <w:t>C</w:t>
      </w:r>
      <w:r w:rsidR="00394D04" w:rsidRPr="0029244C">
        <w:rPr>
          <w:rFonts w:ascii="Times New Roman" w:hAnsi="Times New Roman"/>
          <w:sz w:val="24"/>
          <w:szCs w:val="24"/>
          <w:lang w:val="en-US"/>
        </w:rPr>
        <w:t xml:space="preserve">ancer </w:t>
      </w:r>
    </w:p>
    <w:p w:rsidR="00394D04" w:rsidRPr="0029244C" w:rsidRDefault="00FA5FCE" w:rsidP="00C13F3F">
      <w:pPr>
        <w:numPr>
          <w:ilvl w:val="0"/>
          <w:numId w:val="34"/>
        </w:numPr>
        <w:tabs>
          <w:tab w:val="left" w:pos="851"/>
        </w:tabs>
        <w:spacing w:after="40" w:line="276" w:lineRule="auto"/>
        <w:ind w:left="360" w:firstLine="0"/>
        <w:jc w:val="both"/>
        <w:rPr>
          <w:rFonts w:ascii="Times New Roman" w:hAnsi="Times New Roman"/>
          <w:sz w:val="24"/>
          <w:szCs w:val="24"/>
          <w:lang w:val="en-US"/>
        </w:rPr>
      </w:pPr>
      <w:r w:rsidRPr="0029244C">
        <w:rPr>
          <w:rFonts w:ascii="Times New Roman" w:hAnsi="Times New Roman"/>
          <w:sz w:val="24"/>
          <w:szCs w:val="24"/>
          <w:lang w:val="en-US"/>
        </w:rPr>
        <w:t>Vector</w:t>
      </w:r>
      <w:r w:rsidR="00394D04" w:rsidRPr="0029244C">
        <w:rPr>
          <w:rFonts w:ascii="Times New Roman" w:hAnsi="Times New Roman"/>
          <w:sz w:val="24"/>
          <w:szCs w:val="24"/>
          <w:lang w:val="en-US"/>
        </w:rPr>
        <w:t xml:space="preserve">-borne and zoonotic diseases </w:t>
      </w:r>
    </w:p>
    <w:p w:rsidR="00394D04" w:rsidRPr="0029244C" w:rsidRDefault="00FA5FCE" w:rsidP="00C13F3F">
      <w:pPr>
        <w:numPr>
          <w:ilvl w:val="0"/>
          <w:numId w:val="34"/>
        </w:numPr>
        <w:tabs>
          <w:tab w:val="left" w:pos="851"/>
        </w:tabs>
        <w:spacing w:after="40" w:line="276" w:lineRule="auto"/>
        <w:ind w:left="360" w:firstLine="0"/>
        <w:jc w:val="both"/>
        <w:rPr>
          <w:rFonts w:ascii="Times New Roman" w:hAnsi="Times New Roman"/>
          <w:sz w:val="24"/>
          <w:szCs w:val="24"/>
          <w:lang w:val="en-US"/>
        </w:rPr>
      </w:pPr>
      <w:r w:rsidRPr="0029244C">
        <w:rPr>
          <w:rFonts w:ascii="Times New Roman" w:hAnsi="Times New Roman"/>
          <w:sz w:val="24"/>
          <w:szCs w:val="24"/>
          <w:lang w:val="en-US"/>
        </w:rPr>
        <w:t>F</w:t>
      </w:r>
      <w:r w:rsidR="00394D04" w:rsidRPr="0029244C">
        <w:rPr>
          <w:rFonts w:ascii="Times New Roman" w:hAnsi="Times New Roman"/>
          <w:sz w:val="24"/>
          <w:szCs w:val="24"/>
          <w:lang w:val="en-US"/>
        </w:rPr>
        <w:t xml:space="preserve">oodborne diseases and nutrition factors </w:t>
      </w:r>
    </w:p>
    <w:p w:rsidR="00394D04" w:rsidRPr="0029244C" w:rsidRDefault="00FA5FCE" w:rsidP="00C13F3F">
      <w:pPr>
        <w:numPr>
          <w:ilvl w:val="0"/>
          <w:numId w:val="34"/>
        </w:numPr>
        <w:tabs>
          <w:tab w:val="left" w:pos="851"/>
        </w:tabs>
        <w:spacing w:after="40" w:line="276" w:lineRule="auto"/>
        <w:ind w:left="360" w:firstLine="0"/>
        <w:jc w:val="both"/>
        <w:rPr>
          <w:rFonts w:ascii="Times New Roman" w:hAnsi="Times New Roman"/>
          <w:sz w:val="24"/>
          <w:szCs w:val="24"/>
          <w:lang w:val="en-US"/>
        </w:rPr>
      </w:pPr>
      <w:r w:rsidRPr="0029244C">
        <w:rPr>
          <w:rFonts w:ascii="Times New Roman" w:hAnsi="Times New Roman"/>
          <w:sz w:val="24"/>
          <w:szCs w:val="24"/>
          <w:lang w:val="en-US"/>
        </w:rPr>
        <w:t>W</w:t>
      </w:r>
      <w:r w:rsidR="00394D04" w:rsidRPr="0029244C">
        <w:rPr>
          <w:rFonts w:ascii="Times New Roman" w:hAnsi="Times New Roman"/>
          <w:sz w:val="24"/>
          <w:szCs w:val="24"/>
          <w:lang w:val="en-US"/>
        </w:rPr>
        <w:t xml:space="preserve">aterborne diseases </w:t>
      </w:r>
    </w:p>
    <w:p w:rsidR="00394D04" w:rsidRPr="0029244C" w:rsidRDefault="00FA5FCE" w:rsidP="00C13F3F">
      <w:pPr>
        <w:numPr>
          <w:ilvl w:val="0"/>
          <w:numId w:val="34"/>
        </w:numPr>
        <w:tabs>
          <w:tab w:val="left" w:pos="851"/>
        </w:tabs>
        <w:spacing w:after="40" w:line="276" w:lineRule="auto"/>
        <w:ind w:left="360" w:firstLine="0"/>
        <w:jc w:val="both"/>
        <w:rPr>
          <w:rFonts w:ascii="Times New Roman" w:hAnsi="Times New Roman"/>
          <w:sz w:val="24"/>
          <w:szCs w:val="24"/>
          <w:lang w:val="en-US"/>
        </w:rPr>
      </w:pPr>
      <w:r w:rsidRPr="0029244C">
        <w:rPr>
          <w:rFonts w:ascii="Times New Roman" w:hAnsi="Times New Roman"/>
          <w:sz w:val="24"/>
          <w:szCs w:val="24"/>
          <w:lang w:val="en-US"/>
        </w:rPr>
        <w:t>M</w:t>
      </w:r>
      <w:r w:rsidR="00394D04" w:rsidRPr="0029244C">
        <w:rPr>
          <w:rFonts w:ascii="Times New Roman" w:hAnsi="Times New Roman"/>
          <w:sz w:val="24"/>
          <w:szCs w:val="24"/>
          <w:lang w:val="en-US"/>
        </w:rPr>
        <w:t xml:space="preserve">ental health and stress-related disorders </w:t>
      </w:r>
    </w:p>
    <w:p w:rsidR="00725123" w:rsidRPr="0029244C" w:rsidRDefault="00FA5FCE" w:rsidP="00363BB3">
      <w:pPr>
        <w:numPr>
          <w:ilvl w:val="0"/>
          <w:numId w:val="34"/>
        </w:numPr>
        <w:tabs>
          <w:tab w:val="left" w:pos="851"/>
        </w:tabs>
        <w:spacing w:line="276" w:lineRule="auto"/>
        <w:ind w:left="360" w:firstLine="0"/>
        <w:jc w:val="both"/>
        <w:rPr>
          <w:rFonts w:ascii="Times New Roman" w:hAnsi="Times New Roman"/>
          <w:sz w:val="24"/>
          <w:szCs w:val="24"/>
          <w:lang w:val="en-US"/>
        </w:rPr>
      </w:pPr>
      <w:r w:rsidRPr="0029244C">
        <w:rPr>
          <w:rFonts w:ascii="Times New Roman" w:hAnsi="Times New Roman"/>
          <w:sz w:val="24"/>
          <w:szCs w:val="24"/>
          <w:lang w:val="en-US"/>
        </w:rPr>
        <w:t>N</w:t>
      </w:r>
      <w:r w:rsidR="00394D04" w:rsidRPr="0029244C">
        <w:rPr>
          <w:rFonts w:ascii="Times New Roman" w:hAnsi="Times New Roman"/>
          <w:sz w:val="24"/>
          <w:szCs w:val="24"/>
          <w:lang w:val="en-US"/>
        </w:rPr>
        <w:t xml:space="preserve">eurological diseases and disorders </w:t>
      </w:r>
    </w:p>
    <w:p w:rsidR="00725123" w:rsidRPr="0029244C" w:rsidRDefault="00394D04" w:rsidP="00CD6BA0">
      <w:pPr>
        <w:pStyle w:val="BodyText"/>
        <w:ind w:left="0" w:firstLine="0"/>
        <w:rPr>
          <w:color w:val="000000"/>
        </w:rPr>
      </w:pPr>
      <w:r w:rsidRPr="0029244C">
        <w:rPr>
          <w:color w:val="000000"/>
        </w:rPr>
        <w:t xml:space="preserve">Health risk severity will depend on the capacity of the public health sector to address </w:t>
      </w:r>
      <w:r w:rsidR="00FA5FCE" w:rsidRPr="0029244C">
        <w:rPr>
          <w:color w:val="000000"/>
        </w:rPr>
        <w:t>these conditions</w:t>
      </w:r>
      <w:r w:rsidRPr="0029244C">
        <w:rPr>
          <w:color w:val="000000"/>
        </w:rPr>
        <w:t xml:space="preserve"> and prepare for them, as well as on factors such as individuals’ behavior, age, gender, </w:t>
      </w:r>
      <w:r w:rsidR="00800FFB" w:rsidRPr="0029244C">
        <w:rPr>
          <w:color w:val="000000"/>
        </w:rPr>
        <w:t>socioeconomic</w:t>
      </w:r>
      <w:r w:rsidRPr="0029244C">
        <w:rPr>
          <w:color w:val="000000"/>
        </w:rPr>
        <w:t xml:space="preserve"> status, </w:t>
      </w:r>
      <w:r w:rsidR="00FA5FCE" w:rsidRPr="0029244C">
        <w:rPr>
          <w:color w:val="000000"/>
        </w:rPr>
        <w:t>and so on</w:t>
      </w:r>
      <w:r w:rsidRPr="0029244C">
        <w:rPr>
          <w:color w:val="000000"/>
        </w:rPr>
        <w:t xml:space="preserve">. Impacts vary based on where people live, how sensitive they are to health threats, how exposed they are to </w:t>
      </w:r>
      <w:r w:rsidR="00C13F3F">
        <w:rPr>
          <w:color w:val="000000"/>
        </w:rPr>
        <w:t>CC</w:t>
      </w:r>
      <w:r w:rsidRPr="0029244C">
        <w:rPr>
          <w:color w:val="000000"/>
        </w:rPr>
        <w:t xml:space="preserve"> impacts, </w:t>
      </w:r>
      <w:r w:rsidR="00FA5FCE" w:rsidRPr="0029244C">
        <w:rPr>
          <w:color w:val="000000"/>
        </w:rPr>
        <w:t>and</w:t>
      </w:r>
      <w:r w:rsidRPr="0029244C">
        <w:rPr>
          <w:color w:val="000000"/>
        </w:rPr>
        <w:t xml:space="preserve"> how well they and their community </w:t>
      </w:r>
      <w:r w:rsidR="008A61DC" w:rsidRPr="0029244C">
        <w:rPr>
          <w:color w:val="000000"/>
        </w:rPr>
        <w:t>can</w:t>
      </w:r>
      <w:r w:rsidRPr="0029244C">
        <w:rPr>
          <w:color w:val="000000"/>
        </w:rPr>
        <w:t xml:space="preserve"> adapt to change. </w:t>
      </w:r>
    </w:p>
    <w:p w:rsidR="00725123" w:rsidRPr="0029244C" w:rsidRDefault="00394D04" w:rsidP="00CD6BA0">
      <w:pPr>
        <w:pStyle w:val="BodyText"/>
        <w:ind w:left="0" w:firstLine="0"/>
      </w:pPr>
      <w:r w:rsidRPr="0029244C">
        <w:rPr>
          <w:color w:val="000000"/>
        </w:rPr>
        <w:t xml:space="preserve">In </w:t>
      </w:r>
      <w:r w:rsidR="00960E4D" w:rsidRPr="0029244C">
        <w:rPr>
          <w:color w:val="000000"/>
        </w:rPr>
        <w:t>Bulgaria,</w:t>
      </w:r>
      <w:r w:rsidRPr="0029244C">
        <w:rPr>
          <w:color w:val="000000"/>
        </w:rPr>
        <w:t xml:space="preserve"> the provision of high-quality and sustainable health and long-term care is an important element of social protection policy. </w:t>
      </w:r>
      <w:r w:rsidR="00A92A8A" w:rsidRPr="0029244C">
        <w:t>T</w:t>
      </w:r>
      <w:r w:rsidRPr="0029244C">
        <w:t>he stakeholder system</w:t>
      </w:r>
      <w:r w:rsidR="00A92A8A" w:rsidRPr="0029244C">
        <w:t xml:space="preserve"> in the field of climate change adaptation (CCA)</w:t>
      </w:r>
      <w:r w:rsidRPr="0029244C">
        <w:t xml:space="preserve"> provides an effective policy integration structure: (</w:t>
      </w:r>
      <w:r w:rsidR="00FA5FCE" w:rsidRPr="0029244C">
        <w:t>a</w:t>
      </w:r>
      <w:r w:rsidRPr="0029244C">
        <w:t>) a strong leading institution; (</w:t>
      </w:r>
      <w:r w:rsidR="00FA5FCE" w:rsidRPr="0029244C">
        <w:t>b</w:t>
      </w:r>
      <w:r w:rsidRPr="0029244C">
        <w:t>) complementary adaptation units and agents in leading and sector departments; (</w:t>
      </w:r>
      <w:r w:rsidR="00FA5FCE" w:rsidRPr="0029244C">
        <w:t>c</w:t>
      </w:r>
      <w:r w:rsidRPr="0029244C">
        <w:t xml:space="preserve">) interdepartmental committees; </w:t>
      </w:r>
      <w:r w:rsidR="00FA5FCE" w:rsidRPr="0029244C">
        <w:t xml:space="preserve">and </w:t>
      </w:r>
      <w:r w:rsidRPr="0029244C">
        <w:t>(</w:t>
      </w:r>
      <w:r w:rsidR="00FA5FCE" w:rsidRPr="0029244C">
        <w:t>d</w:t>
      </w:r>
      <w:r w:rsidRPr="0029244C">
        <w:t xml:space="preserve">) low-level links ensuring information exchange and bottom-up input of local administrations, </w:t>
      </w:r>
      <w:r w:rsidR="00FA5FCE" w:rsidRPr="0029244C">
        <w:t>nongovernmental organizations (</w:t>
      </w:r>
      <w:r w:rsidRPr="0029244C">
        <w:t>NGOs</w:t>
      </w:r>
      <w:r w:rsidR="00FA5FCE" w:rsidRPr="0029244C">
        <w:t>)</w:t>
      </w:r>
      <w:r w:rsidRPr="0029244C">
        <w:t>, stakeholders</w:t>
      </w:r>
      <w:r w:rsidR="00FA5FCE" w:rsidRPr="0029244C">
        <w:t>,</w:t>
      </w:r>
      <w:r w:rsidRPr="0029244C">
        <w:t xml:space="preserve"> and scientists.</w:t>
      </w:r>
    </w:p>
    <w:p w:rsidR="00725123" w:rsidRPr="0029244C" w:rsidRDefault="00394D04" w:rsidP="00CD6BA0">
      <w:pPr>
        <w:pStyle w:val="BodyText"/>
        <w:ind w:left="0" w:firstLine="0"/>
      </w:pPr>
      <w:r w:rsidRPr="0029244C">
        <w:t xml:space="preserve">However, Bulgarian health care services </w:t>
      </w:r>
      <w:r w:rsidR="00A92A8A" w:rsidRPr="0029244C">
        <w:t>have</w:t>
      </w:r>
      <w:r w:rsidRPr="0029244C">
        <w:t xml:space="preserve"> so far </w:t>
      </w:r>
      <w:r w:rsidR="00A92A8A" w:rsidRPr="0029244C">
        <w:t xml:space="preserve">been </w:t>
      </w:r>
      <w:r w:rsidRPr="0029244C">
        <w:t xml:space="preserve">unable to take advantage of continuous developments in medical technology </w:t>
      </w:r>
      <w:r w:rsidR="00FA5FCE" w:rsidRPr="0029244C">
        <w:t>with regard to</w:t>
      </w:r>
      <w:r w:rsidRPr="0029244C">
        <w:t xml:space="preserve"> meeting the challenges of an aging population and people’s increasing demands for quality of life, including quality healthcare. In the </w:t>
      </w:r>
      <w:r w:rsidR="00C5117F" w:rsidRPr="0029244C">
        <w:t xml:space="preserve">European Union (EU), </w:t>
      </w:r>
      <w:r w:rsidRPr="0029244C">
        <w:t>Bulgaria continues to be among the countries with the highest mortality rates and lowest population growth.</w:t>
      </w:r>
      <w:r w:rsidRPr="0029244C">
        <w:rPr>
          <w:rFonts w:ascii="Calibri" w:hAnsi="Calibri"/>
          <w:sz w:val="22"/>
        </w:rPr>
        <w:t xml:space="preserve"> </w:t>
      </w:r>
      <w:r w:rsidRPr="0029244C">
        <w:t>The working population’s health status is characterized by higher levels of risk conditions (injuries, illnesses, poor workplace safety, stress) as compared to EU averages.</w:t>
      </w:r>
      <w:r w:rsidRPr="0029244C">
        <w:rPr>
          <w:rFonts w:ascii="Calibri" w:hAnsi="Calibri"/>
          <w:sz w:val="22"/>
        </w:rPr>
        <w:t xml:space="preserve"> </w:t>
      </w:r>
      <w:r w:rsidRPr="0029244C">
        <w:t>Also,</w:t>
      </w:r>
      <w:r w:rsidRPr="0029244C">
        <w:rPr>
          <w:rFonts w:ascii="Calibri" w:hAnsi="Calibri"/>
          <w:sz w:val="22"/>
        </w:rPr>
        <w:t xml:space="preserve"> </w:t>
      </w:r>
      <w:r w:rsidRPr="0029244C">
        <w:t>significant problems exist in the system and structure of healthcare expenditure. All the above h</w:t>
      </w:r>
      <w:r w:rsidR="00A92A8A" w:rsidRPr="0029244C">
        <w:t>e</w:t>
      </w:r>
      <w:r w:rsidRPr="0029244C">
        <w:t xml:space="preserve">ighten the level of health vulnerability to </w:t>
      </w:r>
      <w:r w:rsidR="00C13F3F">
        <w:lastRenderedPageBreak/>
        <w:t>CC</w:t>
      </w:r>
      <w:r w:rsidRPr="0029244C">
        <w:t>.</w:t>
      </w:r>
    </w:p>
    <w:p w:rsidR="00725123" w:rsidRPr="0029244C" w:rsidRDefault="00394D04" w:rsidP="00CD6BA0">
      <w:pPr>
        <w:pStyle w:val="BodyText"/>
        <w:ind w:left="0" w:firstLine="0"/>
      </w:pPr>
      <w:r w:rsidRPr="0029244C">
        <w:t xml:space="preserve">The majority of adverse climate change health impacts can be avoided by implementing suitable adaptation policies. Planned adaptation to health impacts of climate change comprises a broad range of public health interventions. This report proposes two </w:t>
      </w:r>
      <w:r w:rsidR="00295584" w:rsidRPr="0029244C">
        <w:t xml:space="preserve">categories of </w:t>
      </w:r>
      <w:r w:rsidRPr="0029244C">
        <w:t xml:space="preserve">adaptation options </w:t>
      </w:r>
      <w:r w:rsidR="00295584" w:rsidRPr="0029244C">
        <w:t>for</w:t>
      </w:r>
      <w:r w:rsidRPr="0029244C">
        <w:t xml:space="preserve"> Bulgaria’s human health sector:</w:t>
      </w:r>
    </w:p>
    <w:p w:rsidR="00394D04" w:rsidRPr="0029244C" w:rsidRDefault="00D218AC" w:rsidP="00D218AC">
      <w:pPr>
        <w:tabs>
          <w:tab w:val="left" w:pos="851"/>
        </w:tabs>
        <w:spacing w:after="60" w:line="276" w:lineRule="auto"/>
        <w:ind w:left="360"/>
        <w:jc w:val="both"/>
        <w:rPr>
          <w:rFonts w:ascii="Times New Roman" w:hAnsi="Times New Roman"/>
          <w:sz w:val="24"/>
          <w:szCs w:val="24"/>
          <w:lang w:val="en-US"/>
        </w:rPr>
      </w:pPr>
      <w:r w:rsidRPr="0029244C">
        <w:rPr>
          <w:rFonts w:ascii="Times New Roman" w:hAnsi="Times New Roman"/>
          <w:i/>
          <w:sz w:val="24"/>
          <w:szCs w:val="24"/>
          <w:lang w:val="en-US"/>
        </w:rPr>
        <w:t xml:space="preserve">1) </w:t>
      </w:r>
      <w:r w:rsidR="00394D04" w:rsidRPr="0029244C">
        <w:rPr>
          <w:rFonts w:ascii="Times New Roman" w:hAnsi="Times New Roman"/>
          <w:i/>
          <w:sz w:val="24"/>
          <w:szCs w:val="24"/>
          <w:lang w:val="en-US"/>
        </w:rPr>
        <w:t>Building adaptive capacity</w:t>
      </w:r>
      <w:r w:rsidR="00394D04" w:rsidRPr="0029244C">
        <w:rPr>
          <w:rFonts w:ascii="Times New Roman" w:hAnsi="Times New Roman"/>
          <w:sz w:val="24"/>
          <w:szCs w:val="24"/>
          <w:lang w:val="en-US"/>
        </w:rPr>
        <w:t xml:space="preserve"> – activities aimed to improve and increase:</w:t>
      </w:r>
    </w:p>
    <w:p w:rsidR="00394D04" w:rsidRPr="0029244C" w:rsidRDefault="00394D04" w:rsidP="00363BB3">
      <w:pPr>
        <w:numPr>
          <w:ilvl w:val="0"/>
          <w:numId w:val="33"/>
        </w:numPr>
        <w:tabs>
          <w:tab w:val="left" w:pos="851"/>
        </w:tabs>
        <w:spacing w:after="60" w:line="276" w:lineRule="auto"/>
        <w:ind w:left="1080"/>
        <w:jc w:val="both"/>
        <w:rPr>
          <w:rFonts w:ascii="Times New Roman" w:hAnsi="Times New Roman"/>
          <w:sz w:val="24"/>
          <w:szCs w:val="24"/>
          <w:lang w:val="en-US"/>
        </w:rPr>
      </w:pPr>
      <w:r w:rsidRPr="0029244C">
        <w:rPr>
          <w:rFonts w:ascii="Times New Roman" w:hAnsi="Times New Roman"/>
          <w:sz w:val="24"/>
          <w:szCs w:val="24"/>
          <w:lang w:val="en-US"/>
        </w:rPr>
        <w:t>Sectoral capacity (</w:t>
      </w:r>
      <w:r w:rsidR="00295584" w:rsidRPr="0029244C">
        <w:rPr>
          <w:rFonts w:ascii="Times New Roman" w:hAnsi="Times New Roman"/>
          <w:sz w:val="24"/>
          <w:szCs w:val="24"/>
          <w:lang w:val="en-US"/>
        </w:rPr>
        <w:t>a</w:t>
      </w:r>
      <w:r w:rsidRPr="0029244C">
        <w:rPr>
          <w:rFonts w:ascii="Times New Roman" w:hAnsi="Times New Roman"/>
          <w:sz w:val="24"/>
          <w:szCs w:val="24"/>
          <w:lang w:val="en-US"/>
        </w:rPr>
        <w:t xml:space="preserve">mending/developing legislation, regulations, standards, codes, plans, policy or programs as needed; </w:t>
      </w:r>
      <w:r w:rsidR="00295584" w:rsidRPr="0029244C">
        <w:rPr>
          <w:rFonts w:ascii="Times New Roman" w:hAnsi="Times New Roman"/>
          <w:sz w:val="24"/>
          <w:szCs w:val="24"/>
          <w:lang w:val="en-US"/>
        </w:rPr>
        <w:t>i</w:t>
      </w:r>
      <w:r w:rsidRPr="0029244C">
        <w:rPr>
          <w:rFonts w:ascii="Times New Roman" w:hAnsi="Times New Roman"/>
          <w:sz w:val="24"/>
          <w:szCs w:val="24"/>
          <w:lang w:val="en-US"/>
        </w:rPr>
        <w:t xml:space="preserve">mproving the overall institutional framework; </w:t>
      </w:r>
      <w:r w:rsidR="00295584" w:rsidRPr="0029244C">
        <w:rPr>
          <w:rFonts w:ascii="Times New Roman" w:hAnsi="Times New Roman"/>
          <w:sz w:val="24"/>
          <w:szCs w:val="24"/>
          <w:lang w:val="en-US"/>
        </w:rPr>
        <w:t>ra</w:t>
      </w:r>
      <w:r w:rsidRPr="0029244C">
        <w:rPr>
          <w:rFonts w:ascii="Times New Roman" w:hAnsi="Times New Roman"/>
          <w:sz w:val="24"/>
          <w:szCs w:val="24"/>
          <w:lang w:val="en-US"/>
        </w:rPr>
        <w:t>ising awareness, competency</w:t>
      </w:r>
      <w:r w:rsidR="00D6675E" w:rsidRPr="0029244C">
        <w:rPr>
          <w:rFonts w:ascii="Times New Roman" w:hAnsi="Times New Roman"/>
          <w:sz w:val="24"/>
          <w:szCs w:val="24"/>
          <w:lang w:val="en-US"/>
        </w:rPr>
        <w:t>,</w:t>
      </w:r>
      <w:r w:rsidRPr="0029244C">
        <w:rPr>
          <w:rFonts w:ascii="Times New Roman" w:hAnsi="Times New Roman"/>
          <w:sz w:val="24"/>
          <w:szCs w:val="24"/>
          <w:lang w:val="en-US"/>
        </w:rPr>
        <w:t xml:space="preserve"> and skills of human resources; </w:t>
      </w:r>
      <w:r w:rsidR="00295584" w:rsidRPr="0029244C">
        <w:rPr>
          <w:rFonts w:ascii="Times New Roman" w:hAnsi="Times New Roman"/>
          <w:sz w:val="24"/>
          <w:szCs w:val="24"/>
          <w:lang w:val="en-US"/>
        </w:rPr>
        <w:t>i</w:t>
      </w:r>
      <w:r w:rsidRPr="0029244C">
        <w:rPr>
          <w:rFonts w:ascii="Times New Roman" w:hAnsi="Times New Roman"/>
          <w:sz w:val="24"/>
          <w:szCs w:val="24"/>
          <w:lang w:val="en-US"/>
        </w:rPr>
        <w:t xml:space="preserve">mproving health sector infrastructure; </w:t>
      </w:r>
      <w:r w:rsidR="00295584" w:rsidRPr="0029244C">
        <w:rPr>
          <w:rFonts w:ascii="Times New Roman" w:hAnsi="Times New Roman"/>
          <w:sz w:val="24"/>
          <w:szCs w:val="24"/>
          <w:lang w:val="en-US"/>
        </w:rPr>
        <w:t>i</w:t>
      </w:r>
      <w:r w:rsidRPr="0029244C">
        <w:rPr>
          <w:rFonts w:ascii="Times New Roman" w:hAnsi="Times New Roman"/>
          <w:sz w:val="24"/>
          <w:szCs w:val="24"/>
          <w:lang w:val="en-US"/>
        </w:rPr>
        <w:t xml:space="preserve">ntroducing high technology and innovations; </w:t>
      </w:r>
      <w:r w:rsidR="00295584" w:rsidRPr="0029244C">
        <w:rPr>
          <w:rFonts w:ascii="Times New Roman" w:hAnsi="Times New Roman"/>
          <w:sz w:val="24"/>
          <w:szCs w:val="24"/>
          <w:lang w:val="en-US"/>
        </w:rPr>
        <w:t>w</w:t>
      </w:r>
      <w:r w:rsidRPr="0029244C">
        <w:rPr>
          <w:rFonts w:ascii="Times New Roman" w:hAnsi="Times New Roman"/>
          <w:sz w:val="24"/>
          <w:szCs w:val="24"/>
          <w:lang w:val="en-US"/>
        </w:rPr>
        <w:t xml:space="preserve">orking in partnership </w:t>
      </w:r>
      <w:r w:rsidR="00C5117F" w:rsidRPr="0029244C">
        <w:rPr>
          <w:rFonts w:ascii="Times New Roman" w:hAnsi="Times New Roman"/>
          <w:sz w:val="24"/>
          <w:szCs w:val="24"/>
          <w:lang w:val="en-US"/>
        </w:rPr>
        <w:t xml:space="preserve">and </w:t>
      </w:r>
      <w:r w:rsidRPr="0029244C">
        <w:rPr>
          <w:rFonts w:ascii="Times New Roman" w:hAnsi="Times New Roman"/>
          <w:sz w:val="24"/>
          <w:szCs w:val="24"/>
          <w:lang w:val="en-US"/>
        </w:rPr>
        <w:t>cooperation (intra- and inter-sectoral; local, national</w:t>
      </w:r>
      <w:r w:rsidR="00C5117F" w:rsidRPr="0029244C">
        <w:rPr>
          <w:rFonts w:ascii="Times New Roman" w:hAnsi="Times New Roman"/>
          <w:sz w:val="24"/>
          <w:szCs w:val="24"/>
          <w:lang w:val="en-US"/>
        </w:rPr>
        <w:t>,</w:t>
      </w:r>
      <w:r w:rsidRPr="0029244C">
        <w:rPr>
          <w:rFonts w:ascii="Times New Roman" w:hAnsi="Times New Roman"/>
          <w:sz w:val="24"/>
          <w:szCs w:val="24"/>
          <w:lang w:val="en-US"/>
        </w:rPr>
        <w:t xml:space="preserve"> and international); and</w:t>
      </w:r>
    </w:p>
    <w:p w:rsidR="00394D04" w:rsidRPr="0029244C" w:rsidRDefault="00800FFB" w:rsidP="00C13F3F">
      <w:pPr>
        <w:numPr>
          <w:ilvl w:val="0"/>
          <w:numId w:val="33"/>
        </w:numPr>
        <w:tabs>
          <w:tab w:val="left" w:pos="851"/>
        </w:tabs>
        <w:spacing w:line="276" w:lineRule="auto"/>
        <w:ind w:left="1080"/>
        <w:jc w:val="both"/>
        <w:rPr>
          <w:rFonts w:ascii="Times New Roman" w:hAnsi="Times New Roman"/>
          <w:sz w:val="24"/>
          <w:szCs w:val="24"/>
          <w:lang w:val="en-US"/>
        </w:rPr>
      </w:pPr>
      <w:r w:rsidRPr="0029244C">
        <w:rPr>
          <w:rFonts w:ascii="Times New Roman" w:hAnsi="Times New Roman"/>
          <w:sz w:val="24"/>
          <w:szCs w:val="24"/>
          <w:lang w:val="en-US"/>
        </w:rPr>
        <w:t>Socioeconomic</w:t>
      </w:r>
      <w:r w:rsidR="00394D04" w:rsidRPr="0029244C">
        <w:rPr>
          <w:rFonts w:ascii="Times New Roman" w:hAnsi="Times New Roman"/>
          <w:sz w:val="24"/>
          <w:szCs w:val="24"/>
          <w:lang w:val="en-US"/>
        </w:rPr>
        <w:t xml:space="preserve"> capacity (</w:t>
      </w:r>
      <w:r w:rsidR="00295584" w:rsidRPr="0029244C">
        <w:rPr>
          <w:rFonts w:ascii="Times New Roman" w:hAnsi="Times New Roman"/>
          <w:sz w:val="24"/>
          <w:szCs w:val="24"/>
          <w:lang w:val="en-US"/>
        </w:rPr>
        <w:t>p</w:t>
      </w:r>
      <w:r w:rsidR="00394D04" w:rsidRPr="0029244C">
        <w:rPr>
          <w:rFonts w:ascii="Times New Roman" w:hAnsi="Times New Roman"/>
          <w:sz w:val="24"/>
          <w:szCs w:val="24"/>
          <w:lang w:val="en-US"/>
        </w:rPr>
        <w:t xml:space="preserve">rotecting vulnerable groups, </w:t>
      </w:r>
      <w:r w:rsidR="00C5117F" w:rsidRPr="0029244C">
        <w:rPr>
          <w:rFonts w:ascii="Times New Roman" w:hAnsi="Times New Roman"/>
          <w:sz w:val="24"/>
          <w:szCs w:val="24"/>
          <w:lang w:val="en-US"/>
        </w:rPr>
        <w:t>that is</w:t>
      </w:r>
      <w:r w:rsidR="00D6675E" w:rsidRPr="0029244C">
        <w:rPr>
          <w:rFonts w:ascii="Times New Roman" w:hAnsi="Times New Roman"/>
          <w:sz w:val="24"/>
          <w:szCs w:val="24"/>
          <w:lang w:val="en-US"/>
        </w:rPr>
        <w:t>,</w:t>
      </w:r>
      <w:r w:rsidR="00394D04" w:rsidRPr="0029244C">
        <w:rPr>
          <w:rFonts w:ascii="Times New Roman" w:hAnsi="Times New Roman"/>
          <w:sz w:val="24"/>
          <w:szCs w:val="24"/>
          <w:lang w:val="en-US"/>
        </w:rPr>
        <w:t xml:space="preserve"> children and the elderly, the poor and the sick, marginalized groups, other special needs groups,</w:t>
      </w:r>
      <w:r w:rsidR="008A61DC" w:rsidRPr="0029244C">
        <w:rPr>
          <w:rFonts w:ascii="Times New Roman" w:hAnsi="Times New Roman"/>
          <w:sz w:val="24"/>
          <w:szCs w:val="24"/>
          <w:lang w:val="en-US"/>
        </w:rPr>
        <w:t xml:space="preserve"> </w:t>
      </w:r>
      <w:r w:rsidR="00C5117F" w:rsidRPr="0029244C">
        <w:rPr>
          <w:rFonts w:ascii="Times New Roman" w:hAnsi="Times New Roman"/>
          <w:sz w:val="24"/>
          <w:szCs w:val="24"/>
          <w:lang w:val="en-US"/>
        </w:rPr>
        <w:t>and so on</w:t>
      </w:r>
      <w:r w:rsidR="00394D04" w:rsidRPr="0029244C">
        <w:rPr>
          <w:rFonts w:ascii="Times New Roman" w:hAnsi="Times New Roman"/>
          <w:sz w:val="24"/>
          <w:szCs w:val="24"/>
          <w:lang w:val="en-US"/>
        </w:rPr>
        <w:t>)</w:t>
      </w:r>
    </w:p>
    <w:p w:rsidR="00394D04" w:rsidRPr="0029244C" w:rsidRDefault="00D218AC" w:rsidP="00D218AC">
      <w:pPr>
        <w:tabs>
          <w:tab w:val="left" w:pos="851"/>
        </w:tabs>
        <w:spacing w:after="60" w:line="276" w:lineRule="auto"/>
        <w:ind w:left="360"/>
        <w:jc w:val="both"/>
        <w:rPr>
          <w:rFonts w:ascii="Times New Roman" w:hAnsi="Times New Roman"/>
          <w:sz w:val="24"/>
          <w:szCs w:val="24"/>
          <w:lang w:val="en-US"/>
        </w:rPr>
      </w:pPr>
      <w:r w:rsidRPr="0029244C">
        <w:rPr>
          <w:rFonts w:ascii="Times New Roman" w:hAnsi="Times New Roman"/>
          <w:i/>
          <w:sz w:val="24"/>
          <w:szCs w:val="24"/>
          <w:lang w:val="en-US"/>
        </w:rPr>
        <w:t xml:space="preserve">2) </w:t>
      </w:r>
      <w:r w:rsidR="00394D04" w:rsidRPr="0029244C">
        <w:rPr>
          <w:rFonts w:ascii="Times New Roman" w:hAnsi="Times New Roman"/>
          <w:i/>
          <w:sz w:val="24"/>
          <w:szCs w:val="24"/>
          <w:lang w:val="en-US"/>
        </w:rPr>
        <w:t>Implementing adaptation actions</w:t>
      </w:r>
      <w:r w:rsidR="00394D04" w:rsidRPr="0029244C">
        <w:rPr>
          <w:rFonts w:ascii="Times New Roman" w:hAnsi="Times New Roman"/>
          <w:sz w:val="24"/>
          <w:szCs w:val="24"/>
          <w:lang w:val="en-US"/>
        </w:rPr>
        <w:t xml:space="preserve"> – measures that help reduce climate risk vulnerability, but also take advantage of arising opportunities, </w:t>
      </w:r>
      <w:r w:rsidR="00C5117F" w:rsidRPr="0029244C">
        <w:rPr>
          <w:rFonts w:ascii="Times New Roman" w:hAnsi="Times New Roman"/>
          <w:sz w:val="24"/>
          <w:szCs w:val="24"/>
          <w:lang w:val="en-US"/>
        </w:rPr>
        <w:t>that is</w:t>
      </w:r>
      <w:r w:rsidR="00394D04" w:rsidRPr="0029244C">
        <w:rPr>
          <w:rFonts w:ascii="Times New Roman" w:hAnsi="Times New Roman"/>
          <w:sz w:val="24"/>
          <w:szCs w:val="24"/>
          <w:lang w:val="en-US"/>
        </w:rPr>
        <w:t>:</w:t>
      </w:r>
    </w:p>
    <w:p w:rsidR="00394D04" w:rsidRPr="0029244C" w:rsidRDefault="00394D04" w:rsidP="00363BB3">
      <w:pPr>
        <w:numPr>
          <w:ilvl w:val="0"/>
          <w:numId w:val="35"/>
        </w:numPr>
        <w:tabs>
          <w:tab w:val="left" w:pos="851"/>
        </w:tabs>
        <w:spacing w:after="60" w:line="276" w:lineRule="auto"/>
        <w:ind w:left="1080"/>
        <w:jc w:val="both"/>
        <w:rPr>
          <w:rFonts w:ascii="Times New Roman" w:hAnsi="Times New Roman"/>
          <w:sz w:val="24"/>
          <w:szCs w:val="24"/>
          <w:lang w:val="en-US"/>
        </w:rPr>
      </w:pPr>
      <w:r w:rsidRPr="0029244C">
        <w:rPr>
          <w:rFonts w:ascii="Times New Roman" w:hAnsi="Times New Roman"/>
          <w:sz w:val="24"/>
          <w:szCs w:val="24"/>
          <w:lang w:val="en-US"/>
        </w:rPr>
        <w:t>Prevention (</w:t>
      </w:r>
      <w:r w:rsidR="00295584" w:rsidRPr="0029244C">
        <w:rPr>
          <w:rFonts w:ascii="Times New Roman" w:hAnsi="Times New Roman"/>
          <w:sz w:val="24"/>
          <w:szCs w:val="24"/>
          <w:lang w:val="en-US"/>
        </w:rPr>
        <w:t>r</w:t>
      </w:r>
      <w:r w:rsidRPr="0029244C">
        <w:rPr>
          <w:rFonts w:ascii="Times New Roman" w:hAnsi="Times New Roman"/>
          <w:sz w:val="24"/>
          <w:szCs w:val="24"/>
          <w:lang w:val="en-US"/>
        </w:rPr>
        <w:t xml:space="preserve">ecognize impacts, bear losses, exploit opportunities; </w:t>
      </w:r>
      <w:r w:rsidR="00295584" w:rsidRPr="0029244C">
        <w:rPr>
          <w:rFonts w:ascii="Times New Roman" w:hAnsi="Times New Roman"/>
          <w:sz w:val="24"/>
          <w:szCs w:val="24"/>
          <w:lang w:val="en-US"/>
        </w:rPr>
        <w:t>h</w:t>
      </w:r>
      <w:r w:rsidRPr="0029244C">
        <w:rPr>
          <w:rFonts w:ascii="Times New Roman" w:hAnsi="Times New Roman"/>
          <w:sz w:val="24"/>
          <w:szCs w:val="24"/>
          <w:lang w:val="en-US"/>
        </w:rPr>
        <w:t xml:space="preserve">ealth prophylaxis and health status checks; </w:t>
      </w:r>
      <w:r w:rsidR="00295584" w:rsidRPr="0029244C">
        <w:rPr>
          <w:rFonts w:ascii="Times New Roman" w:hAnsi="Times New Roman"/>
          <w:sz w:val="24"/>
          <w:szCs w:val="24"/>
          <w:lang w:val="en-US"/>
        </w:rPr>
        <w:t>e</w:t>
      </w:r>
      <w:r w:rsidRPr="0029244C">
        <w:rPr>
          <w:rFonts w:ascii="Times New Roman" w:hAnsi="Times New Roman"/>
          <w:sz w:val="24"/>
          <w:szCs w:val="24"/>
          <w:lang w:val="en-US"/>
        </w:rPr>
        <w:t xml:space="preserve">xpand research/knowledge-base; </w:t>
      </w:r>
      <w:r w:rsidR="00295584" w:rsidRPr="0029244C">
        <w:rPr>
          <w:rFonts w:ascii="Times New Roman" w:hAnsi="Times New Roman"/>
          <w:sz w:val="24"/>
          <w:szCs w:val="24"/>
          <w:lang w:val="en-US"/>
        </w:rPr>
        <w:t>m</w:t>
      </w:r>
      <w:r w:rsidRPr="0029244C">
        <w:rPr>
          <w:rFonts w:ascii="Times New Roman" w:hAnsi="Times New Roman"/>
          <w:sz w:val="24"/>
          <w:szCs w:val="24"/>
          <w:lang w:val="en-US"/>
        </w:rPr>
        <w:t xml:space="preserve">onitoring </w:t>
      </w:r>
      <w:r w:rsidR="00C5117F" w:rsidRPr="0029244C">
        <w:rPr>
          <w:rFonts w:ascii="Times New Roman" w:hAnsi="Times New Roman"/>
          <w:sz w:val="24"/>
          <w:szCs w:val="24"/>
          <w:lang w:val="en-US"/>
        </w:rPr>
        <w:t xml:space="preserve">and </w:t>
      </w:r>
      <w:r w:rsidRPr="0029244C">
        <w:rPr>
          <w:rFonts w:ascii="Times New Roman" w:hAnsi="Times New Roman"/>
          <w:sz w:val="24"/>
          <w:szCs w:val="24"/>
          <w:lang w:val="en-US"/>
        </w:rPr>
        <w:t xml:space="preserve">data collection; </w:t>
      </w:r>
      <w:r w:rsidR="00295584" w:rsidRPr="0029244C">
        <w:rPr>
          <w:rFonts w:ascii="Times New Roman" w:hAnsi="Times New Roman"/>
          <w:sz w:val="24"/>
          <w:szCs w:val="24"/>
          <w:lang w:val="en-US"/>
        </w:rPr>
        <w:t>v</w:t>
      </w:r>
      <w:r w:rsidRPr="0029244C">
        <w:rPr>
          <w:rFonts w:ascii="Times New Roman" w:hAnsi="Times New Roman"/>
          <w:sz w:val="24"/>
          <w:szCs w:val="24"/>
          <w:lang w:val="en-US"/>
        </w:rPr>
        <w:t xml:space="preserve">ulnerability assessment; </w:t>
      </w:r>
      <w:r w:rsidR="00295584" w:rsidRPr="0029244C">
        <w:rPr>
          <w:rFonts w:ascii="Times New Roman" w:hAnsi="Times New Roman"/>
          <w:sz w:val="24"/>
          <w:szCs w:val="24"/>
          <w:lang w:val="en-US"/>
        </w:rPr>
        <w:t>p</w:t>
      </w:r>
      <w:r w:rsidRPr="0029244C">
        <w:rPr>
          <w:rFonts w:ascii="Times New Roman" w:hAnsi="Times New Roman"/>
          <w:sz w:val="24"/>
          <w:szCs w:val="24"/>
          <w:lang w:val="en-US"/>
        </w:rPr>
        <w:t xml:space="preserve">ublic education </w:t>
      </w:r>
      <w:r w:rsidR="00C5117F" w:rsidRPr="0029244C">
        <w:rPr>
          <w:rFonts w:ascii="Times New Roman" w:hAnsi="Times New Roman"/>
          <w:sz w:val="24"/>
          <w:szCs w:val="24"/>
          <w:lang w:val="en-US"/>
        </w:rPr>
        <w:t xml:space="preserve">and </w:t>
      </w:r>
      <w:r w:rsidRPr="0029244C">
        <w:rPr>
          <w:rFonts w:ascii="Times New Roman" w:hAnsi="Times New Roman"/>
          <w:sz w:val="24"/>
          <w:szCs w:val="24"/>
          <w:lang w:val="en-US"/>
        </w:rPr>
        <w:t xml:space="preserve">awareness outreach); </w:t>
      </w:r>
    </w:p>
    <w:p w:rsidR="00394D04" w:rsidRPr="0029244C" w:rsidRDefault="00394D04" w:rsidP="00363BB3">
      <w:pPr>
        <w:numPr>
          <w:ilvl w:val="0"/>
          <w:numId w:val="35"/>
        </w:numPr>
        <w:tabs>
          <w:tab w:val="left" w:pos="851"/>
        </w:tabs>
        <w:spacing w:after="60" w:line="276" w:lineRule="auto"/>
        <w:ind w:left="1080"/>
        <w:jc w:val="both"/>
        <w:rPr>
          <w:rFonts w:ascii="Times New Roman" w:hAnsi="Times New Roman"/>
          <w:sz w:val="24"/>
          <w:szCs w:val="24"/>
          <w:lang w:val="en-US"/>
        </w:rPr>
      </w:pPr>
      <w:r w:rsidRPr="0029244C">
        <w:rPr>
          <w:rFonts w:ascii="Times New Roman" w:hAnsi="Times New Roman"/>
          <w:sz w:val="24"/>
          <w:szCs w:val="24"/>
          <w:lang w:val="en-US"/>
        </w:rPr>
        <w:t>Reducing exposure (</w:t>
      </w:r>
      <w:r w:rsidR="00295584" w:rsidRPr="0029244C">
        <w:rPr>
          <w:rFonts w:ascii="Times New Roman" w:hAnsi="Times New Roman"/>
          <w:sz w:val="24"/>
          <w:szCs w:val="24"/>
          <w:lang w:val="en-US"/>
        </w:rPr>
        <w:t>a</w:t>
      </w:r>
      <w:r w:rsidRPr="0029244C">
        <w:rPr>
          <w:rFonts w:ascii="Times New Roman" w:hAnsi="Times New Roman"/>
          <w:sz w:val="24"/>
          <w:szCs w:val="24"/>
          <w:lang w:val="en-US"/>
        </w:rPr>
        <w:t>djustment of built environment</w:t>
      </w:r>
      <w:r w:rsidR="00D6675E" w:rsidRPr="0029244C">
        <w:rPr>
          <w:rFonts w:ascii="Times New Roman" w:hAnsi="Times New Roman"/>
          <w:sz w:val="24"/>
          <w:szCs w:val="24"/>
          <w:lang w:val="en-US"/>
        </w:rPr>
        <w:t>,</w:t>
      </w:r>
      <w:r w:rsidRPr="0029244C">
        <w:rPr>
          <w:rFonts w:ascii="Times New Roman" w:hAnsi="Times New Roman"/>
          <w:sz w:val="24"/>
          <w:szCs w:val="24"/>
          <w:lang w:val="en-US"/>
        </w:rPr>
        <w:t xml:space="preserve"> </w:t>
      </w:r>
      <w:r w:rsidR="00295584" w:rsidRPr="0029244C">
        <w:rPr>
          <w:rFonts w:ascii="Times New Roman" w:hAnsi="Times New Roman"/>
          <w:sz w:val="24"/>
          <w:szCs w:val="24"/>
          <w:lang w:val="en-US"/>
        </w:rPr>
        <w:t>a</w:t>
      </w:r>
      <w:r w:rsidRPr="0029244C">
        <w:rPr>
          <w:rFonts w:ascii="Times New Roman" w:hAnsi="Times New Roman"/>
          <w:sz w:val="24"/>
          <w:szCs w:val="24"/>
          <w:lang w:val="en-US"/>
        </w:rPr>
        <w:t>daptation of natural environment</w:t>
      </w:r>
      <w:r w:rsidR="00D6675E" w:rsidRPr="0029244C">
        <w:rPr>
          <w:rFonts w:ascii="Times New Roman" w:hAnsi="Times New Roman"/>
          <w:sz w:val="24"/>
          <w:szCs w:val="24"/>
          <w:lang w:val="en-US"/>
        </w:rPr>
        <w:t>,</w:t>
      </w:r>
      <w:r w:rsidRPr="0029244C">
        <w:rPr>
          <w:rFonts w:ascii="Times New Roman" w:hAnsi="Times New Roman"/>
          <w:sz w:val="24"/>
          <w:szCs w:val="24"/>
          <w:lang w:val="en-US"/>
        </w:rPr>
        <w:t xml:space="preserve"> </w:t>
      </w:r>
      <w:r w:rsidR="00295584" w:rsidRPr="0029244C">
        <w:rPr>
          <w:rFonts w:ascii="Times New Roman" w:hAnsi="Times New Roman"/>
          <w:sz w:val="24"/>
          <w:szCs w:val="24"/>
          <w:lang w:val="en-US"/>
        </w:rPr>
        <w:t>d</w:t>
      </w:r>
      <w:r w:rsidRPr="0029244C">
        <w:rPr>
          <w:rFonts w:ascii="Times New Roman" w:hAnsi="Times New Roman"/>
          <w:sz w:val="24"/>
          <w:szCs w:val="24"/>
          <w:lang w:val="en-US"/>
        </w:rPr>
        <w:t>evelopment of early warning systems); and</w:t>
      </w:r>
    </w:p>
    <w:p w:rsidR="00725123" w:rsidRPr="0029244C" w:rsidRDefault="00394D04" w:rsidP="00363BB3">
      <w:pPr>
        <w:numPr>
          <w:ilvl w:val="0"/>
          <w:numId w:val="35"/>
        </w:numPr>
        <w:tabs>
          <w:tab w:val="left" w:pos="851"/>
        </w:tabs>
        <w:spacing w:line="276" w:lineRule="auto"/>
        <w:ind w:left="1080"/>
        <w:jc w:val="both"/>
        <w:rPr>
          <w:rFonts w:ascii="Times New Roman" w:hAnsi="Times New Roman"/>
          <w:sz w:val="24"/>
          <w:szCs w:val="24"/>
          <w:lang w:val="en-US"/>
        </w:rPr>
      </w:pPr>
      <w:r w:rsidRPr="0029244C">
        <w:rPr>
          <w:rFonts w:ascii="Times New Roman" w:hAnsi="Times New Roman"/>
          <w:sz w:val="24"/>
          <w:szCs w:val="24"/>
          <w:lang w:val="en-US"/>
        </w:rPr>
        <w:t>Response/treatment (</w:t>
      </w:r>
      <w:r w:rsidR="00295584" w:rsidRPr="0029244C">
        <w:rPr>
          <w:rFonts w:ascii="Times New Roman" w:hAnsi="Times New Roman"/>
          <w:sz w:val="24"/>
          <w:szCs w:val="24"/>
          <w:lang w:val="en-US"/>
        </w:rPr>
        <w:t>l</w:t>
      </w:r>
      <w:r w:rsidRPr="0029244C">
        <w:rPr>
          <w:rFonts w:ascii="Times New Roman" w:hAnsi="Times New Roman"/>
          <w:sz w:val="24"/>
          <w:szCs w:val="24"/>
          <w:lang w:val="en-US"/>
        </w:rPr>
        <w:t>aunching relevant medical treatment</w:t>
      </w:r>
      <w:r w:rsidR="00D6675E" w:rsidRPr="0029244C">
        <w:rPr>
          <w:rFonts w:ascii="Times New Roman" w:hAnsi="Times New Roman"/>
          <w:sz w:val="24"/>
          <w:szCs w:val="24"/>
          <w:lang w:val="en-US"/>
        </w:rPr>
        <w:t>,</w:t>
      </w:r>
      <w:r w:rsidRPr="0029244C">
        <w:rPr>
          <w:rFonts w:ascii="Times New Roman" w:hAnsi="Times New Roman"/>
          <w:sz w:val="24"/>
          <w:szCs w:val="24"/>
          <w:lang w:val="en-US"/>
        </w:rPr>
        <w:t xml:space="preserve"> </w:t>
      </w:r>
      <w:r w:rsidR="00295584" w:rsidRPr="0029244C">
        <w:rPr>
          <w:rFonts w:ascii="Times New Roman" w:hAnsi="Times New Roman"/>
          <w:sz w:val="24"/>
          <w:szCs w:val="24"/>
          <w:lang w:val="en-US"/>
        </w:rPr>
        <w:t>e</w:t>
      </w:r>
      <w:r w:rsidRPr="0029244C">
        <w:rPr>
          <w:rFonts w:ascii="Times New Roman" w:hAnsi="Times New Roman"/>
          <w:sz w:val="24"/>
          <w:szCs w:val="24"/>
          <w:lang w:val="en-US"/>
        </w:rPr>
        <w:t>stablishing well</w:t>
      </w:r>
      <w:r w:rsidR="00D6675E" w:rsidRPr="0029244C">
        <w:rPr>
          <w:rFonts w:ascii="Times New Roman" w:hAnsi="Times New Roman"/>
          <w:sz w:val="24"/>
          <w:szCs w:val="24"/>
          <w:lang w:val="en-US"/>
        </w:rPr>
        <w:t>-</w:t>
      </w:r>
      <w:r w:rsidRPr="0029244C">
        <w:rPr>
          <w:rFonts w:ascii="Times New Roman" w:hAnsi="Times New Roman"/>
          <w:sz w:val="24"/>
          <w:szCs w:val="24"/>
          <w:lang w:val="en-US"/>
        </w:rPr>
        <w:t xml:space="preserve">prepared and managed emergency response). </w:t>
      </w:r>
    </w:p>
    <w:p w:rsidR="00960E4D" w:rsidRPr="0029244C" w:rsidRDefault="00394D04" w:rsidP="00CD6BA0">
      <w:pPr>
        <w:pStyle w:val="BodyText"/>
        <w:ind w:left="0" w:firstLine="0"/>
      </w:pPr>
      <w:r w:rsidRPr="0029244C">
        <w:t xml:space="preserve">In practice, adaptation will often require a mix of response strategies, </w:t>
      </w:r>
      <w:r w:rsidR="00157879" w:rsidRPr="0029244C">
        <w:t xml:space="preserve">such as </w:t>
      </w:r>
      <w:r w:rsidRPr="0029244C">
        <w:t>building climatic resilience (</w:t>
      </w:r>
      <w:r w:rsidR="00157879" w:rsidRPr="0029244C">
        <w:t>for e</w:t>
      </w:r>
      <w:r w:rsidR="00D6675E" w:rsidRPr="0029244C">
        <w:t>x</w:t>
      </w:r>
      <w:r w:rsidR="00157879" w:rsidRPr="0029244C">
        <w:t>ample,</w:t>
      </w:r>
      <w:r w:rsidRPr="0029244C">
        <w:t xml:space="preserve"> enhanced design specifications), ‘living with the risk’ (</w:t>
      </w:r>
      <w:r w:rsidR="00157879" w:rsidRPr="0029244C">
        <w:t>for e</w:t>
      </w:r>
      <w:r w:rsidR="00D6675E" w:rsidRPr="0029244C">
        <w:t>x</w:t>
      </w:r>
      <w:r w:rsidR="00157879" w:rsidRPr="0029244C">
        <w:t xml:space="preserve">ample, </w:t>
      </w:r>
      <w:r w:rsidRPr="0029244C">
        <w:t>increased preparedness and contingency planning), and accepting the loss (</w:t>
      </w:r>
      <w:r w:rsidR="00157879" w:rsidRPr="0029244C">
        <w:t>for e</w:t>
      </w:r>
      <w:r w:rsidR="00D6675E" w:rsidRPr="0029244C">
        <w:t>x</w:t>
      </w:r>
      <w:r w:rsidR="00157879" w:rsidRPr="0029244C">
        <w:t xml:space="preserve">ample, </w:t>
      </w:r>
      <w:r w:rsidRPr="0029244C">
        <w:t>accepting occasional losses or worse quality). The exact combination will be case</w:t>
      </w:r>
      <w:r w:rsidR="00157879" w:rsidRPr="0029244C">
        <w:t>-</w:t>
      </w:r>
      <w:r w:rsidRPr="0029244C">
        <w:t>specific, as it depends on factors such as risk aversion and the values and capacity of the affected and responding community/organization. An optimum mix may also include adopting measures that also exploit opportunities (</w:t>
      </w:r>
      <w:r w:rsidR="00157879" w:rsidRPr="0029244C">
        <w:t>for e</w:t>
      </w:r>
      <w:r w:rsidR="00D6675E" w:rsidRPr="0029244C">
        <w:t>x</w:t>
      </w:r>
      <w:r w:rsidR="00157879" w:rsidRPr="0029244C">
        <w:t xml:space="preserve">ample, </w:t>
      </w:r>
      <w:r w:rsidRPr="0029244C">
        <w:t>changing location of existing activities deemed no longer viable at their current location and introducing new replacement activities at the original location).</w:t>
      </w:r>
    </w:p>
    <w:p w:rsidR="00E376E9" w:rsidRPr="0029244C" w:rsidRDefault="00E376E9" w:rsidP="00394D04">
      <w:pPr>
        <w:widowControl w:val="0"/>
        <w:spacing w:after="0"/>
        <w:rPr>
          <w:rFonts w:ascii="Times New Roman" w:hAnsi="Times New Roman"/>
          <w:sz w:val="24"/>
          <w:szCs w:val="24"/>
          <w:lang w:val="en-US"/>
        </w:rPr>
      </w:pPr>
    </w:p>
    <w:p w:rsidR="003E319E" w:rsidRPr="0029244C" w:rsidRDefault="003E319E" w:rsidP="00394D04">
      <w:pPr>
        <w:widowControl w:val="0"/>
        <w:spacing w:after="0"/>
        <w:rPr>
          <w:lang w:val="en-US"/>
        </w:rPr>
        <w:sectPr w:rsidR="003E319E" w:rsidRPr="0029244C" w:rsidSect="00A50319">
          <w:footerReference w:type="default" r:id="rId17"/>
          <w:headerReference w:type="first" r:id="rId18"/>
          <w:pgSz w:w="11906" w:h="16838"/>
          <w:pgMar w:top="1411" w:right="1411" w:bottom="1411" w:left="1411" w:header="706" w:footer="706" w:gutter="0"/>
          <w:pgNumType w:start="1"/>
          <w:cols w:space="708"/>
          <w:docGrid w:linePitch="360"/>
        </w:sectPr>
      </w:pPr>
    </w:p>
    <w:p w:rsidR="003E319E" w:rsidRPr="0029244C" w:rsidRDefault="00850BD7" w:rsidP="00112C9F">
      <w:pPr>
        <w:pStyle w:val="Caption"/>
        <w:spacing w:after="120"/>
      </w:pPr>
      <w:bookmarkStart w:id="7" w:name="_Toc522206512"/>
      <w:proofErr w:type="gramStart"/>
      <w:r w:rsidRPr="0029244C">
        <w:lastRenderedPageBreak/>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1</w:t>
      </w:r>
      <w:r w:rsidR="00352455">
        <w:rPr>
          <w:noProof/>
        </w:rPr>
        <w:fldChar w:fldCharType="end"/>
      </w:r>
      <w:r w:rsidRPr="0029244C">
        <w:t>.</w:t>
      </w:r>
      <w:proofErr w:type="gramEnd"/>
      <w:r w:rsidR="005904F7" w:rsidRPr="0029244C">
        <w:t xml:space="preserve"> </w:t>
      </w:r>
      <w:r w:rsidR="00CB3CDF" w:rsidRPr="0029244C">
        <w:t>Simplified</w:t>
      </w:r>
      <w:r w:rsidR="00112C9F" w:rsidRPr="0029244C">
        <w:t xml:space="preserve"> i</w:t>
      </w:r>
      <w:r w:rsidR="00CB3CDF" w:rsidRPr="0029244C">
        <w:t xml:space="preserve">llustration of </w:t>
      </w:r>
      <w:r w:rsidR="00112C9F" w:rsidRPr="0029244C">
        <w:t>i</w:t>
      </w:r>
      <w:r w:rsidR="00CB3CDF" w:rsidRPr="0029244C">
        <w:t xml:space="preserve">mpacts of </w:t>
      </w:r>
      <w:r w:rsidR="00112C9F" w:rsidRPr="0029244C">
        <w:t>c</w:t>
      </w:r>
      <w:r w:rsidR="00CB3CDF" w:rsidRPr="0029244C">
        <w:t xml:space="preserve">limate </w:t>
      </w:r>
      <w:r w:rsidR="00112C9F" w:rsidRPr="0029244C">
        <w:t>c</w:t>
      </w:r>
      <w:r w:rsidR="00CB3CDF" w:rsidRPr="0029244C">
        <w:t xml:space="preserve">hange and </w:t>
      </w:r>
      <w:r w:rsidR="00112C9F" w:rsidRPr="0029244C">
        <w:t>i</w:t>
      </w:r>
      <w:r w:rsidR="00CB3CDF" w:rsidRPr="0029244C">
        <w:t xml:space="preserve">dentified </w:t>
      </w:r>
      <w:r w:rsidR="00112C9F" w:rsidRPr="0029244C">
        <w:t>a</w:t>
      </w:r>
      <w:r w:rsidR="00CB3CDF" w:rsidRPr="0029244C">
        <w:t xml:space="preserve">daptation </w:t>
      </w:r>
      <w:r w:rsidR="00112C9F" w:rsidRPr="0029244C">
        <w:t>o</w:t>
      </w:r>
      <w:r w:rsidR="00CB3CDF" w:rsidRPr="0029244C">
        <w:t>ptions</w:t>
      </w:r>
      <w:bookmarkEnd w:id="7"/>
      <w:r w:rsidR="00CB3CDF" w:rsidRPr="0029244C">
        <w:t xml:space="preserve"> </w:t>
      </w:r>
    </w:p>
    <w:p w:rsidR="008F4937" w:rsidRPr="0029244C" w:rsidRDefault="00517CFE" w:rsidP="00E276A7">
      <w:pPr>
        <w:tabs>
          <w:tab w:val="left" w:pos="3365"/>
          <w:tab w:val="center" w:pos="7008"/>
        </w:tabs>
        <w:spacing w:after="0"/>
        <w:jc w:val="center"/>
        <w:rPr>
          <w:rFonts w:ascii="Times New Roman" w:hAnsi="Times New Roman"/>
          <w:sz w:val="24"/>
          <w:szCs w:val="24"/>
          <w:lang w:val="en-US"/>
        </w:rPr>
      </w:pPr>
      <w:r w:rsidRPr="00FD335B">
        <w:rPr>
          <w:rFonts w:ascii="Times New Roman" w:hAnsi="Times New Roman"/>
          <w:noProof/>
          <w:sz w:val="24"/>
          <w:szCs w:val="24"/>
          <w:lang w:val="en-US"/>
        </w:rPr>
        <w:drawing>
          <wp:inline distT="0" distB="0" distL="0" distR="0" wp14:anchorId="5B4B35D0" wp14:editId="6F5C504A">
            <wp:extent cx="8905240" cy="4540885"/>
            <wp:effectExtent l="0" t="0" r="0" b="0"/>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905240" cy="4540885"/>
                    </a:xfrm>
                    <a:prstGeom prst="rect">
                      <a:avLst/>
                    </a:prstGeom>
                    <a:noFill/>
                    <a:ln>
                      <a:noFill/>
                    </a:ln>
                  </pic:spPr>
                </pic:pic>
              </a:graphicData>
            </a:graphic>
          </wp:inline>
        </w:drawing>
      </w:r>
    </w:p>
    <w:p w:rsidR="00E276A7" w:rsidRPr="0029244C" w:rsidRDefault="00E276A7" w:rsidP="00E276A7">
      <w:pPr>
        <w:pStyle w:val="Source"/>
        <w:sectPr w:rsidR="00E276A7" w:rsidRPr="0029244C" w:rsidSect="00A20B3B">
          <w:headerReference w:type="first" r:id="rId20"/>
          <w:footerReference w:type="first" r:id="rId21"/>
          <w:pgSz w:w="16838" w:h="11906" w:orient="landscape"/>
          <w:pgMar w:top="1411" w:right="1411" w:bottom="1411" w:left="1411" w:header="709" w:footer="709" w:gutter="0"/>
          <w:cols w:space="708"/>
          <w:docGrid w:linePitch="360"/>
        </w:sectPr>
      </w:pPr>
      <w:r>
        <w:t>Source: World Bank design.</w:t>
      </w:r>
    </w:p>
    <w:p w:rsidR="009F16EA" w:rsidRPr="0029244C" w:rsidRDefault="009F16EA" w:rsidP="00A50319">
      <w:pPr>
        <w:pStyle w:val="Heading1"/>
      </w:pPr>
      <w:bookmarkStart w:id="8" w:name="_Toc499887895"/>
      <w:bookmarkStart w:id="9" w:name="_Toc499888174"/>
      <w:bookmarkStart w:id="10" w:name="_Toc522206438"/>
      <w:bookmarkStart w:id="11" w:name="_Hlk500061633"/>
      <w:bookmarkStart w:id="12" w:name="_Toc498271708"/>
      <w:bookmarkStart w:id="13" w:name="_Toc498608715"/>
      <w:r w:rsidRPr="0029244C">
        <w:lastRenderedPageBreak/>
        <w:t>Introduction</w:t>
      </w:r>
      <w:bookmarkEnd w:id="8"/>
      <w:bookmarkEnd w:id="9"/>
      <w:bookmarkEnd w:id="10"/>
    </w:p>
    <w:p w:rsidR="009F16EA" w:rsidRPr="0029244C" w:rsidRDefault="009A170D" w:rsidP="00CD6BA0">
      <w:pPr>
        <w:pStyle w:val="BodyText"/>
        <w:ind w:left="0" w:firstLine="0"/>
        <w:rPr>
          <w:bCs/>
        </w:rPr>
      </w:pPr>
      <w:r w:rsidRPr="009A170D">
        <w:rPr>
          <w:bCs/>
          <w:lang w:val="en"/>
        </w:rPr>
        <w:t>Bulgaria is located in one of the regions of the world that are particularly vulnerable to climate change and related extreme weather events. Such events can lead to the loss of human lives or cause significant damage to economic growth and prosperity at national and cross-border levels.</w:t>
      </w:r>
      <w:r w:rsidR="009F16EA" w:rsidRPr="0029244C">
        <w:rPr>
          <w:bCs/>
        </w:rPr>
        <w:t xml:space="preserve"> </w:t>
      </w:r>
    </w:p>
    <w:p w:rsidR="009F16EA" w:rsidRPr="0029244C" w:rsidRDefault="00517CFE" w:rsidP="00CD6BA0">
      <w:pPr>
        <w:pStyle w:val="BodyText"/>
        <w:ind w:left="0" w:firstLine="0"/>
        <w:rPr>
          <w:bCs/>
        </w:rPr>
      </w:pPr>
      <w:r>
        <w:rPr>
          <w:noProof/>
          <w:lang w:eastAsia="en-US"/>
        </w:rPr>
        <mc:AlternateContent>
          <mc:Choice Requires="wpg">
            <w:drawing>
              <wp:anchor distT="0" distB="0" distL="114300" distR="114300" simplePos="0" relativeHeight="251656192" behindDoc="0" locked="0" layoutInCell="1" allowOverlap="1" wp14:anchorId="43811E05" wp14:editId="4B697876">
                <wp:simplePos x="0" y="0"/>
                <wp:positionH relativeFrom="column">
                  <wp:posOffset>2181860</wp:posOffset>
                </wp:positionH>
                <wp:positionV relativeFrom="paragraph">
                  <wp:posOffset>1657985</wp:posOffset>
                </wp:positionV>
                <wp:extent cx="3554730" cy="4892675"/>
                <wp:effectExtent l="0" t="0" r="0" b="0"/>
                <wp:wrapSquare wrapText="bothSides"/>
                <wp:docPr id="59"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54730" cy="4892675"/>
                          <a:chOff x="0" y="0"/>
                          <a:chExt cx="35547" cy="48933"/>
                        </a:xfrm>
                      </wpg:grpSpPr>
                      <wpg:grpSp>
                        <wpg:cNvPr id="60" name="Group 27"/>
                        <wpg:cNvGrpSpPr>
                          <a:grpSpLocks/>
                        </wpg:cNvGrpSpPr>
                        <wpg:grpSpPr bwMode="auto">
                          <a:xfrm>
                            <a:off x="0" y="0"/>
                            <a:ext cx="35547" cy="46970"/>
                            <a:chOff x="0" y="0"/>
                            <a:chExt cx="34669" cy="46972"/>
                          </a:xfrm>
                        </wpg:grpSpPr>
                        <wpg:grpSp>
                          <wpg:cNvPr id="61" name="Group 30"/>
                          <wpg:cNvGrpSpPr>
                            <a:grpSpLocks/>
                          </wpg:cNvGrpSpPr>
                          <wpg:grpSpPr bwMode="auto">
                            <a:xfrm>
                              <a:off x="0" y="0"/>
                              <a:ext cx="34669" cy="46972"/>
                              <a:chOff x="0" y="0"/>
                              <a:chExt cx="34669" cy="46972"/>
                            </a:xfrm>
                          </wpg:grpSpPr>
                          <pic:pic xmlns:pic="http://schemas.openxmlformats.org/drawingml/2006/picture">
                            <pic:nvPicPr>
                              <pic:cNvPr id="62" name="Picture 1"/>
                              <pic:cNvPicPr>
                                <a:picLocks noChangeAspect="1" noChangeArrowheads="1"/>
                              </pic:cNvPicPr>
                            </pic:nvPicPr>
                            <pic:blipFill>
                              <a:blip r:embed="rId22">
                                <a:extLst>
                                  <a:ext uri="{28A0092B-C50C-407E-A947-70E740481C1C}">
                                    <a14:useLocalDpi xmlns:a14="http://schemas.microsoft.com/office/drawing/2010/main" val="0"/>
                                  </a:ext>
                                </a:extLst>
                              </a:blip>
                              <a:srcRect l="3328" t="6017" r="12740" b="2315"/>
                              <a:stretch>
                                <a:fillRect/>
                              </a:stretch>
                            </pic:blipFill>
                            <pic:spPr bwMode="auto">
                              <a:xfrm>
                                <a:off x="0" y="5645"/>
                                <a:ext cx="30079" cy="205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 name="Picture 2"/>
                              <pic:cNvPicPr>
                                <a:picLocks noChangeAspect="1" noChangeArrowheads="1"/>
                              </pic:cNvPicPr>
                            </pic:nvPicPr>
                            <pic:blipFill>
                              <a:blip r:embed="rId23">
                                <a:extLst>
                                  <a:ext uri="{28A0092B-C50C-407E-A947-70E740481C1C}">
                                    <a14:useLocalDpi xmlns:a14="http://schemas.microsoft.com/office/drawing/2010/main" val="0"/>
                                  </a:ext>
                                </a:extLst>
                              </a:blip>
                              <a:srcRect l="1047" t="4588" r="-2" b="9"/>
                              <a:stretch>
                                <a:fillRect/>
                              </a:stretch>
                            </pic:blipFill>
                            <pic:spPr bwMode="auto">
                              <a:xfrm>
                                <a:off x="1033" y="26239"/>
                                <a:ext cx="30086" cy="207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2"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30979" y="13755"/>
                                <a:ext cx="2946" cy="19812"/>
                              </a:xfrm>
                              <a:prstGeom prst="rect">
                                <a:avLst/>
                              </a:prstGeom>
                              <a:noFill/>
                              <a:extLst>
                                <a:ext uri="{909E8E84-426E-40DD-AFC4-6F175D3DCCD1}">
                                  <a14:hiddenFill xmlns:a14="http://schemas.microsoft.com/office/drawing/2010/main">
                                    <a:solidFill>
                                      <a:srgbClr val="FFFFFF"/>
                                    </a:solidFill>
                                  </a14:hiddenFill>
                                </a:ext>
                              </a:extLst>
                            </pic:spPr>
                          </pic:pic>
                          <wps:wsp>
                            <wps:cNvPr id="193" name="Text Box 8"/>
                            <wps:cNvSpPr txBox="1">
                              <a:spLocks noChangeArrowheads="1"/>
                            </wps:cNvSpPr>
                            <wps:spPr bwMode="auto">
                              <a:xfrm>
                                <a:off x="1033" y="0"/>
                                <a:ext cx="33636" cy="609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2434C" w:rsidRPr="00F97955" w:rsidRDefault="0022434C" w:rsidP="002B626B">
                                  <w:pPr>
                                    <w:pStyle w:val="Caption"/>
                                    <w:spacing w:after="0"/>
                                  </w:pPr>
                                  <w:bookmarkStart w:id="14" w:name="_Toc504640738"/>
                                  <w:bookmarkStart w:id="15" w:name="_Toc522206513"/>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r w:rsidRPr="004F263C">
                                    <w:t>.</w:t>
                                  </w:r>
                                  <w:r>
                                    <w:t xml:space="preserve"> </w:t>
                                  </w:r>
                                  <w:r w:rsidRPr="00F97955">
                                    <w:t xml:space="preserve">Average </w:t>
                                  </w:r>
                                  <w:r>
                                    <w:t>y</w:t>
                                  </w:r>
                                  <w:r w:rsidRPr="00F97955">
                                    <w:t xml:space="preserve">ear </w:t>
                                  </w:r>
                                  <w:r>
                                    <w:t>t</w:t>
                                  </w:r>
                                  <w:r w:rsidRPr="00F97955">
                                    <w:t>emperature for 1961–1990 (A)</w:t>
                                  </w:r>
                                  <w:r>
                                    <w:t xml:space="preserve">; </w:t>
                                  </w:r>
                                  <w:r w:rsidRPr="00F97955">
                                    <w:t xml:space="preserve">Pessimistic </w:t>
                                  </w:r>
                                  <w:r>
                                    <w:t>c</w:t>
                                  </w:r>
                                  <w:r w:rsidRPr="00F97955">
                                    <w:t xml:space="preserve">limate </w:t>
                                  </w:r>
                                  <w:r>
                                    <w:t>s</w:t>
                                  </w:r>
                                  <w:r w:rsidRPr="00F97955">
                                    <w:t xml:space="preserve">cenario for </w:t>
                                  </w:r>
                                  <w:r>
                                    <w:t>a</w:t>
                                  </w:r>
                                  <w:r w:rsidRPr="00F97955">
                                    <w:t xml:space="preserve">verage </w:t>
                                  </w:r>
                                  <w:r>
                                    <w:t>year t</w:t>
                                  </w:r>
                                  <w:r w:rsidRPr="00F97955">
                                    <w:t>emperature for 2080 (B)</w:t>
                                  </w:r>
                                  <w:bookmarkEnd w:id="14"/>
                                  <w:bookmarkEnd w:id="15"/>
                                </w:p>
                                <w:p w:rsidR="0022434C" w:rsidRPr="00EE6A55" w:rsidRDefault="0022434C" w:rsidP="002B626B">
                                  <w:pPr>
                                    <w:autoSpaceDE w:val="0"/>
                                    <w:autoSpaceDN w:val="0"/>
                                    <w:adjustRightInd w:val="0"/>
                                    <w:spacing w:after="0"/>
                                    <w:rPr>
                                      <w:i/>
                                      <w:iCs/>
                                      <w:color w:val="000000"/>
                                      <w:szCs w:val="20"/>
                                    </w:rPr>
                                  </w:pPr>
                                </w:p>
                              </w:txbxContent>
                            </wps:txbx>
                            <wps:bodyPr rot="0" vert="horz" wrap="square" lIns="91440" tIns="45720" rIns="91440" bIns="45720" anchor="t" anchorCtr="0" upright="1">
                              <a:noAutofit/>
                            </wps:bodyPr>
                          </wps:wsp>
                        </wpg:grpSp>
                        <wps:wsp>
                          <wps:cNvPr id="194" name="Text Box 31"/>
                          <wps:cNvSpPr txBox="1">
                            <a:spLocks noChangeArrowheads="1"/>
                          </wps:cNvSpPr>
                          <wps:spPr bwMode="auto">
                            <a:xfrm>
                              <a:off x="24251" y="21548"/>
                              <a:ext cx="5804"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2434C" w:rsidRPr="00EE6A55" w:rsidRDefault="0022434C" w:rsidP="002B626B">
                                <w:pPr>
                                  <w:jc w:val="center"/>
                                  <w:rPr>
                                    <w:b/>
                                    <w:bCs/>
                                    <w:sz w:val="36"/>
                                    <w:szCs w:val="36"/>
                                  </w:rPr>
                                </w:pPr>
                                <w:r w:rsidRPr="00EE6A55">
                                  <w:rPr>
                                    <w:b/>
                                    <w:bCs/>
                                    <w:sz w:val="36"/>
                                    <w:szCs w:val="36"/>
                                  </w:rPr>
                                  <w:t>A</w:t>
                                </w:r>
                              </w:p>
                            </w:txbxContent>
                          </wps:txbx>
                          <wps:bodyPr rot="0" vert="horz" wrap="square" lIns="91440" tIns="45720" rIns="91440" bIns="45720" anchor="t" anchorCtr="0" upright="1">
                            <a:noAutofit/>
                          </wps:bodyPr>
                        </wps:wsp>
                        <wps:wsp>
                          <wps:cNvPr id="195" name="Text Box 454"/>
                          <wps:cNvSpPr txBox="1">
                            <a:spLocks noChangeArrowheads="1"/>
                          </wps:cNvSpPr>
                          <wps:spPr bwMode="auto">
                            <a:xfrm>
                              <a:off x="24728" y="41903"/>
                              <a:ext cx="5805"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2434C" w:rsidRPr="00EE6A55" w:rsidRDefault="0022434C" w:rsidP="002B626B">
                                <w:pPr>
                                  <w:jc w:val="center"/>
                                  <w:rPr>
                                    <w:b/>
                                    <w:bCs/>
                                    <w:sz w:val="36"/>
                                    <w:szCs w:val="36"/>
                                  </w:rPr>
                                </w:pPr>
                                <w:r w:rsidRPr="00EE6A55">
                                  <w:rPr>
                                    <w:b/>
                                    <w:bCs/>
                                    <w:sz w:val="36"/>
                                    <w:szCs w:val="36"/>
                                  </w:rPr>
                                  <w:t>B</w:t>
                                </w:r>
                              </w:p>
                            </w:txbxContent>
                          </wps:txbx>
                          <wps:bodyPr rot="0" vert="horz" wrap="square" lIns="91440" tIns="45720" rIns="91440" bIns="45720" anchor="t" anchorCtr="0" upright="1">
                            <a:noAutofit/>
                          </wps:bodyPr>
                        </wps:wsp>
                      </wpg:grpSp>
                      <wps:wsp>
                        <wps:cNvPr id="196" name="Rectangle 19"/>
                        <wps:cNvSpPr>
                          <a:spLocks noChangeArrowheads="1"/>
                        </wps:cNvSpPr>
                        <wps:spPr bwMode="auto">
                          <a:xfrm>
                            <a:off x="10613" y="47015"/>
                            <a:ext cx="14399" cy="19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22434C" w:rsidRPr="002B626B" w:rsidRDefault="0022434C" w:rsidP="002B626B">
                              <w:pPr>
                                <w:jc w:val="center"/>
                                <w:rPr>
                                  <w:color w:val="000000"/>
                                </w:rPr>
                              </w:pPr>
                              <w:r w:rsidRPr="002B626B">
                                <w:rPr>
                                  <w:rFonts w:ascii="Calibri" w:hAnsi="Calibri" w:cs="Calibri"/>
                                  <w:i/>
                                  <w:iCs/>
                                  <w:color w:val="000000"/>
                                  <w:szCs w:val="20"/>
                                </w:rPr>
                                <w:t>Source:</w:t>
                              </w:r>
                              <w:r w:rsidRPr="002B626B">
                                <w:rPr>
                                  <w:rFonts w:ascii="Calibri" w:hAnsi="Calibri" w:cs="Calibri"/>
                                  <w:i/>
                                  <w:color w:val="000000"/>
                                  <w:szCs w:val="20"/>
                                </w:rPr>
                                <w:t xml:space="preserve"> NIMH-BAS</w:t>
                              </w:r>
                              <w:r w:rsidRPr="002B626B">
                                <w:rPr>
                                  <w:rFonts w:ascii="Calibri" w:hAnsi="Calibri" w:cs="Calibri"/>
                                  <w:color w:val="000000"/>
                                  <w:szCs w:val="20"/>
                                </w:rPr>
                                <w:t>.</w:t>
                              </w:r>
                            </w:p>
                          </w:txbxContent>
                        </wps:txbx>
                        <wps:bodyPr rot="0" vert="horz" wrap="square" lIns="91440" tIns="0" rIns="91440" bIns="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id="Group 20" o:spid="_x0000_s1026" style="position:absolute;left:0;text-align:left;margin-left:171.8pt;margin-top:130.55pt;width:279.9pt;height:385.25pt;z-index:251656192;mso-height-relative:margin" coordsize="35547,4893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">
                <v:group id="Group 27" o:spid="_x0000_s1027" style="position:absolute;width:35547;height:46970" coordsize="34669,46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group id="Group 30" o:spid="_x0000_s1028" style="position:absolute;width:34669;height:46972" coordsize="34669,46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top:5645;width:30079;height:205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zI8/EAAAA2wAAAA8AAABkcnMvZG93bnJldi54bWxEj09rwkAUxO+FfoflFXqrGz3EEF1FhJYe&#10;emisIN4e2WcSzb4Nu2v+fHu3UOhxmJnfMOvtaFrRk/ONZQXzWQKCuLS64UrB8ef9LQPhA7LG1jIp&#10;mMjDdvP8tMZc24EL6g+hEhHCPkcFdQhdLqUvazLoZ7Yjjt7FOoMhSldJ7XCIcNPKRZKk0mDDcaHG&#10;jvY1lbfD3Siwuvj4ujubHc/f3XKk01Rl10mp15dxtwIRaAz/4b/2p1aQLuD3S/wBcvM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OzI8/EAAAA2wAAAA8AAAAAAAAAAAAAAAAA&#10;nwIAAGRycy9kb3ducmV2LnhtbFBLBQYAAAAABAAEAPcAAACQAwAAAAA=&#10;">
                      <v:imagedata r:id="rId25" o:title="" croptop="3943f" cropbottom="1517f" cropleft="2181f" cropright="8349f"/>
                    </v:shape>
                    <v:shape id="Picture 2" o:spid="_x0000_s1030" type="#_x0000_t75" style="position:absolute;left:1033;top:26239;width:30086;height:20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Jzy7EAAAA2wAAAA8AAABkcnMvZG93bnJldi54bWxEj9FqwkAURN8L/YflFnzTTRVDSd2EItQW&#10;FLHaD7hkr0ls9m7Y3ZrUr3cFoY/DzJxhFsVgWnEm5xvLCp4nCQji0uqGKwXfh/fxCwgfkDW2lknB&#10;H3ko8seHBWba9vxF532oRISwz1BBHUKXSenLmgz6ie2Io3e0zmCI0lVSO+wj3LRymiSpNNhwXKix&#10;o2VN5c/+1yjoLtgflu7jlM43q22w2/XOG6fU6Gl4ewURaAj/4Xv7UytIZ3D7En+AzK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pJzy7EAAAA2wAAAA8AAAAAAAAAAAAAAAAA&#10;nwIAAGRycy9kb3ducmV2LnhtbFBLBQYAAAAABAAEAPcAAACQAwAAAAA=&#10;">
                      <v:imagedata r:id="rId26" o:title="" croptop="3007f" cropbottom="6f" cropleft="686f" cropright="-1f"/>
                    </v:shape>
                    <v:shape id="Picture 3" o:spid="_x0000_s1031" type="#_x0000_t75" style="position:absolute;left:30979;top:13755;width:2946;height:19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9CyfAAAAA3AAAAA8AAABkcnMvZG93bnJldi54bWxET0uLwjAQvgv+hzCCF1nT9SDabRRZWFgE&#10;D61e9jY00wfbTEqSav33RhC8zcf3nGw/mk5cyfnWsoLPZQKCuLS65VrB5fzzsQHhA7LGzjIpuJOH&#10;/W46yTDV9sY5XYtQixjCPkUFTQh9KqUvGzLol7YnjlxlncEQoauldniL4aaTqyRZS4Mtx4YGe/pu&#10;qPwvBqPAnnp2x5aLA23DZqjygfK/hVLz2Xj4AhFoDG/xy/2r4/ztCp7PxAvk7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30LJ8AAAADcAAAADwAAAAAAAAAAAAAAAACfAgAA&#10;ZHJzL2Rvd25yZXYueG1sUEsFBgAAAAAEAAQA9wAAAIwDAAAAAA==&#10;">
                      <v:imagedata r:id="rId27" o:title=""/>
                    </v:shape>
                    <v:shapetype id="_x0000_t202" coordsize="21600,21600" o:spt="202" path="m,l,21600r21600,l21600,xe">
                      <v:stroke joinstyle="miter"/>
                      <v:path gradientshapeok="t" o:connecttype="rect"/>
                    </v:shapetype>
                    <v:shape id="Text Box 8" o:spid="_x0000_s1032" type="#_x0000_t202" style="position:absolute;left:1033;width:33636;height:6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xWOL8A&#10;AADcAAAADwAAAGRycy9kb3ducmV2LnhtbERPTYvCMBC9C/sfwix409RVxK1GEWFhT4JaPQ/NbFNs&#10;JiXJavXXG0HwNo/3OYtVZxtxIR9qxwpGwwwEcel0zZWC4vAzmIEIEVlj45gU3CjAavnRW2Cu3ZV3&#10;dNnHSqQQDjkqMDG2uZShNGQxDF1LnLg/5y3GBH0ltcdrCreN/MqyqbRYc2ow2NLGUHne/1sFp8re&#10;T8dR6422zYS399uhcLVS/c9uPQcRqYtv8cv9q9P87zE8n0kXyO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HFY4vwAAANwAAAAPAAAAAAAAAAAAAAAAAJgCAABkcnMvZG93bnJl&#10;di54bWxQSwUGAAAAAAQABAD1AAAAhAMAAAAA&#10;" stroked="f" strokeweight=".5pt">
                      <v:textbox>
                        <w:txbxContent>
                          <w:p w:rsidR="0022434C" w:rsidRPr="00F97955" w:rsidRDefault="0022434C" w:rsidP="002B626B">
                            <w:pPr>
                              <w:pStyle w:val="Caption"/>
                              <w:spacing w:after="0"/>
                            </w:pPr>
                            <w:bookmarkStart w:id="15" w:name="_Toc504640738"/>
                            <w:bookmarkStart w:id="16" w:name="_Toc522206513"/>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r w:rsidRPr="004F263C">
                              <w:t>.</w:t>
                            </w:r>
                            <w:r>
                              <w:t xml:space="preserve"> </w:t>
                            </w:r>
                            <w:r w:rsidRPr="00F97955">
                              <w:t xml:space="preserve">Average </w:t>
                            </w:r>
                            <w:r>
                              <w:t>y</w:t>
                            </w:r>
                            <w:r w:rsidRPr="00F97955">
                              <w:t xml:space="preserve">ear </w:t>
                            </w:r>
                            <w:r>
                              <w:t>t</w:t>
                            </w:r>
                            <w:r w:rsidRPr="00F97955">
                              <w:t>emperature for 1961–1990 (A)</w:t>
                            </w:r>
                            <w:r>
                              <w:t xml:space="preserve">; </w:t>
                            </w:r>
                            <w:r w:rsidRPr="00F97955">
                              <w:t xml:space="preserve">Pessimistic </w:t>
                            </w:r>
                            <w:r>
                              <w:t>c</w:t>
                            </w:r>
                            <w:r w:rsidRPr="00F97955">
                              <w:t xml:space="preserve">limate </w:t>
                            </w:r>
                            <w:r>
                              <w:t>s</w:t>
                            </w:r>
                            <w:r w:rsidRPr="00F97955">
                              <w:t xml:space="preserve">cenario for </w:t>
                            </w:r>
                            <w:r>
                              <w:t>a</w:t>
                            </w:r>
                            <w:r w:rsidRPr="00F97955">
                              <w:t xml:space="preserve">verage </w:t>
                            </w:r>
                            <w:r>
                              <w:t>year t</w:t>
                            </w:r>
                            <w:r w:rsidRPr="00F97955">
                              <w:t>emperature for 2080 (B)</w:t>
                            </w:r>
                            <w:bookmarkEnd w:id="15"/>
                            <w:bookmarkEnd w:id="16"/>
                          </w:p>
                          <w:p w:rsidR="0022434C" w:rsidRPr="00EE6A55" w:rsidRDefault="0022434C" w:rsidP="002B626B">
                            <w:pPr>
                              <w:autoSpaceDE w:val="0"/>
                              <w:autoSpaceDN w:val="0"/>
                              <w:adjustRightInd w:val="0"/>
                              <w:spacing w:after="0"/>
                              <w:rPr>
                                <w:i/>
                                <w:iCs/>
                                <w:color w:val="000000"/>
                                <w:szCs w:val="20"/>
                              </w:rPr>
                            </w:pPr>
                          </w:p>
                        </w:txbxContent>
                      </v:textbox>
                    </v:shape>
                  </v:group>
                  <v:shape id="Text Box 31" o:spid="_x0000_s1033" type="#_x0000_t202" style="position:absolute;left:24251;top:21548;width:5804;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Zh8MA&#10;AADcAAAADwAAAGRycy9kb3ducmV2LnhtbERPS4vCMBC+L/gfwgje1lRZF61GkYKsiHvwcfE2NmNb&#10;bCa1iVr99ZsFwdt8fM+ZzBpTihvVrrCsoNeNQBCnVhecKdjvFp9DEM4jaywtk4IHOZhNWx8TjLW9&#10;84ZuW5+JEMIuRgW591UspUtzMui6tiIO3MnWBn2AdSZ1jfcQbkrZj6JvabDg0JBjRUlO6Xl7NQpW&#10;yeIXN8e+GT7L5Gd9mleX/WGgVKfdzMcgPDX+LX65lzrMH33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Zh8MAAADcAAAADwAAAAAAAAAAAAAAAACYAgAAZHJzL2Rv&#10;d25yZXYueG1sUEsFBgAAAAAEAAQA9QAAAIgDAAAAAA==&#10;" filled="f" stroked="f" strokeweight=".5pt">
                    <v:textbox>
                      <w:txbxContent>
                        <w:p w:rsidR="0022434C" w:rsidRPr="00EE6A55" w:rsidRDefault="0022434C" w:rsidP="002B626B">
                          <w:pPr>
                            <w:jc w:val="center"/>
                            <w:rPr>
                              <w:b/>
                              <w:bCs/>
                              <w:sz w:val="36"/>
                              <w:szCs w:val="36"/>
                            </w:rPr>
                          </w:pPr>
                          <w:r w:rsidRPr="00EE6A55">
                            <w:rPr>
                              <w:b/>
                              <w:bCs/>
                              <w:sz w:val="36"/>
                              <w:szCs w:val="36"/>
                            </w:rPr>
                            <w:t>A</w:t>
                          </w:r>
                        </w:p>
                      </w:txbxContent>
                    </v:textbox>
                  </v:shape>
                  <v:shape id="Text Box 454" o:spid="_x0000_s1034" type="#_x0000_t202" style="position:absolute;left:24728;top:41903;width:5805;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k8HMIA&#10;AADcAAAADwAAAGRycy9kb3ducmV2LnhtbERPS4vCMBC+C/6HMMLeNFVQtBpFCuKy6MHHxdvYjG2x&#10;mdQmq9VfbxYWvM3H95zZojGluFPtCssK+r0IBHFqdcGZguNh1R2DcB5ZY2mZFDzJwWLebs0w1vbB&#10;O7rvfSZCCLsYFeTeV7GULs3JoOvZijhwF1sb9AHWmdQ1PkK4KeUgikbSYMGhIceKkpzS6/7XKPhJ&#10;VlvcnQdm/CqT9eayrG7H01Cpr06znILw1PiP+N/9rcP8yRD+ngkXyP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6TwcwgAAANwAAAAPAAAAAAAAAAAAAAAAAJgCAABkcnMvZG93&#10;bnJldi54bWxQSwUGAAAAAAQABAD1AAAAhwMAAAAA&#10;" filled="f" stroked="f" strokeweight=".5pt">
                    <v:textbox>
                      <w:txbxContent>
                        <w:p w:rsidR="0022434C" w:rsidRPr="00EE6A55" w:rsidRDefault="0022434C" w:rsidP="002B626B">
                          <w:pPr>
                            <w:jc w:val="center"/>
                            <w:rPr>
                              <w:b/>
                              <w:bCs/>
                              <w:sz w:val="36"/>
                              <w:szCs w:val="36"/>
                            </w:rPr>
                          </w:pPr>
                          <w:r w:rsidRPr="00EE6A55">
                            <w:rPr>
                              <w:b/>
                              <w:bCs/>
                              <w:sz w:val="36"/>
                              <w:szCs w:val="36"/>
                            </w:rPr>
                            <w:t>B</w:t>
                          </w:r>
                        </w:p>
                      </w:txbxContent>
                    </v:textbox>
                  </v:shape>
                </v:group>
                <v:rect id="Rectangle 19" o:spid="_x0000_s1035" style="position:absolute;left:10613;top:47015;width:14399;height:19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9PqsIA&#10;AADcAAAADwAAAGRycy9kb3ducmV2LnhtbERPzWrCQBC+F/oOywheSt3UQ2ijq6RFQS/SWh9gyI5J&#10;NDsbdjcxeXtXKPQ2H9/vLNeDaURPzteWFbzNEhDEhdU1lwpOv9vXdxA+IGtsLJOCkTysV89PS8y0&#10;vfEP9cdQihjCPkMFVQhtJqUvKjLoZ7YljtzZOoMhQldK7fAWw00j50mSSoM1x4YKW/qqqLgeO6Og&#10;2GjqXg4uGbcy5+u++z5dPkulppMhX4AINIR/8Z97p+P8jxQez8QL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T0+qwgAAANwAAAAPAAAAAAAAAAAAAAAAAJgCAABkcnMvZG93&#10;bnJldi54bWxQSwUGAAAAAAQABAD1AAAAhwMAAAAA&#10;" filled="f" stroked="f" strokeweight="2pt">
                  <v:textbox inset=",0,,0">
                    <w:txbxContent>
                      <w:p w:rsidR="0022434C" w:rsidRPr="002B626B" w:rsidRDefault="0022434C" w:rsidP="002B626B">
                        <w:pPr>
                          <w:jc w:val="center"/>
                          <w:rPr>
                            <w:color w:val="000000"/>
                          </w:rPr>
                        </w:pPr>
                        <w:r w:rsidRPr="002B626B">
                          <w:rPr>
                            <w:rFonts w:ascii="Calibri" w:hAnsi="Calibri" w:cs="Calibri"/>
                            <w:i/>
                            <w:iCs/>
                            <w:color w:val="000000"/>
                            <w:szCs w:val="20"/>
                          </w:rPr>
                          <w:t>Source:</w:t>
                        </w:r>
                        <w:r w:rsidRPr="002B626B">
                          <w:rPr>
                            <w:rFonts w:ascii="Calibri" w:hAnsi="Calibri" w:cs="Calibri"/>
                            <w:i/>
                            <w:color w:val="000000"/>
                            <w:szCs w:val="20"/>
                          </w:rPr>
                          <w:t xml:space="preserve"> NIMH-BAS</w:t>
                        </w:r>
                        <w:r w:rsidRPr="002B626B">
                          <w:rPr>
                            <w:rFonts w:ascii="Calibri" w:hAnsi="Calibri" w:cs="Calibri"/>
                            <w:color w:val="000000"/>
                            <w:szCs w:val="20"/>
                          </w:rPr>
                          <w:t>.</w:t>
                        </w:r>
                      </w:p>
                    </w:txbxContent>
                  </v:textbox>
                </v:rect>
                <w10:wrap type="square"/>
              </v:group>
            </w:pict>
          </mc:Fallback>
        </mc:AlternateContent>
      </w:r>
      <w:r w:rsidR="009F16EA" w:rsidRPr="0029244C">
        <w:rPr>
          <w:bCs/>
        </w:rPr>
        <w:t xml:space="preserve">Consensus exists in the scientific community that climate change is likely to increase the frequency and magnitude of extreme weather events. Over the past decades, in Bulgaria this frequency has increased significantly. The most common hydro-meteorological and natural hazards are extreme precipitation and temperatures, storms, floods, wildfires, landslides, and droughts. The number of deaths and victims due to natural hazards is considerable, indicating weather and climate vulnerability. The vulnerability of Bulgaria’s population and businesses to the impacts of climate change is accelerated by a relatively high degree of poverty in the most </w:t>
      </w:r>
      <w:r w:rsidR="00857B4F" w:rsidRPr="0029244C">
        <w:rPr>
          <w:bCs/>
        </w:rPr>
        <w:t>affected</w:t>
      </w:r>
      <w:r w:rsidR="009F16EA" w:rsidRPr="0029244C">
        <w:rPr>
          <w:bCs/>
        </w:rPr>
        <w:t xml:space="preserve"> areas, the continuing concentration of the country’s population in several industrial and urban regions, and various consequences of the transition from a state-controlled economy to a free-market economy. A growing body of evidence suggests that economic losses from climate- and weather-related disasters have also been rising. </w:t>
      </w:r>
    </w:p>
    <w:p w:rsidR="009F16EA" w:rsidRPr="0029244C" w:rsidRDefault="009F16EA" w:rsidP="00CD6BA0">
      <w:pPr>
        <w:pStyle w:val="BodyText"/>
        <w:ind w:left="0" w:firstLine="0"/>
        <w:rPr>
          <w:bCs/>
        </w:rPr>
      </w:pPr>
      <w:r w:rsidRPr="0029244C">
        <w:rPr>
          <w:bCs/>
        </w:rPr>
        <w:t xml:space="preserve">Scientific projections indicate that global temperature will rise between 1.8°C and 4°C by 2100, with </w:t>
      </w:r>
      <w:r w:rsidR="00857B4F" w:rsidRPr="0029244C">
        <w:rPr>
          <w:bCs/>
        </w:rPr>
        <w:t xml:space="preserve">the </w:t>
      </w:r>
      <w:r w:rsidRPr="0029244C">
        <w:rPr>
          <w:bCs/>
        </w:rPr>
        <w:t>temperature increase in Europe expected to be even higher than the estimated global average.</w:t>
      </w:r>
    </w:p>
    <w:p w:rsidR="009F16EA" w:rsidRPr="0029244C" w:rsidRDefault="009F16EA" w:rsidP="00CD6BA0">
      <w:pPr>
        <w:pStyle w:val="BodyText"/>
        <w:ind w:left="0" w:firstLine="0"/>
        <w:rPr>
          <w:bCs/>
        </w:rPr>
      </w:pPr>
      <w:r w:rsidRPr="0029244C">
        <w:rPr>
          <w:bCs/>
        </w:rPr>
        <w:t>Research conducted by the Department of Meteorology, National Institute of Meteorology and Hydrology</w:t>
      </w:r>
      <w:r w:rsidR="002B626B" w:rsidRPr="0029244C">
        <w:rPr>
          <w:bCs/>
        </w:rPr>
        <w:t xml:space="preserve"> at the </w:t>
      </w:r>
      <w:r w:rsidRPr="0029244C">
        <w:rPr>
          <w:bCs/>
        </w:rPr>
        <w:t>Bulgarian Academy of Sciences</w:t>
      </w:r>
      <w:r w:rsidR="002B626B" w:rsidRPr="0029244C">
        <w:rPr>
          <w:bCs/>
        </w:rPr>
        <w:t xml:space="preserve"> (NIMH-BAS)</w:t>
      </w:r>
      <w:r w:rsidRPr="0029244C">
        <w:rPr>
          <w:bCs/>
        </w:rPr>
        <w:t xml:space="preserve">, projects an increase in annual air temperature in Bulgaria of between 0.7°C and 1.8°C by 2020. Even warmer temperatures are expected by 2050 and 2080, with projected increases of between 1.6°C and 3.1°C and between 2.9°C and 4.1°C, respectively. Generally, the temperature increase is expected to be more significant during the summer season (from July to September).  </w:t>
      </w:r>
    </w:p>
    <w:p w:rsidR="009F16EA" w:rsidRPr="0029244C" w:rsidRDefault="00517CFE" w:rsidP="00CD6BA0">
      <w:pPr>
        <w:pStyle w:val="BodyText"/>
        <w:ind w:left="0" w:firstLine="0"/>
        <w:rPr>
          <w:bCs/>
        </w:rPr>
      </w:pPr>
      <w:r>
        <w:rPr>
          <w:noProof/>
          <w:lang w:eastAsia="en-US"/>
        </w:rPr>
        <w:lastRenderedPageBreak/>
        <mc:AlternateContent>
          <mc:Choice Requires="wpg">
            <w:drawing>
              <wp:anchor distT="0" distB="0" distL="114300" distR="114300" simplePos="0" relativeHeight="251657216" behindDoc="0" locked="0" layoutInCell="1" allowOverlap="1" wp14:anchorId="283F2E1F" wp14:editId="1AD91A47">
                <wp:simplePos x="0" y="0"/>
                <wp:positionH relativeFrom="column">
                  <wp:posOffset>2463800</wp:posOffset>
                </wp:positionH>
                <wp:positionV relativeFrom="paragraph">
                  <wp:posOffset>0</wp:posOffset>
                </wp:positionV>
                <wp:extent cx="3215640" cy="5043805"/>
                <wp:effectExtent l="0" t="0" r="0" b="0"/>
                <wp:wrapSquare wrapText="bothSides"/>
                <wp:docPr id="50"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5640" cy="5043805"/>
                          <a:chOff x="0" y="0"/>
                          <a:chExt cx="32156" cy="50434"/>
                        </a:xfrm>
                      </wpg:grpSpPr>
                      <wpg:grpSp>
                        <wpg:cNvPr id="51" name="Group 455"/>
                        <wpg:cNvGrpSpPr>
                          <a:grpSpLocks/>
                        </wpg:cNvGrpSpPr>
                        <wpg:grpSpPr bwMode="auto">
                          <a:xfrm>
                            <a:off x="0" y="0"/>
                            <a:ext cx="32156" cy="48075"/>
                            <a:chOff x="0" y="0"/>
                            <a:chExt cx="32163" cy="48078"/>
                          </a:xfrm>
                        </wpg:grpSpPr>
                        <wpg:grpSp>
                          <wpg:cNvPr id="52" name="Group 456"/>
                          <wpg:cNvGrpSpPr>
                            <a:grpSpLocks/>
                          </wpg:cNvGrpSpPr>
                          <wpg:grpSpPr bwMode="auto">
                            <a:xfrm>
                              <a:off x="0" y="0"/>
                              <a:ext cx="32163" cy="48078"/>
                              <a:chOff x="0" y="0"/>
                              <a:chExt cx="32163" cy="48078"/>
                            </a:xfrm>
                          </wpg:grpSpPr>
                          <pic:pic xmlns:pic="http://schemas.openxmlformats.org/drawingml/2006/picture">
                            <pic:nvPicPr>
                              <pic:cNvPr id="53"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318" y="6281"/>
                                <a:ext cx="31845" cy="218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318" y="27193"/>
                                <a:ext cx="30213" cy="20885"/>
                              </a:xfrm>
                              <a:prstGeom prst="rect">
                                <a:avLst/>
                              </a:prstGeom>
                              <a:noFill/>
                              <a:extLst>
                                <a:ext uri="{909E8E84-426E-40DD-AFC4-6F175D3DCCD1}">
                                  <a14:hiddenFill xmlns:a14="http://schemas.microsoft.com/office/drawing/2010/main">
                                    <a:solidFill>
                                      <a:srgbClr val="FFFFFF"/>
                                    </a:solidFill>
                                  </a14:hiddenFill>
                                </a:ext>
                              </a:extLst>
                            </pic:spPr>
                          </pic:pic>
                          <wps:wsp>
                            <wps:cNvPr id="55" name="Text Box 5"/>
                            <wps:cNvSpPr txBox="1">
                              <a:spLocks noChangeArrowheads="1"/>
                            </wps:cNvSpPr>
                            <wps:spPr bwMode="auto">
                              <a:xfrm>
                                <a:off x="0" y="0"/>
                                <a:ext cx="31493" cy="6281"/>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2434C" w:rsidRPr="00F97955" w:rsidRDefault="0022434C" w:rsidP="002B626B">
                                  <w:pPr>
                                    <w:pStyle w:val="Caption"/>
                                    <w:spacing w:after="0"/>
                                  </w:pPr>
                                  <w:bookmarkStart w:id="16" w:name="_Toc504640739"/>
                                  <w:bookmarkStart w:id="17" w:name="_Toc522206514"/>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r>
                                    <w:rPr>
                                      <w:noProof/>
                                    </w:rPr>
                                    <w:t xml:space="preserve">. </w:t>
                                  </w:r>
                                  <w:r w:rsidRPr="00F97955">
                                    <w:t xml:space="preserve">Precipitation per </w:t>
                                  </w:r>
                                  <w:r>
                                    <w:t>y</w:t>
                                  </w:r>
                                  <w:r w:rsidRPr="00F97955">
                                    <w:t>ear for 1961–1990 (A)</w:t>
                                  </w:r>
                                  <w:r>
                                    <w:t xml:space="preserve">; </w:t>
                                  </w:r>
                                  <w:r w:rsidRPr="00F97955">
                                    <w:t xml:space="preserve">Precipitation per </w:t>
                                  </w:r>
                                  <w:r>
                                    <w:t>y</w:t>
                                  </w:r>
                                  <w:r w:rsidRPr="00F97955">
                                    <w:t xml:space="preserve">ear for 2080, </w:t>
                                  </w:r>
                                  <w:r>
                                    <w:t>a</w:t>
                                  </w:r>
                                  <w:r w:rsidRPr="00F97955">
                                    <w:t xml:space="preserve">ccording to the </w:t>
                                  </w:r>
                                  <w:r>
                                    <w:t>p</w:t>
                                  </w:r>
                                  <w:r w:rsidRPr="00F97955">
                                    <w:t xml:space="preserve">essimistic </w:t>
                                  </w:r>
                                  <w:r>
                                    <w:t>s</w:t>
                                  </w:r>
                                  <w:r w:rsidRPr="00F97955">
                                    <w:t>cenario (B)</w:t>
                                  </w:r>
                                  <w:bookmarkEnd w:id="16"/>
                                  <w:bookmarkEnd w:id="17"/>
                                </w:p>
                                <w:p w:rsidR="0022434C" w:rsidRPr="00EE6A55" w:rsidRDefault="0022434C" w:rsidP="002B626B">
                                  <w:pPr>
                                    <w:autoSpaceDE w:val="0"/>
                                    <w:autoSpaceDN w:val="0"/>
                                    <w:adjustRightInd w:val="0"/>
                                    <w:spacing w:after="0"/>
                                    <w:rPr>
                                      <w:i/>
                                      <w:iCs/>
                                      <w:color w:val="000000"/>
                                      <w:szCs w:val="20"/>
                                    </w:rPr>
                                  </w:pPr>
                                </w:p>
                              </w:txbxContent>
                            </wps:txbx>
                            <wps:bodyPr rot="0" vert="horz" wrap="square" lIns="91440" tIns="45720" rIns="91440" bIns="45720" anchor="t" anchorCtr="0" upright="1">
                              <a:noAutofit/>
                            </wps:bodyPr>
                          </wps:wsp>
                        </wpg:grpSp>
                        <wps:wsp>
                          <wps:cNvPr id="56" name="Text Box 460"/>
                          <wps:cNvSpPr txBox="1">
                            <a:spLocks noChangeArrowheads="1"/>
                          </wps:cNvSpPr>
                          <wps:spPr bwMode="auto">
                            <a:xfrm>
                              <a:off x="23774" y="43970"/>
                              <a:ext cx="5804" cy="3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2434C" w:rsidRPr="00EE6A55" w:rsidRDefault="0022434C" w:rsidP="002B626B">
                                <w:pPr>
                                  <w:jc w:val="center"/>
                                  <w:rPr>
                                    <w:b/>
                                    <w:bCs/>
                                    <w:sz w:val="36"/>
                                    <w:szCs w:val="36"/>
                                  </w:rPr>
                                </w:pPr>
                                <w:r w:rsidRPr="00EE6A55">
                                  <w:rPr>
                                    <w:b/>
                                    <w:bCs/>
                                    <w:sz w:val="36"/>
                                    <w:szCs w:val="36"/>
                                  </w:rPr>
                                  <w:t>B</w:t>
                                </w:r>
                              </w:p>
                            </w:txbxContent>
                          </wps:txbx>
                          <wps:bodyPr rot="0" vert="horz" wrap="square" lIns="91440" tIns="45720" rIns="91440" bIns="45720" anchor="t" anchorCtr="0" upright="1">
                            <a:noAutofit/>
                          </wps:bodyPr>
                        </wps:wsp>
                        <wps:wsp>
                          <wps:cNvPr id="57" name="Text Box 241"/>
                          <wps:cNvSpPr txBox="1">
                            <a:spLocks noChangeArrowheads="1"/>
                          </wps:cNvSpPr>
                          <wps:spPr bwMode="auto">
                            <a:xfrm>
                              <a:off x="23774" y="23853"/>
                              <a:ext cx="5804"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2434C" w:rsidRPr="00EE6A55" w:rsidRDefault="0022434C" w:rsidP="002B626B">
                                <w:pPr>
                                  <w:jc w:val="center"/>
                                  <w:rPr>
                                    <w:b/>
                                    <w:bCs/>
                                    <w:sz w:val="36"/>
                                    <w:szCs w:val="36"/>
                                  </w:rPr>
                                </w:pPr>
                                <w:r w:rsidRPr="00EE6A55">
                                  <w:rPr>
                                    <w:b/>
                                    <w:bCs/>
                                    <w:sz w:val="36"/>
                                    <w:szCs w:val="36"/>
                                  </w:rPr>
                                  <w:t>A</w:t>
                                </w:r>
                              </w:p>
                            </w:txbxContent>
                          </wps:txbx>
                          <wps:bodyPr rot="0" vert="horz" wrap="square" lIns="91440" tIns="45720" rIns="91440" bIns="45720" anchor="t" anchorCtr="0" upright="1">
                            <a:noAutofit/>
                          </wps:bodyPr>
                        </wps:wsp>
                      </wpg:grpSp>
                      <wps:wsp>
                        <wps:cNvPr id="58" name="Rectangle 21"/>
                        <wps:cNvSpPr>
                          <a:spLocks noChangeArrowheads="1"/>
                        </wps:cNvSpPr>
                        <wps:spPr bwMode="auto">
                          <a:xfrm>
                            <a:off x="8869" y="48517"/>
                            <a:ext cx="14398" cy="19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22434C" w:rsidRPr="002B626B" w:rsidRDefault="0022434C" w:rsidP="002B626B">
                              <w:pPr>
                                <w:jc w:val="center"/>
                                <w:rPr>
                                  <w:i/>
                                  <w:color w:val="000000"/>
                                </w:rPr>
                              </w:pPr>
                              <w:r w:rsidRPr="002B626B">
                                <w:rPr>
                                  <w:rFonts w:ascii="Calibri" w:hAnsi="Calibri" w:cs="Calibri"/>
                                  <w:i/>
                                  <w:iCs/>
                                  <w:color w:val="000000"/>
                                  <w:szCs w:val="20"/>
                                </w:rPr>
                                <w:t>Source:</w:t>
                              </w:r>
                              <w:r w:rsidRPr="002B626B">
                                <w:rPr>
                                  <w:rFonts w:ascii="Calibri" w:hAnsi="Calibri" w:cs="Calibri"/>
                                  <w:i/>
                                  <w:color w:val="000000"/>
                                  <w:szCs w:val="20"/>
                                </w:rPr>
                                <w:t xml:space="preserve"> NIMH-BAS.</w:t>
                              </w:r>
                            </w:p>
                          </w:txbxContent>
                        </wps:txbx>
                        <wps:bodyPr rot="0" vert="horz" wrap="square" lIns="91440" tIns="0" rIns="9144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22" o:spid="_x0000_s1036" style="position:absolute;left:0;text-align:left;margin-left:194pt;margin-top:0;width:253.2pt;height:397.15pt;z-index:251657216" coordsize="32156,5043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">
                <v:group id="Group 455" o:spid="_x0000_s1037" style="position:absolute;width:32156;height:48075" coordsize="32163,480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group id="Group 456" o:spid="_x0000_s1038" style="position:absolute;width:32163;height:48078" coordsize="32163,480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 id="Picture 10" o:spid="_x0000_s1039" type="#_x0000_t75" style="position:absolute;left:318;top:6281;width:31845;height:21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JhNrFAAAA2wAAAA8AAABkcnMvZG93bnJldi54bWxEj0FrAjEUhO+C/yE8oRfRbCtVuzVKaSnt&#10;oYKuYq+Pzetm6eZlSVJ3/femUOhxmJlvmNWmt404kw+1YwW30wwEcel0zZWC4+F1sgQRIrLGxjEp&#10;uFCAzXo4WGGuXcd7OhexEgnCIUcFJsY2lzKUhiyGqWuJk/flvMWYpK+k9tgluG3kXZbNpcWa04LB&#10;lp4Nld/Fj1XwcPrcho+3Wbd7mY/9Agtt2kVU6mbUPz2CiNTH//Bf+10ruJ/B75f0A+T6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CYTaxQAAANsAAAAPAAAAAAAAAAAAAAAA&#10;AJ8CAABkcnMvZG93bnJldi54bWxQSwUGAAAAAAQABAD3AAAAkQMAAAAA&#10;">
                      <v:imagedata r:id="rId30" o:title=""/>
                    </v:shape>
                    <v:shape id="Picture 11" o:spid="_x0000_s1040" type="#_x0000_t75" style="position:absolute;left:318;top:27193;width:30213;height:20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P9LTEAAAA2wAAAA8AAABkcnMvZG93bnJldi54bWxEj09rwkAUxO8Fv8PyhN7qRm0lRFcRoeCf&#10;U1NBvD2yzySafZvubjX107uFQo/DzPyGmS0604grOV9bVjAcJCCIC6trLhXsP99fUhA+IGtsLJOC&#10;H/KwmPeeZphpe+MPuuahFBHCPkMFVQhtJqUvKjLoB7Yljt7JOoMhSldK7fAW4aaRoySZSIM1x4UK&#10;W1pVVFzyb6Mg1cf7ZvvVdinvzBnv49yZQ67Uc79bTkEE6sJ/+K+91greXuH3S/wBc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RP9LTEAAAA2wAAAA8AAAAAAAAAAAAAAAAA&#10;nwIAAGRycy9kb3ducmV2LnhtbFBLBQYAAAAABAAEAPcAAACQAwAAAAA=&#10;">
                      <v:imagedata r:id="rId31" o:title=""/>
                    </v:shape>
                    <v:shape id="Text Box 5" o:spid="_x0000_s1041" type="#_x0000_t202" style="position:absolute;width:31493;height:6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7j4cIA&#10;AADbAAAADwAAAGRycy9kb3ducmV2LnhtbESPzWrDMBCE74W8g9hAbrWckpTiRAklUMgpkJ/6vFgb&#10;y9RaGUmxnTx9VCj0OMzMN8x6O9pW9ORD41jBPMtBEFdON1wruJy/Xj9AhIissXVMCu4UYLuZvKyx&#10;0G7gI/WnWIsE4VCgAhNjV0gZKkMWQ+Y64uRdnbcYk/S11B6HBLetfMvzd2mx4bRgsKOdoerndLMK&#10;yto+yu9554227YIPj/v54hqlZtPxcwUi0hj/w3/tvVawXMLvl/QD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nuPhwgAAANsAAAAPAAAAAAAAAAAAAAAAAJgCAABkcnMvZG93&#10;bnJldi54bWxQSwUGAAAAAAQABAD1AAAAhwMAAAAA&#10;" stroked="f" strokeweight=".5pt">
                      <v:textbox>
                        <w:txbxContent>
                          <w:p w:rsidR="0022434C" w:rsidRPr="00F97955" w:rsidRDefault="0022434C" w:rsidP="002B626B">
                            <w:pPr>
                              <w:pStyle w:val="Caption"/>
                              <w:spacing w:after="0"/>
                            </w:pPr>
                            <w:bookmarkStart w:id="19" w:name="_Toc504640739"/>
                            <w:bookmarkStart w:id="20" w:name="_Toc522206514"/>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r>
                              <w:rPr>
                                <w:noProof/>
                              </w:rPr>
                              <w:t xml:space="preserve">. </w:t>
                            </w:r>
                            <w:r w:rsidRPr="00F97955">
                              <w:t xml:space="preserve">Precipitation per </w:t>
                            </w:r>
                            <w:r>
                              <w:t>y</w:t>
                            </w:r>
                            <w:r w:rsidRPr="00F97955">
                              <w:t>ear for 1961–1990 (A)</w:t>
                            </w:r>
                            <w:r>
                              <w:t xml:space="preserve">; </w:t>
                            </w:r>
                            <w:r w:rsidRPr="00F97955">
                              <w:t xml:space="preserve">Precipitation per </w:t>
                            </w:r>
                            <w:r>
                              <w:t>y</w:t>
                            </w:r>
                            <w:r w:rsidRPr="00F97955">
                              <w:t xml:space="preserve">ear for 2080, </w:t>
                            </w:r>
                            <w:r>
                              <w:t>a</w:t>
                            </w:r>
                            <w:r w:rsidRPr="00F97955">
                              <w:t xml:space="preserve">ccording to the </w:t>
                            </w:r>
                            <w:r>
                              <w:t>p</w:t>
                            </w:r>
                            <w:r w:rsidRPr="00F97955">
                              <w:t xml:space="preserve">essimistic </w:t>
                            </w:r>
                            <w:r>
                              <w:t>s</w:t>
                            </w:r>
                            <w:r w:rsidRPr="00F97955">
                              <w:t>cenario (B)</w:t>
                            </w:r>
                            <w:bookmarkEnd w:id="19"/>
                            <w:bookmarkEnd w:id="20"/>
                          </w:p>
                          <w:p w:rsidR="0022434C" w:rsidRPr="00EE6A55" w:rsidRDefault="0022434C" w:rsidP="002B626B">
                            <w:pPr>
                              <w:autoSpaceDE w:val="0"/>
                              <w:autoSpaceDN w:val="0"/>
                              <w:adjustRightInd w:val="0"/>
                              <w:spacing w:after="0"/>
                              <w:rPr>
                                <w:i/>
                                <w:iCs/>
                                <w:color w:val="000000"/>
                                <w:szCs w:val="20"/>
                              </w:rPr>
                            </w:pPr>
                          </w:p>
                        </w:txbxContent>
                      </v:textbox>
                    </v:shape>
                  </v:group>
                  <v:shape id="Text Box 460" o:spid="_x0000_s1042" type="#_x0000_t202" style="position:absolute;left:23774;top:43970;width:5804;height:3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ieoMYA&#10;AADbAAAADwAAAGRycy9kb3ducmV2LnhtbESPQWvCQBSE74L/YXlCb7oxEJHUTZCAtJT2oPXS2zP7&#10;TIK7b2N2q2l/fbdQ6HGYmW+YTTlaI240+M6xguUiAUFcO91xo+D4vpuvQfiArNE4JgVf5KEsppMN&#10;5trdeU+3Q2hEhLDPUUEbQp9L6euWLPqF64mjd3aDxRDl0Eg94D3CrZFpkqykxY7jQos9VS3Vl8On&#10;VfBS7d5wf0rt+ttUT6/nbX89fmRKPczG7SOIQGP4D/+1n7WCbAW/X+IP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ieoMYAAADbAAAADwAAAAAAAAAAAAAAAACYAgAAZHJz&#10;L2Rvd25yZXYueG1sUEsFBgAAAAAEAAQA9QAAAIsDAAAAAA==&#10;" filled="f" stroked="f" strokeweight=".5pt">
                    <v:textbox>
                      <w:txbxContent>
                        <w:p w:rsidR="0022434C" w:rsidRPr="00EE6A55" w:rsidRDefault="0022434C" w:rsidP="002B626B">
                          <w:pPr>
                            <w:jc w:val="center"/>
                            <w:rPr>
                              <w:b/>
                              <w:bCs/>
                              <w:sz w:val="36"/>
                              <w:szCs w:val="36"/>
                            </w:rPr>
                          </w:pPr>
                          <w:r w:rsidRPr="00EE6A55">
                            <w:rPr>
                              <w:b/>
                              <w:bCs/>
                              <w:sz w:val="36"/>
                              <w:szCs w:val="36"/>
                            </w:rPr>
                            <w:t>B</w:t>
                          </w:r>
                        </w:p>
                      </w:txbxContent>
                    </v:textbox>
                  </v:shape>
                  <v:shape id="Text Box 241" o:spid="_x0000_s1043" type="#_x0000_t202" style="position:absolute;left:23774;top:23853;width:5804;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Q7O8UA&#10;AADbAAAADwAAAGRycy9kb3ducmV2LnhtbESPT4vCMBTE74LfITxhb5oqqKUaRQrisujBP5e9vW2e&#10;bbF5qU3U7n76jSB4HGbmN8x82ZpK3KlxpWUFw0EEgjizuuRcwem47scgnEfWWFkmBb/kYLnoduaY&#10;aPvgPd0PPhcBwi5BBYX3dSKlywoy6Aa2Jg7e2TYGfZBNLnWDjwA3lRxF0UQaLDksFFhTWlB2OdyM&#10;gq90vcP9z8jEf1W62Z5X9fX0PVbqo9euZiA8tf4dfrU/tYLxF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lDs7xQAAANsAAAAPAAAAAAAAAAAAAAAAAJgCAABkcnMv&#10;ZG93bnJldi54bWxQSwUGAAAAAAQABAD1AAAAigMAAAAA&#10;" filled="f" stroked="f" strokeweight=".5pt">
                    <v:textbox>
                      <w:txbxContent>
                        <w:p w:rsidR="0022434C" w:rsidRPr="00EE6A55" w:rsidRDefault="0022434C" w:rsidP="002B626B">
                          <w:pPr>
                            <w:jc w:val="center"/>
                            <w:rPr>
                              <w:b/>
                              <w:bCs/>
                              <w:sz w:val="36"/>
                              <w:szCs w:val="36"/>
                            </w:rPr>
                          </w:pPr>
                          <w:r w:rsidRPr="00EE6A55">
                            <w:rPr>
                              <w:b/>
                              <w:bCs/>
                              <w:sz w:val="36"/>
                              <w:szCs w:val="36"/>
                            </w:rPr>
                            <w:t>A</w:t>
                          </w:r>
                        </w:p>
                      </w:txbxContent>
                    </v:textbox>
                  </v:shape>
                </v:group>
                <v:rect id="Rectangle 21" o:spid="_x0000_s1044" style="position:absolute;left:8869;top:48517;width:14398;height:19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fGxcAA&#10;AADbAAAADwAAAGRycy9kb3ducmV2LnhtbERPzYrCMBC+C75DGMGLaOqCy1JNi8oK7kV21QcYmrGt&#10;NpOSpFrffnMQPH58/6u8N424k/O1ZQXzWQKCuLC65lLB+bSbfoHwAVljY5kUPMlDng0HK0y1ffAf&#10;3Y+hFDGEfYoKqhDaVEpfVGTQz2xLHLmLdQZDhK6U2uEjhptGfiTJpzRYc2yosKVtRcXt2BkFxbem&#10;bnJwyXMn13z76X7P102p1HjUr5cgAvXhLX6591rBIo6NX+IPkNk/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qfGxcAAAADbAAAADwAAAAAAAAAAAAAAAACYAgAAZHJzL2Rvd25y&#10;ZXYueG1sUEsFBgAAAAAEAAQA9QAAAIUDAAAAAA==&#10;" filled="f" stroked="f" strokeweight="2pt">
                  <v:textbox inset=",0,,0">
                    <w:txbxContent>
                      <w:p w:rsidR="0022434C" w:rsidRPr="002B626B" w:rsidRDefault="0022434C" w:rsidP="002B626B">
                        <w:pPr>
                          <w:jc w:val="center"/>
                          <w:rPr>
                            <w:i/>
                            <w:color w:val="000000"/>
                          </w:rPr>
                        </w:pPr>
                        <w:r w:rsidRPr="002B626B">
                          <w:rPr>
                            <w:rFonts w:ascii="Calibri" w:hAnsi="Calibri" w:cs="Calibri"/>
                            <w:i/>
                            <w:iCs/>
                            <w:color w:val="000000"/>
                            <w:szCs w:val="20"/>
                          </w:rPr>
                          <w:t>Source:</w:t>
                        </w:r>
                        <w:r w:rsidRPr="002B626B">
                          <w:rPr>
                            <w:rFonts w:ascii="Calibri" w:hAnsi="Calibri" w:cs="Calibri"/>
                            <w:i/>
                            <w:color w:val="000000"/>
                            <w:szCs w:val="20"/>
                          </w:rPr>
                          <w:t xml:space="preserve"> NIMH-BAS.</w:t>
                        </w:r>
                      </w:p>
                    </w:txbxContent>
                  </v:textbox>
                </v:rect>
                <w10:wrap type="square"/>
              </v:group>
            </w:pict>
          </mc:Fallback>
        </mc:AlternateContent>
      </w:r>
      <w:r w:rsidR="009F16EA" w:rsidRPr="0029244C">
        <w:rPr>
          <w:bCs/>
        </w:rPr>
        <w:t>In terms of the expected changes in rainfall patterns, a reduction in precipitation is likely, leading to a significant reduction of the total water reserves in the country. In this regard, projections suggest a decrease in precipitation by approximately 10</w:t>
      </w:r>
      <w:r w:rsidR="00675AFF" w:rsidRPr="0029244C">
        <w:rPr>
          <w:bCs/>
        </w:rPr>
        <w:t xml:space="preserve"> percent</w:t>
      </w:r>
      <w:r w:rsidR="009F16EA" w:rsidRPr="0029244C">
        <w:rPr>
          <w:bCs/>
        </w:rPr>
        <w:t xml:space="preserve"> by 2020, 15</w:t>
      </w:r>
      <w:r w:rsidR="00675AFF" w:rsidRPr="0029244C">
        <w:rPr>
          <w:bCs/>
        </w:rPr>
        <w:t xml:space="preserve"> percent</w:t>
      </w:r>
      <w:r w:rsidR="009F16EA" w:rsidRPr="0029244C">
        <w:rPr>
          <w:bCs/>
        </w:rPr>
        <w:t xml:space="preserve"> by 2050, and up to 30–40</w:t>
      </w:r>
      <w:r w:rsidR="00675AFF" w:rsidRPr="0029244C">
        <w:rPr>
          <w:bCs/>
        </w:rPr>
        <w:t xml:space="preserve"> percent</w:t>
      </w:r>
      <w:r w:rsidR="009F16EA" w:rsidRPr="0029244C">
        <w:rPr>
          <w:bCs/>
        </w:rPr>
        <w:t xml:space="preserve"> by 2080. In most climate change scenarios, rainfall during the winter months is likely to increase by the end of the century, but significant decrease in rainfall during the summer months is expected to offset this increase.</w:t>
      </w:r>
      <w:r w:rsidR="002B626B" w:rsidRPr="0029244C">
        <w:rPr>
          <w:rFonts w:eastAsia="Calibri" w:cs="Arial"/>
          <w:noProof/>
          <w:szCs w:val="22"/>
          <w:lang w:eastAsia="en-US"/>
        </w:rPr>
        <w:t xml:space="preserve"> </w:t>
      </w:r>
      <w:r w:rsidR="009F16EA" w:rsidRPr="0029244C">
        <w:rPr>
          <w:bCs/>
          <w:noProof/>
        </w:rPr>
        <w:t xml:space="preserve"> </w:t>
      </w:r>
      <w:r w:rsidR="009F16EA" w:rsidRPr="0029244C">
        <w:rPr>
          <w:bCs/>
        </w:rPr>
        <w:t xml:space="preserve"> </w:t>
      </w:r>
    </w:p>
    <w:p w:rsidR="009F16EA" w:rsidRPr="0029244C" w:rsidRDefault="009F16EA" w:rsidP="00CD6BA0">
      <w:pPr>
        <w:pStyle w:val="BodyText"/>
        <w:ind w:left="0" w:firstLine="0"/>
        <w:rPr>
          <w:bCs/>
        </w:rPr>
      </w:pPr>
      <w:r w:rsidRPr="0029244C">
        <w:rPr>
          <w:bCs/>
        </w:rPr>
        <w:t xml:space="preserve">According to the available climate change scenarios for Bulgaria, there is a trend toward increased frequency of extreme events and disasters, as demonstrated </w:t>
      </w:r>
      <w:r w:rsidR="009C2B67" w:rsidRPr="0029244C">
        <w:rPr>
          <w:bCs/>
        </w:rPr>
        <w:t>by frequent</w:t>
      </w:r>
      <w:r w:rsidRPr="0029244C">
        <w:rPr>
          <w:bCs/>
        </w:rPr>
        <w:t xml:space="preserve"> occurrences of heavy rainfalls, heat and cold waves, floods and droughts, hurricane winds, forest fires, and landslides.</w:t>
      </w:r>
    </w:p>
    <w:p w:rsidR="009F16EA" w:rsidRPr="0029244C" w:rsidRDefault="009F16EA" w:rsidP="00CD6BA0">
      <w:pPr>
        <w:pStyle w:val="BodyText"/>
        <w:ind w:left="0" w:firstLine="0"/>
        <w:rPr>
          <w:bCs/>
        </w:rPr>
      </w:pPr>
      <w:r w:rsidRPr="0029244C">
        <w:rPr>
          <w:bCs/>
        </w:rPr>
        <w:t xml:space="preserve">Biodiversity, land and aquatic ecosystems, as well as water resources, agriculture, and forestry sectors are expected to be affected by </w:t>
      </w:r>
      <w:r w:rsidR="00F3315C" w:rsidRPr="0029244C">
        <w:rPr>
          <w:bCs/>
        </w:rPr>
        <w:t xml:space="preserve">the </w:t>
      </w:r>
      <w:r w:rsidRPr="0029244C">
        <w:rPr>
          <w:bCs/>
        </w:rPr>
        <w:t>anticipated changes. These changes would furthermore</w:t>
      </w:r>
      <w:r w:rsidR="009C2B67" w:rsidRPr="0029244C">
        <w:rPr>
          <w:bCs/>
        </w:rPr>
        <w:t xml:space="preserve"> affect</w:t>
      </w:r>
      <w:r w:rsidRPr="0029244C">
        <w:rPr>
          <w:bCs/>
        </w:rPr>
        <w:t xml:space="preserve"> society and its citizens as well as the economy.</w:t>
      </w:r>
    </w:p>
    <w:p w:rsidR="009F16EA" w:rsidRPr="0029244C" w:rsidRDefault="009F16EA" w:rsidP="00CD6BA0">
      <w:pPr>
        <w:pStyle w:val="BodyText"/>
        <w:ind w:left="0" w:firstLine="0"/>
        <w:rPr>
          <w:bCs/>
        </w:rPr>
      </w:pPr>
      <w:r w:rsidRPr="0029244C">
        <w:rPr>
          <w:bCs/>
        </w:rPr>
        <w:t>Climate change impacts do not affect all people and territories equally due to different levels of exposure, existing vulnerabilities, and adaptive capacities to cope. The risk is greater for the segments of the society and businesses that are less prepared and more vulnerable.</w:t>
      </w:r>
    </w:p>
    <w:p w:rsidR="009F16EA" w:rsidRPr="0029244C" w:rsidRDefault="009F16EA" w:rsidP="00CD6BA0">
      <w:pPr>
        <w:pStyle w:val="BodyText"/>
        <w:ind w:left="0" w:firstLine="0"/>
        <w:rPr>
          <w:bCs/>
        </w:rPr>
      </w:pPr>
      <w:bookmarkStart w:id="18" w:name="_Hlk499546469"/>
      <w:bookmarkStart w:id="19" w:name="_Hlk500094309"/>
      <w:bookmarkStart w:id="20" w:name="_Hlk500061361"/>
      <w:r w:rsidRPr="0029244C">
        <w:rPr>
          <w:bCs/>
        </w:rPr>
        <w:t>This report aims to inform on vulnerabilities to the Bulgarian health sector and at identification of adequate climate change adaptation options. The report is part of a set of nine sectoral assessment reports considered under the climate adaptation support program for Bulgaria, which will form the baseline for the National Climate Change Adaptation Strategy and Action Plan. The report follows the general logic and structure as proposed for all sectors and is divided into three parts: (</w:t>
      </w:r>
      <w:r w:rsidR="008A61DC" w:rsidRPr="0029244C">
        <w:rPr>
          <w:bCs/>
        </w:rPr>
        <w:t>1</w:t>
      </w:r>
      <w:r w:rsidRPr="0029244C">
        <w:rPr>
          <w:bCs/>
        </w:rPr>
        <w:t>) part one of the report (Chapter 1) focuses on the climate change risks and vulnerabilities’ assessment; (</w:t>
      </w:r>
      <w:r w:rsidR="008A61DC" w:rsidRPr="0029244C">
        <w:rPr>
          <w:bCs/>
        </w:rPr>
        <w:t>2</w:t>
      </w:r>
      <w:r w:rsidRPr="0029244C">
        <w:rPr>
          <w:bCs/>
        </w:rPr>
        <w:t>) part two comprises a gap analysis of the policy, legal and institutional context (Chapter 2); and (</w:t>
      </w:r>
      <w:r w:rsidR="008A61DC" w:rsidRPr="0029244C">
        <w:rPr>
          <w:bCs/>
        </w:rPr>
        <w:t>3</w:t>
      </w:r>
      <w:r w:rsidRPr="0029244C">
        <w:rPr>
          <w:bCs/>
        </w:rPr>
        <w:t xml:space="preserve">) part three focuses on the identification and prioritization of adaptation options (Chapter 3). This sector assessment was carried out during March – November 2017, as a combination of quantitative and above all, qualitative analysis. Several workshops have been organized as part of an ongoing </w:t>
      </w:r>
      <w:r w:rsidRPr="0029244C">
        <w:rPr>
          <w:bCs/>
        </w:rPr>
        <w:lastRenderedPageBreak/>
        <w:t>consultation process, inviting a broad audience of stakeholders.</w:t>
      </w:r>
    </w:p>
    <w:p w:rsidR="009F16EA" w:rsidRPr="0029244C" w:rsidRDefault="009F16EA" w:rsidP="00CD6BA0">
      <w:pPr>
        <w:pStyle w:val="BodyText"/>
        <w:ind w:left="0" w:firstLine="0"/>
        <w:rPr>
          <w:b/>
        </w:rPr>
      </w:pPr>
      <w:r w:rsidRPr="0029244C">
        <w:rPr>
          <w:bCs/>
        </w:rPr>
        <w:t>The report uses the terms and definitions of risk, vulnerability and adaptation options as introduced by WGII AR5 (IPCC 2014). Risk of climate-related impacts results from the interaction of climate-related hazards with the vulnerability and exposure</w:t>
      </w:r>
      <w:r w:rsidRPr="0029244C">
        <w:t>. Changes in both the climate system (left side in</w:t>
      </w:r>
      <w:r w:rsidR="00C64A91" w:rsidRPr="0029244C">
        <w:rPr>
          <w:b/>
          <w:i/>
        </w:rPr>
        <w:t xml:space="preserve"> Figure 4</w:t>
      </w:r>
      <w:r w:rsidRPr="0029244C">
        <w:t xml:space="preserve">) and </w:t>
      </w:r>
      <w:r w:rsidR="00800FFB" w:rsidRPr="0029244C">
        <w:t>socioeconomic</w:t>
      </w:r>
      <w:r w:rsidRPr="0029244C">
        <w:t xml:space="preserve"> processes including adaptation and mitigation (right side</w:t>
      </w:r>
      <w:r w:rsidR="00C0454C" w:rsidRPr="0029244C">
        <w:t xml:space="preserve"> of the</w:t>
      </w:r>
      <w:r w:rsidRPr="0029244C">
        <w:t xml:space="preserve"> </w:t>
      </w:r>
      <w:r w:rsidR="003F5ADB" w:rsidRPr="0029244C">
        <w:rPr>
          <w:b/>
          <w:i/>
        </w:rPr>
        <w:t>Figure 4</w:t>
      </w:r>
      <w:r w:rsidRPr="0029244C">
        <w:t>) are drivers of hazards, exposure, and vulnerability. This understanding reveals the importance of the adaptation options. When they are properly identified and timely implemented, vulnerability, hazard and/or exposure will be reduced, thus the risk will be mitigated.</w:t>
      </w:r>
    </w:p>
    <w:p w:rsidR="009F16EA" w:rsidRPr="0029244C" w:rsidRDefault="009F16EA" w:rsidP="003F5ADB">
      <w:pPr>
        <w:pStyle w:val="Caption"/>
        <w:spacing w:before="200" w:after="120"/>
      </w:pPr>
      <w:bookmarkStart w:id="21" w:name="_Ref499820696"/>
      <w:bookmarkStart w:id="22" w:name="_Toc499887401"/>
      <w:bookmarkStart w:id="23" w:name="_Toc499887656"/>
      <w:bookmarkStart w:id="24" w:name="_Toc522206515"/>
      <w:proofErr w:type="gramStart"/>
      <w:r w:rsidRPr="0029244C">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4</w:t>
      </w:r>
      <w:r w:rsidR="00352455">
        <w:rPr>
          <w:noProof/>
        </w:rPr>
        <w:fldChar w:fldCharType="end"/>
      </w:r>
      <w:bookmarkEnd w:id="21"/>
      <w:r w:rsidRPr="0029244C">
        <w:t>.</w:t>
      </w:r>
      <w:proofErr w:type="gramEnd"/>
      <w:r w:rsidRPr="0029244C">
        <w:t xml:space="preserve"> General concept of WGII AR5 (IPCC 2014)</w:t>
      </w:r>
      <w:bookmarkEnd w:id="22"/>
      <w:bookmarkEnd w:id="23"/>
      <w:bookmarkEnd w:id="24"/>
    </w:p>
    <w:bookmarkEnd w:id="18"/>
    <w:p w:rsidR="009F16EA" w:rsidRPr="0029244C" w:rsidRDefault="00517CFE" w:rsidP="003F5ADB">
      <w:pPr>
        <w:spacing w:after="60" w:line="276" w:lineRule="auto"/>
        <w:jc w:val="center"/>
        <w:rPr>
          <w:rFonts w:ascii="Times New Roman" w:hAnsi="Times New Roman"/>
          <w:sz w:val="24"/>
          <w:szCs w:val="24"/>
          <w:lang w:val="en-US"/>
        </w:rPr>
      </w:pPr>
      <w:r w:rsidRPr="00FD335B">
        <w:rPr>
          <w:rFonts w:ascii="Times New Roman" w:hAnsi="Times New Roman"/>
          <w:noProof/>
          <w:sz w:val="24"/>
          <w:szCs w:val="24"/>
          <w:lang w:val="en-US"/>
        </w:rPr>
        <w:drawing>
          <wp:inline distT="0" distB="0" distL="0" distR="0" wp14:anchorId="15D1E66B" wp14:editId="30815B6F">
            <wp:extent cx="5205730" cy="3117215"/>
            <wp:effectExtent l="19050" t="19050" r="0" b="6985"/>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05730" cy="3117215"/>
                    </a:xfrm>
                    <a:prstGeom prst="rect">
                      <a:avLst/>
                    </a:prstGeom>
                    <a:noFill/>
                    <a:ln w="9525" cmpd="sng">
                      <a:solidFill>
                        <a:srgbClr val="5B9BD5"/>
                      </a:solidFill>
                      <a:miter lim="800000"/>
                      <a:headEnd/>
                      <a:tailEnd/>
                    </a:ln>
                    <a:effectLst/>
                  </pic:spPr>
                </pic:pic>
              </a:graphicData>
            </a:graphic>
          </wp:inline>
        </w:drawing>
      </w:r>
    </w:p>
    <w:p w:rsidR="009F16EA" w:rsidRPr="0029244C" w:rsidRDefault="009F16EA" w:rsidP="009F16EA">
      <w:pPr>
        <w:spacing w:after="200" w:line="276" w:lineRule="auto"/>
        <w:rPr>
          <w:rFonts w:ascii="Times New Roman" w:hAnsi="Times New Roman"/>
          <w:sz w:val="24"/>
          <w:szCs w:val="24"/>
          <w:lang w:val="en-US"/>
        </w:rPr>
      </w:pPr>
    </w:p>
    <w:p w:rsidR="00DD225E" w:rsidRPr="0029244C" w:rsidRDefault="00CD6BA0" w:rsidP="008A61DC">
      <w:pPr>
        <w:pStyle w:val="Heading1"/>
      </w:pPr>
      <w:bookmarkStart w:id="25" w:name="_Toc499887896"/>
      <w:bookmarkStart w:id="26" w:name="_Toc499888175"/>
      <w:bookmarkEnd w:id="19"/>
      <w:r w:rsidRPr="0029244C">
        <w:rPr>
          <w:lang w:eastAsia="bg-BG"/>
        </w:rPr>
        <w:br w:type="page"/>
      </w:r>
      <w:bookmarkStart w:id="27" w:name="_Toc498608716"/>
      <w:bookmarkStart w:id="28" w:name="_Toc522206439"/>
      <w:bookmarkEnd w:id="1"/>
      <w:bookmarkEnd w:id="11"/>
      <w:bookmarkEnd w:id="12"/>
      <w:bookmarkEnd w:id="13"/>
      <w:bookmarkEnd w:id="20"/>
      <w:bookmarkEnd w:id="25"/>
      <w:bookmarkEnd w:id="26"/>
      <w:proofErr w:type="gramStart"/>
      <w:r w:rsidR="00DD225E" w:rsidRPr="0029244C">
        <w:lastRenderedPageBreak/>
        <w:t>Chapter 1.</w:t>
      </w:r>
      <w:proofErr w:type="gramEnd"/>
      <w:r w:rsidR="00DD225E" w:rsidRPr="0029244C">
        <w:t xml:space="preserve"> Risk and </w:t>
      </w:r>
      <w:r w:rsidR="0039760B" w:rsidRPr="0029244C">
        <w:t>V</w:t>
      </w:r>
      <w:r w:rsidR="00DD225E" w:rsidRPr="0029244C">
        <w:t xml:space="preserve">ulnerability </w:t>
      </w:r>
      <w:r w:rsidR="0039760B" w:rsidRPr="0029244C">
        <w:t>A</w:t>
      </w:r>
      <w:r w:rsidR="00DD225E" w:rsidRPr="0029244C">
        <w:t xml:space="preserve">ssessment and </w:t>
      </w:r>
      <w:r w:rsidR="0039760B" w:rsidRPr="0029244C">
        <w:t>A</w:t>
      </w:r>
      <w:r w:rsidR="00DD225E" w:rsidRPr="0029244C">
        <w:t>nalysis</w:t>
      </w:r>
      <w:bookmarkEnd w:id="27"/>
      <w:bookmarkEnd w:id="28"/>
    </w:p>
    <w:p w:rsidR="0010399C" w:rsidRPr="0029244C" w:rsidRDefault="00725123" w:rsidP="00CD6BA0">
      <w:pPr>
        <w:pStyle w:val="BodyText"/>
        <w:ind w:left="0" w:firstLine="0"/>
        <w:rPr>
          <w:color w:val="000000"/>
        </w:rPr>
      </w:pPr>
      <w:r w:rsidRPr="0029244C">
        <w:rPr>
          <w:color w:val="000000"/>
        </w:rPr>
        <w:t xml:space="preserve">Human health has always been influenced by climate and weather. Changes in climate and climate variability, particularly changes in weather extremes, affect the environment that provides us with clean air, food, water, shelter, and security. Climate change, together with other natural and human-made health stressors, threatens human health and well-being in numerous ways. The warming temperatures, changes in precipitation, increases in the frequency or intensity of some extreme weather events threaten our health by affecting the food we eat, the water we drink, the air we breathe, and the weather we experience. The severity of these health risks will depend on the ability of public health and safety systems to address and prepare for these changing threats, as well as on factors such as an individual's behavior, age, gender, and economic status. Impacts will vary based on where a person lives, how sensitive they are to health threats how much they are exposed to climate change impacts, and how well they and their community are able to adapt to change. Connecting our understanding of how climate is changing with an understanding of how those changes may affect human health can inform decisions about adapting to current and future climate change and suggest priorities for protecting public health and help </w:t>
      </w:r>
      <w:r w:rsidR="009C2B67" w:rsidRPr="0029244C">
        <w:rPr>
          <w:color w:val="000000"/>
        </w:rPr>
        <w:t xml:space="preserve">in </w:t>
      </w:r>
      <w:r w:rsidRPr="0029244C">
        <w:rPr>
          <w:color w:val="000000"/>
        </w:rPr>
        <w:t xml:space="preserve">identifying the corresponding knowledge-base gaps, uncertainties, challenges, </w:t>
      </w:r>
      <w:r w:rsidR="009C2B67" w:rsidRPr="0029244C">
        <w:rPr>
          <w:color w:val="000000"/>
        </w:rPr>
        <w:t xml:space="preserve">and </w:t>
      </w:r>
      <w:r w:rsidRPr="0029244C">
        <w:rPr>
          <w:color w:val="000000"/>
        </w:rPr>
        <w:t>opportunities.</w:t>
      </w:r>
    </w:p>
    <w:p w:rsidR="000E5BFB" w:rsidRPr="0029244C" w:rsidRDefault="00725123" w:rsidP="00CD6BA0">
      <w:pPr>
        <w:pStyle w:val="BodyText"/>
        <w:ind w:left="0" w:firstLine="0"/>
        <w:rPr>
          <w:color w:val="000000"/>
        </w:rPr>
      </w:pPr>
      <w:r w:rsidRPr="0029244C">
        <w:rPr>
          <w:color w:val="000000"/>
        </w:rPr>
        <w:t>This chapter is designed to address the sector characteristics and trends, weather and climate-sensitive diseases and corresponding response actions in the sector, and sector</w:t>
      </w:r>
      <w:r w:rsidR="009C2B67" w:rsidRPr="0029244C">
        <w:rPr>
          <w:color w:val="000000"/>
        </w:rPr>
        <w:t>-</w:t>
      </w:r>
      <w:r w:rsidRPr="0029244C">
        <w:rPr>
          <w:color w:val="000000"/>
        </w:rPr>
        <w:t>related climate change risks and vulnerabilities.</w:t>
      </w:r>
    </w:p>
    <w:p w:rsidR="000E5BFB" w:rsidRPr="0029244C" w:rsidRDefault="0010399C" w:rsidP="00B93F81">
      <w:pPr>
        <w:pStyle w:val="Heading2"/>
      </w:pPr>
      <w:bookmarkStart w:id="29" w:name="_Toc498608717"/>
      <w:bookmarkStart w:id="30" w:name="_Toc522206440"/>
      <w:bookmarkStart w:id="31" w:name="_Toc478368423"/>
      <w:r w:rsidRPr="0029244C">
        <w:t xml:space="preserve">Sector </w:t>
      </w:r>
      <w:r w:rsidR="0039760B" w:rsidRPr="0029244C">
        <w:t>C</w:t>
      </w:r>
      <w:r w:rsidRPr="0029244C">
        <w:t xml:space="preserve">haracteristics and </w:t>
      </w:r>
      <w:r w:rsidR="0039760B" w:rsidRPr="0029244C">
        <w:t>T</w:t>
      </w:r>
      <w:r w:rsidRPr="0029244C">
        <w:t>rends</w:t>
      </w:r>
      <w:bookmarkEnd w:id="29"/>
      <w:bookmarkEnd w:id="30"/>
    </w:p>
    <w:bookmarkEnd w:id="31"/>
    <w:p w:rsidR="0010399C" w:rsidRPr="0029244C" w:rsidRDefault="00725123" w:rsidP="00CD6BA0">
      <w:pPr>
        <w:pStyle w:val="BodyText"/>
        <w:ind w:left="0" w:firstLine="0"/>
      </w:pPr>
      <w:r w:rsidRPr="0029244C">
        <w:rPr>
          <w:color w:val="000000"/>
        </w:rPr>
        <w:t xml:space="preserve">The provision of high-quality and sustainable health and long-term care is an important element of the policy in the field of social protection in Bulgaria. The country has achieved significant improvements in health outcomes over time but is still falling behind most </w:t>
      </w:r>
      <w:r w:rsidR="009C2B67" w:rsidRPr="0029244C">
        <w:rPr>
          <w:color w:val="000000"/>
        </w:rPr>
        <w:t xml:space="preserve">European Union (EU) </w:t>
      </w:r>
      <w:r w:rsidRPr="0029244C">
        <w:rPr>
          <w:color w:val="000000"/>
        </w:rPr>
        <w:t xml:space="preserve">countries on key health indicators. Public health spending per capita in Bulgaria has increased from </w:t>
      </w:r>
      <w:r w:rsidR="00EC49F3" w:rsidRPr="0029244C">
        <w:rPr>
          <w:color w:val="000000"/>
        </w:rPr>
        <w:t>US$</w:t>
      </w:r>
      <w:r w:rsidR="009030C7" w:rsidRPr="0029244C">
        <w:rPr>
          <w:color w:val="000000"/>
        </w:rPr>
        <w:t xml:space="preserve"> </w:t>
      </w:r>
      <w:r w:rsidR="00EC49F3" w:rsidRPr="0029244C">
        <w:rPr>
          <w:color w:val="000000"/>
        </w:rPr>
        <w:t>60 in 1995 to US$291 in</w:t>
      </w:r>
      <w:r w:rsidR="008A61DC" w:rsidRPr="0029244C">
        <w:rPr>
          <w:color w:val="000000"/>
        </w:rPr>
        <w:t xml:space="preserve"> </w:t>
      </w:r>
      <w:r w:rsidRPr="0029244C">
        <w:rPr>
          <w:color w:val="000000"/>
        </w:rPr>
        <w:t xml:space="preserve">2012 but is still significantly lower than the EU-12 </w:t>
      </w:r>
      <w:r w:rsidR="00EC49F3" w:rsidRPr="0029244C">
        <w:rPr>
          <w:color w:val="000000"/>
        </w:rPr>
        <w:t>average of US$777</w:t>
      </w:r>
      <w:r w:rsidRPr="0029244C">
        <w:rPr>
          <w:color w:val="000000"/>
        </w:rPr>
        <w:t xml:space="preserve"> and EU-15 average of </w:t>
      </w:r>
      <w:r w:rsidR="00C64A91" w:rsidRPr="0029244C">
        <w:rPr>
          <w:color w:val="000000"/>
        </w:rPr>
        <w:t>US$3,404 (</w:t>
      </w:r>
      <w:r w:rsidR="00C64A91" w:rsidRPr="0029244C">
        <w:rPr>
          <w:b/>
          <w:i/>
          <w:color w:val="000000"/>
        </w:rPr>
        <w:t>Figure 5</w:t>
      </w:r>
      <w:r w:rsidR="00EC49F3" w:rsidRPr="0029244C">
        <w:rPr>
          <w:color w:val="000000"/>
        </w:rPr>
        <w:t xml:space="preserve">).  </w:t>
      </w:r>
      <w:r w:rsidRPr="0029244C">
        <w:rPr>
          <w:color w:val="000000"/>
        </w:rPr>
        <w:t xml:space="preserve">As a share of </w:t>
      </w:r>
      <w:r w:rsidR="00EC49F3" w:rsidRPr="0029244C">
        <w:rPr>
          <w:color w:val="000000"/>
        </w:rPr>
        <w:t>of gross domestic product (GDP)</w:t>
      </w:r>
      <w:r w:rsidRPr="0029244C">
        <w:rPr>
          <w:color w:val="000000"/>
        </w:rPr>
        <w:t>, public health spending increased from 3.9 percent in 1995 to 4.1 percent in 2012, while private health spending increased from 1.4 percent to 3.9 percent</w:t>
      </w:r>
      <w:r w:rsidR="00EC49F3" w:rsidRPr="0029244C">
        <w:rPr>
          <w:color w:val="000000"/>
        </w:rPr>
        <w:t xml:space="preserve"> during the same period</w:t>
      </w:r>
      <w:r w:rsidRPr="0029244C">
        <w:rPr>
          <w:color w:val="000000"/>
        </w:rPr>
        <w:t>, (</w:t>
      </w:r>
      <w:r w:rsidR="00C64A91" w:rsidRPr="0029244C">
        <w:rPr>
          <w:b/>
          <w:bCs/>
          <w:i/>
          <w:iCs/>
          <w:color w:val="000000"/>
        </w:rPr>
        <w:t>Figure 6</w:t>
      </w:r>
      <w:r w:rsidRPr="0029244C">
        <w:rPr>
          <w:color w:val="000000"/>
        </w:rPr>
        <w:t xml:space="preserve">). The composition of health spending has changed during the same </w:t>
      </w:r>
      <w:r w:rsidR="00A678D5" w:rsidRPr="0029244C">
        <w:rPr>
          <w:color w:val="000000"/>
        </w:rPr>
        <w:t>time</w:t>
      </w:r>
      <w:r w:rsidRPr="0029244C">
        <w:rPr>
          <w:color w:val="000000"/>
        </w:rPr>
        <w:t xml:space="preserve">. In 2012, the public share of total health spending represented 51.4 percent compared to almost 74 percent in 1995. As a result, private health spending increased from 26 percent in 1995 to 48.6 percent in 2012, with the </w:t>
      </w:r>
      <w:r w:rsidR="00EC49F3" w:rsidRPr="0029244C">
        <w:rPr>
          <w:color w:val="000000"/>
        </w:rPr>
        <w:t xml:space="preserve">out-of-pocket (OOP) </w:t>
      </w:r>
      <w:r w:rsidRPr="0029244C">
        <w:rPr>
          <w:color w:val="000000"/>
        </w:rPr>
        <w:t xml:space="preserve">share rising from 26 percent to 47.5 percent, </w:t>
      </w:r>
      <w:r w:rsidR="00EE3F6F" w:rsidRPr="0029244C">
        <w:t>respectively</w:t>
      </w:r>
      <w:r w:rsidR="008A61DC" w:rsidRPr="0029244C">
        <w:t>.</w:t>
      </w:r>
      <w:r w:rsidR="00EE3F6F" w:rsidRPr="0029244C">
        <w:rPr>
          <w:rStyle w:val="FootnoteReference"/>
        </w:rPr>
        <w:footnoteReference w:id="3"/>
      </w:r>
    </w:p>
    <w:p w:rsidR="00974441" w:rsidRPr="0029244C" w:rsidRDefault="00974441" w:rsidP="00992307">
      <w:pPr>
        <w:tabs>
          <w:tab w:val="left" w:pos="810"/>
        </w:tabs>
        <w:spacing w:line="276" w:lineRule="auto"/>
        <w:jc w:val="both"/>
        <w:rPr>
          <w:rFonts w:ascii="Times New Roman" w:hAnsi="Times New Roman"/>
          <w:sz w:val="24"/>
          <w:szCs w:val="24"/>
          <w:lang w:val="en-US"/>
        </w:rPr>
      </w:pPr>
    </w:p>
    <w:p w:rsidR="00974441" w:rsidRPr="0029244C" w:rsidRDefault="00974441" w:rsidP="00992307">
      <w:pPr>
        <w:tabs>
          <w:tab w:val="left" w:pos="810"/>
        </w:tabs>
        <w:spacing w:line="276" w:lineRule="auto"/>
        <w:jc w:val="both"/>
        <w:rPr>
          <w:rFonts w:ascii="Times New Roman" w:hAnsi="Times New Roman"/>
          <w:sz w:val="24"/>
          <w:szCs w:val="24"/>
          <w:lang w:val="en-US"/>
        </w:rPr>
        <w:sectPr w:rsidR="00974441" w:rsidRPr="0029244C" w:rsidSect="00C354D0">
          <w:footerReference w:type="default" r:id="rId33"/>
          <w:pgSz w:w="11906" w:h="16838" w:code="9"/>
          <w:pgMar w:top="1411" w:right="1440" w:bottom="1440" w:left="1440" w:header="720" w:footer="720" w:gutter="0"/>
          <w:cols w:space="720"/>
          <w:docGrid w:linePitch="360"/>
        </w:sectPr>
      </w:pPr>
    </w:p>
    <w:p w:rsidR="00EE3F6F" w:rsidRPr="0029244C" w:rsidRDefault="00517CFE" w:rsidP="00CD6BA0">
      <w:pPr>
        <w:pStyle w:val="BodyText"/>
        <w:ind w:left="0" w:firstLine="0"/>
      </w:pPr>
      <w:r>
        <w:rPr>
          <w:noProof/>
          <w:lang w:eastAsia="en-US"/>
        </w:rPr>
        <w:lastRenderedPageBreak/>
        <mc:AlternateContent>
          <mc:Choice Requires="wpg">
            <w:drawing>
              <wp:anchor distT="0" distB="0" distL="114300" distR="114300" simplePos="0" relativeHeight="251658240" behindDoc="1" locked="0" layoutInCell="1" allowOverlap="1" wp14:anchorId="6D9D6C84" wp14:editId="4B58F0D3">
                <wp:simplePos x="0" y="0"/>
                <wp:positionH relativeFrom="column">
                  <wp:posOffset>-94615</wp:posOffset>
                </wp:positionH>
                <wp:positionV relativeFrom="paragraph">
                  <wp:posOffset>12065</wp:posOffset>
                </wp:positionV>
                <wp:extent cx="3026410" cy="2809875"/>
                <wp:effectExtent l="0" t="0" r="0" b="0"/>
                <wp:wrapTight wrapText="bothSides">
                  <wp:wrapPolygon edited="0">
                    <wp:start x="408" y="0"/>
                    <wp:lineTo x="0" y="18598"/>
                    <wp:lineTo x="0" y="21527"/>
                    <wp:lineTo x="21482" y="21527"/>
                    <wp:lineTo x="21482" y="0"/>
                    <wp:lineTo x="408" y="0"/>
                  </wp:wrapPolygon>
                </wp:wrapTight>
                <wp:docPr id="45"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6410" cy="2809875"/>
                          <a:chOff x="-935" y="-1418"/>
                          <a:chExt cx="30265" cy="28154"/>
                        </a:xfrm>
                      </wpg:grpSpPr>
                      <pic:pic xmlns:pic="http://schemas.openxmlformats.org/drawingml/2006/picture">
                        <pic:nvPicPr>
                          <pic:cNvPr id="47" name="Picture 35"/>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95" y="2762"/>
                            <a:ext cx="29216" cy="20428"/>
                          </a:xfrm>
                          <a:prstGeom prst="rect">
                            <a:avLst/>
                          </a:prstGeom>
                          <a:noFill/>
                          <a:extLst>
                            <a:ext uri="{909E8E84-426E-40DD-AFC4-6F175D3DCCD1}">
                              <a14:hiddenFill xmlns:a14="http://schemas.microsoft.com/office/drawing/2010/main">
                                <a:solidFill>
                                  <a:srgbClr val="FFFFFF"/>
                                </a:solidFill>
                              </a14:hiddenFill>
                            </a:ext>
                          </a:extLst>
                        </pic:spPr>
                      </pic:pic>
                      <wps:wsp>
                        <wps:cNvPr id="48" name="Text Box 2"/>
                        <wps:cNvSpPr txBox="1">
                          <a:spLocks noChangeArrowheads="1"/>
                        </wps:cNvSpPr>
                        <wps:spPr bwMode="auto">
                          <a:xfrm>
                            <a:off x="0" y="-1418"/>
                            <a:ext cx="29330" cy="4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2434C" w:rsidRPr="009030C7" w:rsidRDefault="0022434C" w:rsidP="00A50319">
                              <w:pPr>
                                <w:pStyle w:val="Caption"/>
                                <w:spacing w:after="120"/>
                              </w:pPr>
                              <w:bookmarkStart w:id="32" w:name="_Ref500149718"/>
                              <w:bookmarkStart w:id="33" w:name="_Toc522206516"/>
                              <w:r w:rsidRPr="00C0454C">
                                <w:rPr>
                                  <w:lang w:val="bg-BG"/>
                                </w:rPr>
                                <w:t xml:space="preserve">Figure </w:t>
                              </w:r>
                              <w:r w:rsidRPr="00C0454C">
                                <w:rPr>
                                  <w:lang w:val="bg-BG"/>
                                </w:rPr>
                                <w:fldChar w:fldCharType="begin"/>
                              </w:r>
                              <w:r w:rsidRPr="00C0454C">
                                <w:rPr>
                                  <w:lang w:val="bg-BG"/>
                                </w:rPr>
                                <w:instrText xml:space="preserve"> SEQ Figure \* ARABIC </w:instrText>
                              </w:r>
                              <w:r w:rsidRPr="00C0454C">
                                <w:rPr>
                                  <w:lang w:val="bg-BG"/>
                                </w:rPr>
                                <w:fldChar w:fldCharType="separate"/>
                              </w:r>
                              <w:r>
                                <w:rPr>
                                  <w:noProof/>
                                  <w:lang w:val="bg-BG"/>
                                </w:rPr>
                                <w:t>5</w:t>
                              </w:r>
                              <w:r w:rsidRPr="00C0454C">
                                <w:fldChar w:fldCharType="end"/>
                              </w:r>
                              <w:bookmarkEnd w:id="32"/>
                              <w:r w:rsidRPr="00C0454C">
                                <w:rPr>
                                  <w:lang w:val="bg-BG"/>
                                </w:rPr>
                                <w:t>.</w:t>
                              </w:r>
                              <w:r w:rsidRPr="009E079D">
                                <w:t xml:space="preserve"> Public health spending per capita (current US$): </w:t>
                              </w:r>
                              <w:r>
                                <w:t>c</w:t>
                              </w:r>
                              <w:r w:rsidRPr="009E079D">
                                <w:t>ountry comparison 1995</w:t>
                              </w:r>
                              <w:r>
                                <w:t>–</w:t>
                              </w:r>
                              <w:r w:rsidRPr="009E079D">
                                <w:t>2012</w:t>
                              </w:r>
                              <w:bookmarkEnd w:id="33"/>
                            </w:p>
                          </w:txbxContent>
                        </wps:txbx>
                        <wps:bodyPr rot="0" vert="horz" wrap="square" lIns="0" tIns="45720" rIns="0" bIns="45720" anchor="t" anchorCtr="0" upright="1">
                          <a:noAutofit/>
                        </wps:bodyPr>
                      </wps:wsp>
                      <wps:wsp>
                        <wps:cNvPr id="49" name="Text Box 2"/>
                        <wps:cNvSpPr txBox="1">
                          <a:spLocks noChangeArrowheads="1"/>
                        </wps:cNvSpPr>
                        <wps:spPr bwMode="auto">
                          <a:xfrm>
                            <a:off x="-935" y="22851"/>
                            <a:ext cx="30265" cy="3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2434C" w:rsidRPr="00A26618" w:rsidRDefault="0022434C" w:rsidP="00A50319">
                              <w:pPr>
                                <w:tabs>
                                  <w:tab w:val="left" w:pos="990"/>
                                </w:tabs>
                                <w:jc w:val="center"/>
                                <w:rPr>
                                  <w:rFonts w:ascii="Calibri" w:hAnsi="Calibri" w:cs="Arial"/>
                                  <w:i/>
                                  <w:szCs w:val="20"/>
                                  <w:vertAlign w:val="superscript"/>
                                  <w:lang w:val="en-GB"/>
                                </w:rPr>
                              </w:pPr>
                              <w:r w:rsidRPr="00A26618">
                                <w:rPr>
                                  <w:rFonts w:ascii="Calibri" w:hAnsi="Calibri" w:cs="Arial"/>
                                  <w:i/>
                                  <w:szCs w:val="20"/>
                                  <w:lang w:val="en-GB"/>
                                </w:rPr>
                                <w:t>Source: World Developm</w:t>
                              </w:r>
                              <w:r>
                                <w:rPr>
                                  <w:rFonts w:ascii="Calibri" w:hAnsi="Calibri" w:cs="Arial"/>
                                  <w:i/>
                                  <w:szCs w:val="20"/>
                                  <w:lang w:val="en-GB"/>
                                </w:rPr>
                                <w:t>ent Indicators and WHO NHA, 2014</w:t>
                              </w:r>
                              <w:r>
                                <w:rPr>
                                  <w:rFonts w:ascii="Calibri" w:hAnsi="Calibri" w:cs="Arial"/>
                                  <w:i/>
                                  <w:szCs w:val="20"/>
                                  <w:vertAlign w:val="superscript"/>
                                  <w:lang w:val="en-GB"/>
                                </w:rPr>
                                <w:t>2</w:t>
                              </w:r>
                            </w:p>
                            <w:p w:rsidR="0022434C" w:rsidRPr="00A26618" w:rsidRDefault="0022434C" w:rsidP="00A50319">
                              <w:pPr>
                                <w:jc w:val="center"/>
                                <w:rPr>
                                  <w:rFonts w:ascii="Calibri" w:hAnsi="Calibri" w:cs="Arial"/>
                                  <w:b/>
                                  <w:szCs w:val="20"/>
                                  <w:lang w:val="en-GB"/>
                                </w:rPr>
                              </w:pPr>
                            </w:p>
                          </w:txbxContent>
                        </wps:txbx>
                        <wps:bodyPr rot="0" vert="horz" wrap="square" lIns="0" tIns="45720" rIns="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9" o:spid="_x0000_s1045" style="position:absolute;left:0;text-align:left;margin-left:-7.45pt;margin-top:.95pt;width:238.3pt;height:221.25pt;z-index:-251658240;mso-width-relative:margin;mso-height-relative:margin" coordorigin="-935,-1418" coordsize="30265,2815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">
                <v:shape id="Picture 35" o:spid="_x0000_s1046" type="#_x0000_t75" style="position:absolute;left:95;top:2762;width:29216;height:204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yuvDEAAAA2wAAAA8AAABkcnMvZG93bnJldi54bWxEj0FrwkAUhO+C/2F5Qm+60YpKdBVpKeTS&#10;Q1TQ4zP7TILZt+nuVuO/7xYEj8PMfMOsNp1pxI2cry0rGI8SEMSF1TWXCg77r+EChA/IGhvLpOBB&#10;Hjbrfm+FqbZ3zum2C6WIEPYpKqhCaFMpfVGRQT+yLXH0LtYZDFG6UmqH9wg3jZwkyUwarDkuVNjS&#10;R0XFdfdrFOjz9JHlP/n3Ipu50/tkfjxeP1mpt0G3XYII1IVX+NnOtILpHP6/xB8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GyuvDEAAAA2wAAAA8AAAAAAAAAAAAAAAAA&#10;nwIAAGRycy9kb3ducmV2LnhtbFBLBQYAAAAABAAEAPcAAACQAwAAAAA=&#10;">
                  <v:imagedata r:id="rId35" o:title=""/>
                  <v:path arrowok="t"/>
                </v:shape>
                <v:shape id="Text Box 2" o:spid="_x0000_s1047" type="#_x0000_t202" style="position:absolute;top:-1418;width:29330;height: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HJXsEA&#10;AADbAAAADwAAAGRycy9kb3ducmV2LnhtbERPz2vCMBS+D/Y/hCfsNlNlzNIZZQw3HHpQ66W3R/PW&#10;lDUvXZO19b83B8Hjx/d7uR5tI3rqfO1YwWyagCAuna65UnDOP59TED4ga2wck4ILeVivHh+WmGk3&#10;8JH6U6hEDGGfoQITQptJ6UtDFv3UtcSR+3GdxRBhV0nd4RDDbSPnSfIqLdYcGwy29GGo/D39WwXb&#10;Is139P1l0sMGF3Rg/yeLvVJPk/H9DUSgMdzFN/dWK3iJY+OX+APk6go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4hyV7BAAAA2wAAAA8AAAAAAAAAAAAAAAAAmAIAAGRycy9kb3du&#10;cmV2LnhtbFBLBQYAAAAABAAEAPUAAACGAwAAAAA=&#10;" stroked="f">
                  <v:textbox inset="0,,0">
                    <w:txbxContent>
                      <w:p w:rsidR="0022434C" w:rsidRPr="009030C7" w:rsidRDefault="0022434C" w:rsidP="00A50319">
                        <w:pPr>
                          <w:pStyle w:val="Caption"/>
                          <w:spacing w:after="120"/>
                        </w:pPr>
                        <w:bookmarkStart w:id="37" w:name="_Ref500149718"/>
                        <w:bookmarkStart w:id="38" w:name="_Toc522206516"/>
                        <w:r w:rsidRPr="00C0454C">
                          <w:rPr>
                            <w:lang w:val="bg-BG"/>
                          </w:rPr>
                          <w:t xml:space="preserve">Figure </w:t>
                        </w:r>
                        <w:r w:rsidRPr="00C0454C">
                          <w:rPr>
                            <w:lang w:val="bg-BG"/>
                          </w:rPr>
                          <w:fldChar w:fldCharType="begin"/>
                        </w:r>
                        <w:r w:rsidRPr="00C0454C">
                          <w:rPr>
                            <w:lang w:val="bg-BG"/>
                          </w:rPr>
                          <w:instrText xml:space="preserve"> SEQ Figure \* ARABIC </w:instrText>
                        </w:r>
                        <w:r w:rsidRPr="00C0454C">
                          <w:rPr>
                            <w:lang w:val="bg-BG"/>
                          </w:rPr>
                          <w:fldChar w:fldCharType="separate"/>
                        </w:r>
                        <w:r>
                          <w:rPr>
                            <w:noProof/>
                            <w:lang w:val="bg-BG"/>
                          </w:rPr>
                          <w:t>5</w:t>
                        </w:r>
                        <w:r w:rsidRPr="00C0454C">
                          <w:fldChar w:fldCharType="end"/>
                        </w:r>
                        <w:bookmarkEnd w:id="37"/>
                        <w:r w:rsidRPr="00C0454C">
                          <w:rPr>
                            <w:lang w:val="bg-BG"/>
                          </w:rPr>
                          <w:t>.</w:t>
                        </w:r>
                        <w:r w:rsidRPr="009E079D">
                          <w:t xml:space="preserve"> Public health spending per capita (current US$): </w:t>
                        </w:r>
                        <w:r>
                          <w:t>c</w:t>
                        </w:r>
                        <w:r w:rsidRPr="009E079D">
                          <w:t>ountry comparison 1995</w:t>
                        </w:r>
                        <w:r>
                          <w:t>–</w:t>
                        </w:r>
                        <w:r w:rsidRPr="009E079D">
                          <w:t>2012</w:t>
                        </w:r>
                        <w:bookmarkEnd w:id="38"/>
                      </w:p>
                    </w:txbxContent>
                  </v:textbox>
                </v:shape>
                <v:shape id="Text Box 2" o:spid="_x0000_s1048" type="#_x0000_t202" style="position:absolute;left:-935;top:22851;width:30265;height:3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1sxcMA&#10;AADbAAAADwAAAGRycy9kb3ducmV2LnhtbESPQWsCMRSE70L/Q3gFb5pVpK6rUUppi6IHq168PTbP&#10;zeLmZd2kuv33RhB6HGbmG2a2aG0lrtT40rGCQT8BQZw7XXKh4LD/6qUgfEDWWDkmBX/kYTF/6cww&#10;0+7GP3TdhUJECPsMFZgQ6kxKnxuy6PuuJo7eyTUWQ5RNIXWDtwi3lRwmyZu0WHJcMFjTh6H8vPu1&#10;CpbHdL+m1bdJt584pi37izxulOq+tu9TEIHa8B9+tpdawWgCjy/xB8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1sxcMAAADbAAAADwAAAAAAAAAAAAAAAACYAgAAZHJzL2Rv&#10;d25yZXYueG1sUEsFBgAAAAAEAAQA9QAAAIgDAAAAAA==&#10;" stroked="f">
                  <v:textbox inset="0,,0">
                    <w:txbxContent>
                      <w:p w:rsidR="0022434C" w:rsidRPr="00A26618" w:rsidRDefault="0022434C" w:rsidP="00A50319">
                        <w:pPr>
                          <w:tabs>
                            <w:tab w:val="left" w:pos="990"/>
                          </w:tabs>
                          <w:jc w:val="center"/>
                          <w:rPr>
                            <w:rFonts w:ascii="Calibri" w:hAnsi="Calibri" w:cs="Arial"/>
                            <w:i/>
                            <w:szCs w:val="20"/>
                            <w:vertAlign w:val="superscript"/>
                            <w:lang w:val="en-GB"/>
                          </w:rPr>
                        </w:pPr>
                        <w:r w:rsidRPr="00A26618">
                          <w:rPr>
                            <w:rFonts w:ascii="Calibri" w:hAnsi="Calibri" w:cs="Arial"/>
                            <w:i/>
                            <w:szCs w:val="20"/>
                            <w:lang w:val="en-GB"/>
                          </w:rPr>
                          <w:t>Source: World Developm</w:t>
                        </w:r>
                        <w:r>
                          <w:rPr>
                            <w:rFonts w:ascii="Calibri" w:hAnsi="Calibri" w:cs="Arial"/>
                            <w:i/>
                            <w:szCs w:val="20"/>
                            <w:lang w:val="en-GB"/>
                          </w:rPr>
                          <w:t>ent Indicators and WHO NHA, 2014</w:t>
                        </w:r>
                        <w:r>
                          <w:rPr>
                            <w:rFonts w:ascii="Calibri" w:hAnsi="Calibri" w:cs="Arial"/>
                            <w:i/>
                            <w:szCs w:val="20"/>
                            <w:vertAlign w:val="superscript"/>
                            <w:lang w:val="en-GB"/>
                          </w:rPr>
                          <w:t>2</w:t>
                        </w:r>
                      </w:p>
                      <w:p w:rsidR="0022434C" w:rsidRPr="00A26618" w:rsidRDefault="0022434C" w:rsidP="00A50319">
                        <w:pPr>
                          <w:jc w:val="center"/>
                          <w:rPr>
                            <w:rFonts w:ascii="Calibri" w:hAnsi="Calibri" w:cs="Arial"/>
                            <w:b/>
                            <w:szCs w:val="20"/>
                            <w:lang w:val="en-GB"/>
                          </w:rPr>
                        </w:pPr>
                      </w:p>
                    </w:txbxContent>
                  </v:textbox>
                </v:shape>
                <w10:wrap type="tight"/>
              </v:group>
            </w:pict>
          </mc:Fallback>
        </mc:AlternateContent>
      </w:r>
      <w:r>
        <w:rPr>
          <w:noProof/>
          <w:lang w:eastAsia="en-US"/>
        </w:rPr>
        <mc:AlternateContent>
          <mc:Choice Requires="wpg">
            <w:drawing>
              <wp:anchor distT="0" distB="0" distL="114300" distR="114300" simplePos="0" relativeHeight="251659264" behindDoc="1" locked="0" layoutInCell="1" allowOverlap="1" wp14:anchorId="2E1BA5A5" wp14:editId="75AE805B">
                <wp:simplePos x="0" y="0"/>
                <wp:positionH relativeFrom="column">
                  <wp:posOffset>3013710</wp:posOffset>
                </wp:positionH>
                <wp:positionV relativeFrom="paragraph">
                  <wp:posOffset>4445</wp:posOffset>
                </wp:positionV>
                <wp:extent cx="2936240" cy="2814955"/>
                <wp:effectExtent l="0" t="0" r="0" b="0"/>
                <wp:wrapTight wrapText="bothSides">
                  <wp:wrapPolygon edited="0">
                    <wp:start x="0" y="0"/>
                    <wp:lineTo x="0" y="21488"/>
                    <wp:lineTo x="21441" y="21488"/>
                    <wp:lineTo x="21441" y="0"/>
                    <wp:lineTo x="0" y="0"/>
                  </wp:wrapPolygon>
                </wp:wrapTight>
                <wp:docPr id="236"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36240" cy="2814955"/>
                          <a:chOff x="0" y="-262271"/>
                          <a:chExt cx="2936685" cy="2826593"/>
                        </a:xfrm>
                      </wpg:grpSpPr>
                      <pic:pic xmlns:pic="http://schemas.openxmlformats.org/drawingml/2006/picture">
                        <pic:nvPicPr>
                          <pic:cNvPr id="237" name="Picture 34"/>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1875" y="173014"/>
                            <a:ext cx="2924810" cy="2030730"/>
                          </a:xfrm>
                          <a:prstGeom prst="rect">
                            <a:avLst/>
                          </a:prstGeom>
                          <a:noFill/>
                          <a:ln>
                            <a:noFill/>
                          </a:ln>
                        </pic:spPr>
                      </pic:pic>
                      <wps:wsp>
                        <wps:cNvPr id="238" name="Text Box 2"/>
                        <wps:cNvSpPr txBox="1">
                          <a:spLocks noChangeArrowheads="1"/>
                        </wps:cNvSpPr>
                        <wps:spPr bwMode="auto">
                          <a:xfrm>
                            <a:off x="0" y="-262271"/>
                            <a:ext cx="2933065" cy="435284"/>
                          </a:xfrm>
                          <a:prstGeom prst="rect">
                            <a:avLst/>
                          </a:prstGeom>
                          <a:solidFill>
                            <a:srgbClr val="FFFFFF"/>
                          </a:solidFill>
                          <a:ln w="9525">
                            <a:noFill/>
                            <a:miter lim="800000"/>
                            <a:headEnd/>
                            <a:tailEnd/>
                          </a:ln>
                        </wps:spPr>
                        <wps:txbx>
                          <w:txbxContent>
                            <w:p w:rsidR="0022434C" w:rsidRPr="009E079D" w:rsidRDefault="0022434C" w:rsidP="00A50319">
                              <w:pPr>
                                <w:pStyle w:val="Caption"/>
                              </w:pPr>
                              <w:bookmarkStart w:id="34" w:name="_Ref500149824"/>
                              <w:bookmarkStart w:id="35" w:name="_Toc522206517"/>
                              <w:r w:rsidRPr="00C0454C">
                                <w:rPr>
                                  <w:lang w:val="bg-BG"/>
                                </w:rPr>
                                <w:t xml:space="preserve">Figure </w:t>
                              </w:r>
                              <w:r w:rsidRPr="00C0454C">
                                <w:rPr>
                                  <w:lang w:val="bg-BG"/>
                                </w:rPr>
                                <w:fldChar w:fldCharType="begin"/>
                              </w:r>
                              <w:r w:rsidRPr="00C0454C">
                                <w:rPr>
                                  <w:lang w:val="bg-BG"/>
                                </w:rPr>
                                <w:instrText xml:space="preserve"> SEQ Figure \* ARABIC </w:instrText>
                              </w:r>
                              <w:r w:rsidRPr="00C0454C">
                                <w:rPr>
                                  <w:lang w:val="bg-BG"/>
                                </w:rPr>
                                <w:fldChar w:fldCharType="separate"/>
                              </w:r>
                              <w:r>
                                <w:rPr>
                                  <w:noProof/>
                                  <w:lang w:val="bg-BG"/>
                                </w:rPr>
                                <w:t>6</w:t>
                              </w:r>
                              <w:r w:rsidRPr="00C0454C">
                                <w:fldChar w:fldCharType="end"/>
                              </w:r>
                              <w:bookmarkEnd w:id="34"/>
                              <w:r w:rsidRPr="00C0454C">
                                <w:rPr>
                                  <w:lang w:val="bg-BG"/>
                                </w:rPr>
                                <w:t>.</w:t>
                              </w:r>
                              <w:r w:rsidRPr="009E079D">
                                <w:t xml:space="preserve"> Health spending as a share of GDP, Bulgaria, 1995</w:t>
                              </w:r>
                              <w:r>
                                <w:t>–</w:t>
                              </w:r>
                              <w:r w:rsidRPr="009E079D">
                                <w:t>2012</w:t>
                              </w:r>
                              <w:bookmarkEnd w:id="35"/>
                            </w:p>
                          </w:txbxContent>
                        </wps:txbx>
                        <wps:bodyPr rot="0" vert="horz" wrap="square" lIns="0" tIns="45720" rIns="0" bIns="45720" anchor="t" anchorCtr="0">
                          <a:noAutofit/>
                        </wps:bodyPr>
                      </wps:wsp>
                      <wps:wsp>
                        <wps:cNvPr id="239" name="Text Box 2"/>
                        <wps:cNvSpPr txBox="1">
                          <a:spLocks noChangeArrowheads="1"/>
                        </wps:cNvSpPr>
                        <wps:spPr bwMode="auto">
                          <a:xfrm>
                            <a:off x="0" y="2172043"/>
                            <a:ext cx="2933065" cy="392279"/>
                          </a:xfrm>
                          <a:prstGeom prst="rect">
                            <a:avLst/>
                          </a:prstGeom>
                          <a:solidFill>
                            <a:srgbClr val="FFFFFF"/>
                          </a:solidFill>
                          <a:ln w="9525">
                            <a:noFill/>
                            <a:miter lim="800000"/>
                            <a:headEnd/>
                            <a:tailEnd/>
                          </a:ln>
                        </wps:spPr>
                        <wps:txbx>
                          <w:txbxContent>
                            <w:p w:rsidR="0022434C" w:rsidRPr="00A26618" w:rsidRDefault="0022434C" w:rsidP="00A50319">
                              <w:pPr>
                                <w:tabs>
                                  <w:tab w:val="left" w:pos="990"/>
                                </w:tabs>
                                <w:jc w:val="center"/>
                                <w:rPr>
                                  <w:rFonts w:ascii="Calibri" w:hAnsi="Calibri" w:cs="Arial"/>
                                  <w:i/>
                                  <w:szCs w:val="20"/>
                                  <w:vertAlign w:val="superscript"/>
                                  <w:lang w:val="en-GB"/>
                                </w:rPr>
                              </w:pPr>
                              <w:r w:rsidRPr="00A26618">
                                <w:rPr>
                                  <w:rFonts w:ascii="Calibri" w:hAnsi="Calibri" w:cs="Arial"/>
                                  <w:i/>
                                  <w:szCs w:val="20"/>
                                  <w:lang w:val="en-GB"/>
                                </w:rPr>
                                <w:t>Source: World Development Indicators and WHO NHA, 2014</w:t>
                              </w:r>
                              <w:r>
                                <w:rPr>
                                  <w:rFonts w:ascii="Calibri" w:hAnsi="Calibri" w:cs="Arial"/>
                                  <w:i/>
                                  <w:szCs w:val="20"/>
                                  <w:vertAlign w:val="superscript"/>
                                  <w:lang w:val="en-GB"/>
                                </w:rPr>
                                <w:t>2</w:t>
                              </w:r>
                            </w:p>
                            <w:p w:rsidR="0022434C" w:rsidRPr="00A26618" w:rsidRDefault="0022434C" w:rsidP="00A50319">
                              <w:pPr>
                                <w:jc w:val="center"/>
                                <w:rPr>
                                  <w:rFonts w:ascii="Calibri" w:hAnsi="Calibri" w:cs="Arial"/>
                                  <w:b/>
                                  <w:szCs w:val="20"/>
                                  <w:lang w:val="en-GB"/>
                                </w:rPr>
                              </w:pPr>
                            </w:p>
                          </w:txbxContent>
                        </wps:txbx>
                        <wps:bodyPr rot="0" vert="horz" wrap="square" lIns="0" tIns="45720" rIns="0" bIns="45720" anchor="t" anchorCtr="0">
                          <a:noAutofit/>
                        </wps:bodyPr>
                      </wps:wsp>
                    </wpg:wgp>
                  </a:graphicData>
                </a:graphic>
                <wp14:sizeRelH relativeFrom="page">
                  <wp14:pctWidth>0</wp14:pctWidth>
                </wp14:sizeRelH>
                <wp14:sizeRelV relativeFrom="margin">
                  <wp14:pctHeight>0</wp14:pctHeight>
                </wp14:sizeRelV>
              </wp:anchor>
            </w:drawing>
          </mc:Choice>
          <mc:Fallback>
            <w:pict>
              <v:group id="Group 41" o:spid="_x0000_s1049" style="position:absolute;left:0;text-align:left;margin-left:237.3pt;margin-top:.35pt;width:231.2pt;height:221.65pt;z-index:-251657216;mso-height-relative:margin" coordorigin=",-2622" coordsize="29366,2826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">
                <v:shape id="Picture 34" o:spid="_x0000_s1050" type="#_x0000_t75" style="position:absolute;left:118;top:1730;width:29248;height:20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GOM3GAAAA3AAAAA8AAABkcnMvZG93bnJldi54bWxEj91qwkAUhO8LfYflFHpXN4lUJXUVlRaK&#10;UPEPvT1kT5Ng9mzc3Wp8e7dQ6OUwM98w42lnGnEh52vLCtJeAoK4sLrmUsF+9/EyAuEDssbGMim4&#10;kYfp5PFhjLm2V97QZRtKESHsc1RQhdDmUvqiIoO+Z1vi6H1bZzBE6UqpHV4j3DQyS5KBNFhzXKiw&#10;pUVFxWn7YxSU74f+68C6dObXqyz5Ss/H23yp1PNTN3sDEagL/+G/9qdWkPWH8HsmHgE5u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kY4zcYAAADcAAAADwAAAAAAAAAAAAAA&#10;AACfAgAAZHJzL2Rvd25yZXYueG1sUEsFBgAAAAAEAAQA9wAAAJIDAAAAAA==&#10;">
                  <v:imagedata r:id="rId37" o:title=""/>
                  <v:path arrowok="t"/>
                </v:shape>
                <v:shape id="Text Box 2" o:spid="_x0000_s1051" type="#_x0000_t202" style="position:absolute;top:-2622;width:29330;height:4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zQ3MMA&#10;AADcAAAADwAAAGRycy9kb3ducmV2LnhtbERPu2rDMBTdC/kHcQPdGrkuNMaNYkpIS0oy5NEl28W6&#10;tUytK9dSbefvoyGQ8XDei2K0jeip87VjBc+zBARx6XTNlYLv08dTBsIHZI2NY1JwIQ/FcvKwwFy7&#10;gQ/UH0MlYgj7HBWYENpcSl8asuhnriWO3I/rLIYIu0rqDocYbhuZJsmrtFhzbDDY0spQ+Xv8two2&#10;5+y0pa9Pk+3XOKc9+z953in1OB3f30AEGsNdfHNvtIL0Ja6NZ+IRkM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zQ3MMAAADcAAAADwAAAAAAAAAAAAAAAACYAgAAZHJzL2Rv&#10;d25yZXYueG1sUEsFBgAAAAAEAAQA9QAAAIgDAAAAAA==&#10;" stroked="f">
                  <v:textbox inset="0,,0">
                    <w:txbxContent>
                      <w:p w:rsidR="0022434C" w:rsidRPr="009E079D" w:rsidRDefault="0022434C" w:rsidP="00A50319">
                        <w:pPr>
                          <w:pStyle w:val="Caption"/>
                        </w:pPr>
                        <w:bookmarkStart w:id="41" w:name="_Ref500149824"/>
                        <w:bookmarkStart w:id="42" w:name="_Toc522206517"/>
                        <w:r w:rsidRPr="00C0454C">
                          <w:rPr>
                            <w:lang w:val="bg-BG"/>
                          </w:rPr>
                          <w:t xml:space="preserve">Figure </w:t>
                        </w:r>
                        <w:r w:rsidRPr="00C0454C">
                          <w:rPr>
                            <w:lang w:val="bg-BG"/>
                          </w:rPr>
                          <w:fldChar w:fldCharType="begin"/>
                        </w:r>
                        <w:r w:rsidRPr="00C0454C">
                          <w:rPr>
                            <w:lang w:val="bg-BG"/>
                          </w:rPr>
                          <w:instrText xml:space="preserve"> SEQ Figure \* ARABIC </w:instrText>
                        </w:r>
                        <w:r w:rsidRPr="00C0454C">
                          <w:rPr>
                            <w:lang w:val="bg-BG"/>
                          </w:rPr>
                          <w:fldChar w:fldCharType="separate"/>
                        </w:r>
                        <w:r>
                          <w:rPr>
                            <w:noProof/>
                            <w:lang w:val="bg-BG"/>
                          </w:rPr>
                          <w:t>6</w:t>
                        </w:r>
                        <w:r w:rsidRPr="00C0454C">
                          <w:fldChar w:fldCharType="end"/>
                        </w:r>
                        <w:bookmarkEnd w:id="41"/>
                        <w:r w:rsidRPr="00C0454C">
                          <w:rPr>
                            <w:lang w:val="bg-BG"/>
                          </w:rPr>
                          <w:t>.</w:t>
                        </w:r>
                        <w:r w:rsidRPr="009E079D">
                          <w:t xml:space="preserve"> Health spending as a share of GDP, Bulgaria, 1995</w:t>
                        </w:r>
                        <w:r>
                          <w:t>–</w:t>
                        </w:r>
                        <w:r w:rsidRPr="009E079D">
                          <w:t>2012</w:t>
                        </w:r>
                        <w:bookmarkEnd w:id="42"/>
                      </w:p>
                    </w:txbxContent>
                  </v:textbox>
                </v:shape>
                <v:shape id="Text Box 2" o:spid="_x0000_s1052" type="#_x0000_t202" style="position:absolute;top:21720;width:29330;height:3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B1R8UA&#10;AADcAAAADwAAAGRycy9kb3ducmV2LnhtbESPT2vCQBTE7wW/w/KE3upGCzXGrCKlLRZ78N8lt0f2&#10;mQ1m36bZrabfvisIPQ4z8xsmX/a2ERfqfO1YwXiUgCAuna65UnA8vD+lIHxA1tg4JgW/5GG5GDzk&#10;mGl35R1d9qESEcI+QwUmhDaT0peGLPqRa4mjd3KdxRBlV0nd4TXCbSMnSfIiLdYcFwy29GqoPO9/&#10;rIJ1kR429Plh0u0bTmnL/lsWX0o9DvvVHESgPvyH7+21VjB5nsHtTDw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UHVHxQAAANwAAAAPAAAAAAAAAAAAAAAAAJgCAABkcnMv&#10;ZG93bnJldi54bWxQSwUGAAAAAAQABAD1AAAAigMAAAAA&#10;" stroked="f">
                  <v:textbox inset="0,,0">
                    <w:txbxContent>
                      <w:p w:rsidR="0022434C" w:rsidRPr="00A26618" w:rsidRDefault="0022434C" w:rsidP="00A50319">
                        <w:pPr>
                          <w:tabs>
                            <w:tab w:val="left" w:pos="990"/>
                          </w:tabs>
                          <w:jc w:val="center"/>
                          <w:rPr>
                            <w:rFonts w:ascii="Calibri" w:hAnsi="Calibri" w:cs="Arial"/>
                            <w:i/>
                            <w:szCs w:val="20"/>
                            <w:vertAlign w:val="superscript"/>
                            <w:lang w:val="en-GB"/>
                          </w:rPr>
                        </w:pPr>
                        <w:r w:rsidRPr="00A26618">
                          <w:rPr>
                            <w:rFonts w:ascii="Calibri" w:hAnsi="Calibri" w:cs="Arial"/>
                            <w:i/>
                            <w:szCs w:val="20"/>
                            <w:lang w:val="en-GB"/>
                          </w:rPr>
                          <w:t>Source: World Development Indicators and WHO NHA, 2014</w:t>
                        </w:r>
                        <w:r>
                          <w:rPr>
                            <w:rFonts w:ascii="Calibri" w:hAnsi="Calibri" w:cs="Arial"/>
                            <w:i/>
                            <w:szCs w:val="20"/>
                            <w:vertAlign w:val="superscript"/>
                            <w:lang w:val="en-GB"/>
                          </w:rPr>
                          <w:t>2</w:t>
                        </w:r>
                      </w:p>
                      <w:p w:rsidR="0022434C" w:rsidRPr="00A26618" w:rsidRDefault="0022434C" w:rsidP="00A50319">
                        <w:pPr>
                          <w:jc w:val="center"/>
                          <w:rPr>
                            <w:rFonts w:ascii="Calibri" w:hAnsi="Calibri" w:cs="Arial"/>
                            <w:b/>
                            <w:szCs w:val="20"/>
                            <w:lang w:val="en-GB"/>
                          </w:rPr>
                        </w:pPr>
                      </w:p>
                    </w:txbxContent>
                  </v:textbox>
                </v:shape>
                <w10:wrap type="tight"/>
              </v:group>
            </w:pict>
          </mc:Fallback>
        </mc:AlternateContent>
      </w:r>
      <w:r w:rsidR="00EE3F6F" w:rsidRPr="0029244C">
        <w:t>In the last 20 years, demographic development has been characterized by population decline, a low crude birth rate, a low fertility rate, a high mortality rate and an aging population. A stabilizing political situation since the early 2000s and an economic upsurge since the mid-2000s were important factors in the slight increase of birth and fertility rates and the slight decrease in mortality. Life expectancy at birth reached 7</w:t>
      </w:r>
      <w:r w:rsidR="005D200E" w:rsidRPr="0029244C">
        <w:t>4</w:t>
      </w:r>
      <w:r w:rsidR="00EE3F6F" w:rsidRPr="0029244C">
        <w:t>.</w:t>
      </w:r>
      <w:r w:rsidR="005D200E" w:rsidRPr="0029244C">
        <w:t>6</w:t>
      </w:r>
      <w:r w:rsidR="00EE3F6F" w:rsidRPr="0029244C">
        <w:t xml:space="preserve"> years in 20</w:t>
      </w:r>
      <w:r w:rsidR="00801E75" w:rsidRPr="0029244C">
        <w:t>16</w:t>
      </w:r>
      <w:r w:rsidR="00EE3F6F" w:rsidRPr="0029244C">
        <w:t>. In general, Bulgaria lags behind EU averages in most mortality and morbidity indicators. Although infant mortality ha</w:t>
      </w:r>
      <w:r w:rsidR="005A6D91" w:rsidRPr="0029244C">
        <w:t>s</w:t>
      </w:r>
      <w:r w:rsidR="00EE3F6F" w:rsidRPr="0029244C">
        <w:t xml:space="preserve"> been decreasing by 5</w:t>
      </w:r>
      <w:r w:rsidR="008A61DC" w:rsidRPr="0029244C">
        <w:t xml:space="preserve"> percent to </w:t>
      </w:r>
      <w:r w:rsidR="00EE3F6F" w:rsidRPr="0029244C">
        <w:t>6</w:t>
      </w:r>
      <w:r w:rsidR="00A678D5" w:rsidRPr="0029244C">
        <w:t xml:space="preserve"> percent</w:t>
      </w:r>
      <w:r w:rsidR="00EE3F6F" w:rsidRPr="0029244C">
        <w:t xml:space="preserve"> a year in the last decade</w:t>
      </w:r>
      <w:r w:rsidR="0029291E" w:rsidRPr="0029244C">
        <w:t xml:space="preserve"> (the </w:t>
      </w:r>
      <w:r w:rsidR="001059BB" w:rsidRPr="0029244C">
        <w:t xml:space="preserve">absolute </w:t>
      </w:r>
      <w:r w:rsidR="005A6D91" w:rsidRPr="0029244C">
        <w:t>number</w:t>
      </w:r>
      <w:r w:rsidR="001059BB" w:rsidRPr="0029244C">
        <w:t>s</w:t>
      </w:r>
      <w:r w:rsidR="00C224DD" w:rsidRPr="0029244C">
        <w:t xml:space="preserve"> in Bulgaria total</w:t>
      </w:r>
      <w:r w:rsidR="005A6D91" w:rsidRPr="0029244C">
        <w:t>s</w:t>
      </w:r>
      <w:r w:rsidR="0029291E" w:rsidRPr="0029244C">
        <w:t xml:space="preserve"> 720 in 2006 and 423 in 2016</w:t>
      </w:r>
      <w:r w:rsidR="00C224DD" w:rsidRPr="0029244C">
        <w:t>)</w:t>
      </w:r>
      <w:r w:rsidR="00EE3F6F" w:rsidRPr="0029244C">
        <w:t xml:space="preserve">, this indicator is still behind the EU averages </w:t>
      </w:r>
      <w:r w:rsidR="00C224DD" w:rsidRPr="0029244C">
        <w:t>(8.5/1</w:t>
      </w:r>
      <w:r w:rsidR="005A6D91" w:rsidRPr="0029244C">
        <w:t>,</w:t>
      </w:r>
      <w:r w:rsidR="00C224DD" w:rsidRPr="0029244C">
        <w:t>000 for Bulgaria against 3.6/1</w:t>
      </w:r>
      <w:r w:rsidR="005A6D91" w:rsidRPr="0029244C">
        <w:t>,</w:t>
      </w:r>
      <w:r w:rsidR="00C224DD" w:rsidRPr="0029244C">
        <w:t xml:space="preserve">000 for </w:t>
      </w:r>
      <w:r w:rsidR="005A6D91" w:rsidRPr="0029244C">
        <w:t xml:space="preserve">the </w:t>
      </w:r>
      <w:r w:rsidR="00C224DD" w:rsidRPr="0029244C">
        <w:t xml:space="preserve">EU in 2016) </w:t>
      </w:r>
      <w:r w:rsidR="00EE3F6F" w:rsidRPr="0029244C">
        <w:t>and the extent of progress varies considerably for mortality sub-types. One of the most important risk factors overall is smoking. Unsurprisingly, the average standardized death rate (SDR) for smoking-related causes in 2008 was twice as high as the EU15 average.</w:t>
      </w:r>
      <w:r w:rsidR="00F4092F" w:rsidRPr="0029244C">
        <w:t xml:space="preserve"> </w:t>
      </w:r>
    </w:p>
    <w:p w:rsidR="00EE3F6F" w:rsidRPr="0029244C" w:rsidRDefault="00EE3F6F" w:rsidP="00CD6BA0">
      <w:pPr>
        <w:pStyle w:val="BodyText"/>
        <w:ind w:left="0" w:firstLine="0"/>
      </w:pPr>
      <w:r w:rsidRPr="0029244C">
        <w:t>The health system in Bulgaria is facing serious challenges. Similar</w:t>
      </w:r>
      <w:r w:rsidR="00A256B9">
        <w:rPr>
          <w:lang w:val="bg-BG"/>
        </w:rPr>
        <w:t xml:space="preserve"> </w:t>
      </w:r>
      <w:r w:rsidRPr="0029244C">
        <w:t xml:space="preserve">to the health systems in other EU countries, it is characterized by limited statism. The system has evolved under market conditions but with a substantial role </w:t>
      </w:r>
      <w:r w:rsidR="005E67A0" w:rsidRPr="0029244C">
        <w:t xml:space="preserve">for </w:t>
      </w:r>
      <w:r w:rsidRPr="0029244C">
        <w:t>the state, the authorities of which have the responsibility for health care</w:t>
      </w:r>
      <w:r w:rsidR="0016169D" w:rsidRPr="0029244C">
        <w:t xml:space="preserve"> (Popov 2007)</w:t>
      </w:r>
      <w:r w:rsidRPr="0029244C">
        <w:t>. Both public and private ownership forms of physical resources and funds exist. Regional, sub-regional</w:t>
      </w:r>
      <w:r w:rsidR="005E67A0" w:rsidRPr="0029244C">
        <w:t>,</w:t>
      </w:r>
      <w:r w:rsidRPr="0029244C">
        <w:t xml:space="preserve"> and municipal authorities influence the management of health resources and organizations at the local level. Health providers and professional associations are autonomous players. The health system is financed from various sources, namely health insurance funds, state and local budgets, and </w:t>
      </w:r>
      <w:r w:rsidR="005E67A0" w:rsidRPr="0029244C">
        <w:t>OOP</w:t>
      </w:r>
      <w:r w:rsidRPr="0029244C">
        <w:t xml:space="preserve"> payments. Market mechanisms apply regardless of the forms of property. The population and their health needs are covered by compulsory health insurance.</w:t>
      </w:r>
    </w:p>
    <w:p w:rsidR="00EE3F6F" w:rsidRPr="0029244C" w:rsidRDefault="00EE3F6F" w:rsidP="00CD6BA0">
      <w:pPr>
        <w:pStyle w:val="BodyText"/>
        <w:ind w:left="0" w:firstLine="0"/>
      </w:pPr>
      <w:r w:rsidRPr="0029244C">
        <w:t xml:space="preserve">According to a comprehensive study for the </w:t>
      </w:r>
      <w:r w:rsidR="00135BC1" w:rsidRPr="0029244C">
        <w:t>World Health Organization (WHO)</w:t>
      </w:r>
      <w:r w:rsidRPr="0029244C">
        <w:t>/European Observatory on Health Systems and Policies</w:t>
      </w:r>
      <w:r w:rsidR="00D52586" w:rsidRPr="0029244C">
        <w:t xml:space="preserve"> </w:t>
      </w:r>
      <w:r w:rsidR="00956104" w:rsidRPr="0029244C">
        <w:t>(Dimova et al. 2012)</w:t>
      </w:r>
      <w:r w:rsidRPr="0029244C">
        <w:t>, the</w:t>
      </w:r>
      <w:r w:rsidRPr="0029244C">
        <w:rPr>
          <w:b/>
        </w:rPr>
        <w:t xml:space="preserve"> </w:t>
      </w:r>
      <w:r w:rsidRPr="0029244C">
        <w:t xml:space="preserve">health system in Bulgaria is economically unstable. Health care establishments, most notably hospitals, are suffering from underfunding. A transparent regulatory framework for pricing is absent. Price formation is not based on real costs, but rather on available funding in the National Health Insurance Fund (NHIF) budget. Due to the monopolistic status of the NHIF, </w:t>
      </w:r>
      <w:r w:rsidRPr="0029244C">
        <w:lastRenderedPageBreak/>
        <w:t xml:space="preserve">market mechanisms play no role in public insurance, although this was an objective of the overall health care system. Today, a great number of individuals are not covered by statutory health insurance, while the </w:t>
      </w:r>
      <w:r w:rsidR="00135BC1" w:rsidRPr="0029244C">
        <w:t xml:space="preserve">voluntary health insurance (VHI) </w:t>
      </w:r>
      <w:r w:rsidRPr="0029244C">
        <w:t>market is underdeveloped.</w:t>
      </w:r>
    </w:p>
    <w:p w:rsidR="00EE3F6F" w:rsidRPr="0029244C" w:rsidRDefault="00EE3F6F" w:rsidP="00CD6BA0">
      <w:pPr>
        <w:pStyle w:val="BodyText"/>
        <w:ind w:left="0" w:firstLine="0"/>
      </w:pPr>
      <w:r w:rsidRPr="0029244C">
        <w:t>Health care reform since 1989 passed through three stages. The first stage (1989–1996) was characterized by the abolishment of the state monopoly in the health system, building a decentralized health care administration, and the emerging idea for the introduction of a health insurance system. During the second stage (1997–2001), the new health insurance system was introduced through the landmark laws on health insurance, health care establishments</w:t>
      </w:r>
      <w:r w:rsidR="00135BC1" w:rsidRPr="0029244C">
        <w:t>,</w:t>
      </w:r>
      <w:r w:rsidRPr="0029244C">
        <w:t xml:space="preserve"> and professional organizations of physicians and dentists. In the third stage (2002–present), the legislative foundation of the health care reform was completed with the adoption of new laws and amendments and additions of the existing regulatory acts. Efforts during the third stage aimed to decrease the number of individuals without </w:t>
      </w:r>
      <w:r w:rsidR="00956104" w:rsidRPr="0029244C">
        <w:t>social health insurance (</w:t>
      </w:r>
      <w:r w:rsidRPr="0029244C">
        <w:t>SHI</w:t>
      </w:r>
      <w:r w:rsidR="00956104" w:rsidRPr="0029244C">
        <w:t>)</w:t>
      </w:r>
      <w:r w:rsidRPr="0029244C">
        <w:t xml:space="preserve"> coverage and to secure the financial stability of the system (mainly by raising the health insurance contribution from 6</w:t>
      </w:r>
      <w:r w:rsidR="00A678D5" w:rsidRPr="0029244C">
        <w:t xml:space="preserve"> percent</w:t>
      </w:r>
      <w:r w:rsidRPr="0029244C">
        <w:t xml:space="preserve"> to 8</w:t>
      </w:r>
      <w:r w:rsidR="00A678D5" w:rsidRPr="0029244C">
        <w:t xml:space="preserve"> percent</w:t>
      </w:r>
      <w:r w:rsidRPr="0029244C">
        <w:t>). Yet the efforts did not lead to the desired results and the two main objectives set out in the beginning of the reform process in 1990</w:t>
      </w:r>
      <w:r w:rsidR="00956104" w:rsidRPr="0029244C">
        <w:t xml:space="preserve"> – </w:t>
      </w:r>
      <w:r w:rsidRPr="0029244C">
        <w:t>improving population health and establishing a health system that would correspond to population health needs while being based on democratic and market principles have still not come to fruition.</w:t>
      </w:r>
    </w:p>
    <w:p w:rsidR="00EE3F6F" w:rsidRPr="0029244C" w:rsidRDefault="00EE3F6F" w:rsidP="008A12E1">
      <w:pPr>
        <w:pStyle w:val="BodyText"/>
        <w:ind w:left="0" w:firstLine="0"/>
      </w:pPr>
      <w:r w:rsidRPr="0029244C">
        <w:t xml:space="preserve">On these grounds, the need for further reform seems even greater than in the early 1990s. The major challenge </w:t>
      </w:r>
      <w:r w:rsidR="00135BC1" w:rsidRPr="0029244C">
        <w:t xml:space="preserve">is </w:t>
      </w:r>
      <w:r w:rsidRPr="0029244C">
        <w:t xml:space="preserve">improving population health. This entails not only substantially improving health indicators but also reducing health and access inequalities. </w:t>
      </w:r>
      <w:r w:rsidR="00B2109D">
        <w:t xml:space="preserve">The </w:t>
      </w:r>
      <w:proofErr w:type="gramStart"/>
      <w:r w:rsidR="00B2109D">
        <w:t xml:space="preserve">acting </w:t>
      </w:r>
      <w:r w:rsidRPr="0029244C">
        <w:t xml:space="preserve"> National</w:t>
      </w:r>
      <w:proofErr w:type="gramEnd"/>
      <w:r w:rsidRPr="0029244C">
        <w:t xml:space="preserve"> Health Strategy </w:t>
      </w:r>
      <w:r w:rsidR="00135BC1" w:rsidRPr="0029244C">
        <w:t xml:space="preserve">(NHS) </w:t>
      </w:r>
      <w:r w:rsidR="00801E75" w:rsidRPr="0029244C">
        <w:t xml:space="preserve">for </w:t>
      </w:r>
      <w:r w:rsidR="00B2109D">
        <w:t>2014 – 2020</w:t>
      </w:r>
      <w:r w:rsidR="00801E75" w:rsidRPr="0029244C">
        <w:t xml:space="preserve">, as well as the one for </w:t>
      </w:r>
      <w:r w:rsidR="00B2109D" w:rsidRPr="00B2109D">
        <w:t>2008–2013</w:t>
      </w:r>
      <w:r w:rsidR="00801E75" w:rsidRPr="0029244C">
        <w:t>,</w:t>
      </w:r>
      <w:r w:rsidRPr="0029244C">
        <w:t xml:space="preserve"> outlined the implementation of </w:t>
      </w:r>
      <w:r w:rsidR="00A678D5" w:rsidRPr="0029244C">
        <w:t>several</w:t>
      </w:r>
      <w:r w:rsidR="004A479F" w:rsidRPr="0029244C">
        <w:t xml:space="preserve"> national</w:t>
      </w:r>
      <w:r w:rsidR="00135BC1" w:rsidRPr="0029244C">
        <w:t>ly</w:t>
      </w:r>
      <w:r w:rsidR="004A479F" w:rsidRPr="0029244C">
        <w:t xml:space="preserve"> targeted program</w:t>
      </w:r>
      <w:r w:rsidRPr="0029244C">
        <w:t>s focusing on treatment and prevention of socially important diseases</w:t>
      </w:r>
      <w:r w:rsidR="00135BC1" w:rsidRPr="0029244C">
        <w:t xml:space="preserve">, </w:t>
      </w:r>
      <w:r w:rsidRPr="0029244C">
        <w:t>raising public awareness on healthy lifestyles</w:t>
      </w:r>
      <w:r w:rsidR="00135BC1" w:rsidRPr="0029244C">
        <w:t xml:space="preserve">, </w:t>
      </w:r>
      <w:r w:rsidRPr="0029244C">
        <w:t xml:space="preserve">and improving the public health network. However, the biggest challenge in this field is systematic monitoring and registration of population health status </w:t>
      </w:r>
      <w:r w:rsidR="00A678D5" w:rsidRPr="0029244C">
        <w:t>to</w:t>
      </w:r>
      <w:r w:rsidRPr="0029244C">
        <w:t xml:space="preserve"> restrict preventable mortality.</w:t>
      </w:r>
    </w:p>
    <w:p w:rsidR="00EE3F6F" w:rsidRPr="0029244C" w:rsidRDefault="00014AD7" w:rsidP="00CD6BA0">
      <w:pPr>
        <w:pStyle w:val="BodyText"/>
        <w:ind w:left="0" w:firstLine="0"/>
      </w:pPr>
      <w:r w:rsidRPr="0029244C">
        <w:t>Currently</w:t>
      </w:r>
      <w:r w:rsidR="00135BC1" w:rsidRPr="0029244C">
        <w:t>,</w:t>
      </w:r>
      <w:r w:rsidRPr="0029244C">
        <w:t xml:space="preserve"> the healthcare system is driven by three main priorities and related policies </w:t>
      </w:r>
      <w:r w:rsidR="00675AFF" w:rsidRPr="0029244C">
        <w:t>regarding</w:t>
      </w:r>
      <w:r w:rsidRPr="0029244C">
        <w:t xml:space="preserve"> overcoming increasing challenges for Bulgarian citizens’ health namely to create necessary healthy living conditions for everyone throughout their lives; develop and manage a fair, sustainable</w:t>
      </w:r>
      <w:r w:rsidR="00135BC1" w:rsidRPr="0029244C">
        <w:t>,</w:t>
      </w:r>
      <w:r w:rsidRPr="0029244C">
        <w:t xml:space="preserve"> and efficient healthcare system focused on quality and results; and strengthen public health capacity. Health protection and health improvement policies focus on generating long-term economic growth </w:t>
      </w:r>
      <w:r w:rsidR="00135BC1" w:rsidRPr="0029244C">
        <w:t xml:space="preserve">at the </w:t>
      </w:r>
      <w:r w:rsidRPr="0029244C">
        <w:t>national and regional level</w:t>
      </w:r>
      <w:r w:rsidR="00135BC1" w:rsidRPr="0029244C">
        <w:t>s</w:t>
      </w:r>
      <w:r w:rsidRPr="0029244C">
        <w:t xml:space="preserve">, but also on ensuring an effective performance of public sector defense mechanisms with regard to social inclusion and fighting poverty. The </w:t>
      </w:r>
      <w:r w:rsidR="00135BC1" w:rsidRPr="0029244C">
        <w:t>NHS</w:t>
      </w:r>
      <w:r w:rsidRPr="0029244C">
        <w:t xml:space="preserve"> 2020 is based on the understanding of cross-sector </w:t>
      </w:r>
      <w:proofErr w:type="gramStart"/>
      <w:r w:rsidRPr="0029244C">
        <w:t>cooperation</w:t>
      </w:r>
      <w:r w:rsidR="009030C7" w:rsidRPr="0029244C">
        <w:t>,</w:t>
      </w:r>
      <w:r w:rsidRPr="0029244C">
        <w:t xml:space="preserve"> </w:t>
      </w:r>
      <w:r w:rsidR="00135BC1" w:rsidRPr="0029244C">
        <w:t>that is</w:t>
      </w:r>
      <w:r w:rsidRPr="0029244C">
        <w:t xml:space="preserve"> realizing existing possibilities to unite the efforts of people working in the different spheres of </w:t>
      </w:r>
      <w:r w:rsidR="00800FFB" w:rsidRPr="0029244C">
        <w:t>socioeconomic</w:t>
      </w:r>
      <w:r w:rsidRPr="0029244C">
        <w:t xml:space="preserve"> life, but also of regional communities, to achieve expected results in terms of preserving and improving the nation's health (</w:t>
      </w:r>
      <w:r w:rsidR="00287DEB" w:rsidRPr="0029244C">
        <w:t>HIT profile of Bulgaria</w:t>
      </w:r>
      <w:r w:rsidR="00287DEB" w:rsidRPr="0029244C">
        <w:rPr>
          <w:rStyle w:val="FootnoteReference"/>
        </w:rPr>
        <w:footnoteReference w:id="4"/>
      </w:r>
      <w:proofErr w:type="gramEnd"/>
      <w:r w:rsidRPr="0029244C">
        <w:t>).</w:t>
      </w:r>
    </w:p>
    <w:p w:rsidR="00EE3F6F" w:rsidRPr="0029244C" w:rsidRDefault="00EE3F6F" w:rsidP="00CD6BA0">
      <w:pPr>
        <w:pStyle w:val="BodyText"/>
        <w:ind w:left="0" w:firstLine="0"/>
      </w:pPr>
      <w:r w:rsidRPr="0029244C">
        <w:lastRenderedPageBreak/>
        <w:t xml:space="preserve">To make a sustainable reform effort, health care policy should be approved by </w:t>
      </w:r>
      <w:r w:rsidR="008A61DC" w:rsidRPr="0029244C">
        <w:t>most of</w:t>
      </w:r>
      <w:r w:rsidRPr="0029244C">
        <w:t xml:space="preserve"> </w:t>
      </w:r>
      <w:r w:rsidR="008A61DC" w:rsidRPr="0029244C">
        <w:t xml:space="preserve">the </w:t>
      </w:r>
      <w:r w:rsidRPr="0029244C">
        <w:t xml:space="preserve">political parties represented in the National Assembly and not </w:t>
      </w:r>
      <w:r w:rsidR="00287DEB" w:rsidRPr="0029244C">
        <w:t xml:space="preserve">be </w:t>
      </w:r>
      <w:r w:rsidRPr="0029244C">
        <w:t xml:space="preserve">exclusively </w:t>
      </w:r>
      <w:r w:rsidR="00287DEB" w:rsidRPr="0029244C">
        <w:t xml:space="preserve">based </w:t>
      </w:r>
      <w:r w:rsidRPr="0029244C">
        <w:t>on governmental concepts that are usually omitted by the next government. The national significance of health reform requires that these decisions be agreed upon and widely supported by a large constituent base, including civil organizations, trade unions, municipalities</w:t>
      </w:r>
      <w:r w:rsidR="00956104" w:rsidRPr="0029244C">
        <w:t>,</w:t>
      </w:r>
      <w:r w:rsidRPr="0029244C">
        <w:t xml:space="preserve"> and the scientific community</w:t>
      </w:r>
      <w:r w:rsidR="00956104" w:rsidRPr="0029244C">
        <w:t xml:space="preserve"> (</w:t>
      </w:r>
      <w:r w:rsidR="00C41305" w:rsidRPr="00C41305">
        <w:rPr>
          <w:lang w:val="bg-BG"/>
        </w:rPr>
        <w:t>National Development Program: Bulgaria 2020</w:t>
      </w:r>
      <w:r w:rsidR="00800FFB" w:rsidRPr="0029244C">
        <w:t>)</w:t>
      </w:r>
      <w:r w:rsidRPr="0029244C">
        <w:t>.</w:t>
      </w:r>
    </w:p>
    <w:p w:rsidR="00EE3F6F" w:rsidRPr="0029244C" w:rsidRDefault="00EE3F6F" w:rsidP="00CD6BA0">
      <w:pPr>
        <w:pStyle w:val="BodyText"/>
        <w:ind w:left="0" w:firstLine="0"/>
      </w:pPr>
      <w:r w:rsidRPr="0029244C">
        <w:t xml:space="preserve">All difficulties which the Bulgarian health system </w:t>
      </w:r>
      <w:r w:rsidR="00287DEB" w:rsidRPr="0029244C">
        <w:t xml:space="preserve">faces </w:t>
      </w:r>
      <w:r w:rsidRPr="0029244C">
        <w:t>complicate the process of adaptation to climate change and require additional efforts for resolving of adaptation tasks.</w:t>
      </w:r>
    </w:p>
    <w:p w:rsidR="00EE3F6F" w:rsidRPr="0029244C" w:rsidRDefault="00EE3F6F" w:rsidP="009404E2">
      <w:pPr>
        <w:tabs>
          <w:tab w:val="left" w:pos="990"/>
        </w:tabs>
        <w:spacing w:line="276" w:lineRule="auto"/>
        <w:jc w:val="both"/>
        <w:rPr>
          <w:rFonts w:ascii="Times New Roman" w:hAnsi="Times New Roman"/>
          <w:sz w:val="24"/>
          <w:szCs w:val="24"/>
          <w:lang w:val="en-US"/>
        </w:rPr>
      </w:pPr>
      <w:r w:rsidRPr="0029244C">
        <w:rPr>
          <w:rFonts w:ascii="Times New Roman" w:hAnsi="Times New Roman"/>
          <w:b/>
          <w:sz w:val="24"/>
          <w:szCs w:val="24"/>
          <w:u w:val="single"/>
          <w:lang w:val="en-US"/>
        </w:rPr>
        <w:t xml:space="preserve">Recommendations related to </w:t>
      </w:r>
      <w:r w:rsidR="00800FFB" w:rsidRPr="0029244C">
        <w:rPr>
          <w:rFonts w:ascii="Times New Roman" w:hAnsi="Times New Roman"/>
          <w:b/>
          <w:sz w:val="24"/>
          <w:szCs w:val="24"/>
          <w:u w:val="single"/>
          <w:lang w:val="en-US"/>
        </w:rPr>
        <w:t>sub-chapter</w:t>
      </w:r>
      <w:r w:rsidRPr="0029244C">
        <w:rPr>
          <w:rFonts w:ascii="Times New Roman" w:hAnsi="Times New Roman"/>
          <w:b/>
          <w:sz w:val="24"/>
          <w:szCs w:val="24"/>
          <w:u w:val="single"/>
          <w:lang w:val="en-US"/>
        </w:rPr>
        <w:t xml:space="preserve"> 1.1</w:t>
      </w:r>
      <w:r w:rsidRPr="0029244C">
        <w:rPr>
          <w:rFonts w:ascii="Times New Roman" w:hAnsi="Times New Roman"/>
          <w:b/>
          <w:sz w:val="24"/>
          <w:szCs w:val="24"/>
          <w:lang w:val="en-US"/>
        </w:rPr>
        <w:t>:</w:t>
      </w:r>
      <w:r w:rsidRPr="0029244C">
        <w:rPr>
          <w:rFonts w:ascii="Times New Roman" w:hAnsi="Times New Roman"/>
          <w:sz w:val="24"/>
          <w:szCs w:val="24"/>
          <w:lang w:val="en-US"/>
        </w:rPr>
        <w:t xml:space="preserve"> There is an acute need </w:t>
      </w:r>
      <w:r w:rsidR="008739FD" w:rsidRPr="0029244C">
        <w:rPr>
          <w:rFonts w:ascii="Times New Roman" w:hAnsi="Times New Roman"/>
          <w:sz w:val="24"/>
          <w:szCs w:val="24"/>
          <w:lang w:val="en-US"/>
        </w:rPr>
        <w:t xml:space="preserve">for </w:t>
      </w:r>
      <w:r w:rsidRPr="0029244C">
        <w:rPr>
          <w:rFonts w:ascii="Times New Roman" w:hAnsi="Times New Roman"/>
          <w:sz w:val="24"/>
          <w:szCs w:val="24"/>
          <w:lang w:val="en-US"/>
        </w:rPr>
        <w:t xml:space="preserve">complex convalescence of </w:t>
      </w:r>
      <w:r w:rsidR="008739FD" w:rsidRPr="0029244C">
        <w:rPr>
          <w:rFonts w:ascii="Times New Roman" w:hAnsi="Times New Roman"/>
          <w:sz w:val="24"/>
          <w:szCs w:val="24"/>
          <w:lang w:val="en-US"/>
        </w:rPr>
        <w:t xml:space="preserve">the </w:t>
      </w:r>
      <w:r w:rsidRPr="0029244C">
        <w:rPr>
          <w:rFonts w:ascii="Times New Roman" w:hAnsi="Times New Roman"/>
          <w:sz w:val="24"/>
          <w:szCs w:val="24"/>
          <w:lang w:val="en-US"/>
        </w:rPr>
        <w:t xml:space="preserve">Bulgarian health system to decrease its sensitivity to climate change manifestations and reach maximum adaptive capacity. </w:t>
      </w:r>
    </w:p>
    <w:p w:rsidR="00EE3F6F" w:rsidRPr="0029244C" w:rsidRDefault="00EE3F6F" w:rsidP="00B93F81">
      <w:pPr>
        <w:pStyle w:val="Heading2"/>
      </w:pPr>
      <w:bookmarkStart w:id="36" w:name="_Toc498608718"/>
      <w:bookmarkStart w:id="37" w:name="_Toc522206441"/>
      <w:r w:rsidRPr="0029244C">
        <w:t xml:space="preserve">Climate </w:t>
      </w:r>
      <w:r w:rsidR="0039760B" w:rsidRPr="0029244C">
        <w:t>C</w:t>
      </w:r>
      <w:r w:rsidRPr="0029244C">
        <w:t xml:space="preserve">hange </w:t>
      </w:r>
      <w:r w:rsidR="0039760B" w:rsidRPr="0029244C">
        <w:t>H</w:t>
      </w:r>
      <w:r w:rsidRPr="0029244C">
        <w:t xml:space="preserve">ealth </w:t>
      </w:r>
      <w:r w:rsidR="0039760B" w:rsidRPr="0029244C">
        <w:t>C</w:t>
      </w:r>
      <w:r w:rsidRPr="0029244C">
        <w:t>onsequences</w:t>
      </w:r>
      <w:bookmarkEnd w:id="36"/>
      <w:bookmarkEnd w:id="37"/>
      <w:r w:rsidRPr="0029244C">
        <w:t xml:space="preserve"> </w:t>
      </w:r>
    </w:p>
    <w:p w:rsidR="00EE3F6F" w:rsidRPr="0029244C" w:rsidRDefault="00EE3F6F" w:rsidP="00C13F3F">
      <w:pPr>
        <w:pStyle w:val="BodyText"/>
        <w:spacing w:after="60"/>
        <w:ind w:left="0" w:firstLine="0"/>
      </w:pPr>
      <w:r w:rsidRPr="0029244C">
        <w:t xml:space="preserve">Human health can be influenced by a great number of weather manifestations expressing climate changeability during the last decades. </w:t>
      </w:r>
      <w:r w:rsidR="000B6515" w:rsidRPr="0029244C">
        <w:t>T</w:t>
      </w:r>
      <w:r w:rsidRPr="0029244C">
        <w:t xml:space="preserve">he most </w:t>
      </w:r>
      <w:r w:rsidR="00811C7F" w:rsidRPr="0029244C">
        <w:t xml:space="preserve">affecting </w:t>
      </w:r>
      <w:r w:rsidRPr="0029244C">
        <w:t xml:space="preserve">climatic events are warmer climate, periods with extreme maximum and minimum temperatures, durable and intensive precipitation, emergency weather phenomena (windstorms, cyclones, </w:t>
      </w:r>
      <w:r w:rsidR="00811C7F" w:rsidRPr="0029244C">
        <w:t xml:space="preserve">and </w:t>
      </w:r>
      <w:r w:rsidRPr="0029244C">
        <w:t>floods), droughts, air quality, stratospheric ozone depletion</w:t>
      </w:r>
      <w:r w:rsidR="00811C7F" w:rsidRPr="0029244C">
        <w:t>,</w:t>
      </w:r>
      <w:r w:rsidRPr="0029244C">
        <w:t xml:space="preserve"> </w:t>
      </w:r>
      <w:r w:rsidR="00811C7F" w:rsidRPr="0029244C">
        <w:t>and change in intensity of ultraviolet (UV)</w:t>
      </w:r>
      <w:r w:rsidRPr="0029244C">
        <w:t>-radiation. The health effects from climate change concern the following diseases:</w:t>
      </w:r>
    </w:p>
    <w:p w:rsidR="00EE3F6F" w:rsidRPr="0029244C" w:rsidRDefault="00811C7F" w:rsidP="00C13F3F">
      <w:pPr>
        <w:numPr>
          <w:ilvl w:val="0"/>
          <w:numId w:val="5"/>
        </w:numPr>
        <w:tabs>
          <w:tab w:val="left" w:pos="851"/>
        </w:tabs>
        <w:spacing w:after="60" w:line="276" w:lineRule="auto"/>
        <w:ind w:left="851" w:hanging="284"/>
        <w:jc w:val="both"/>
        <w:rPr>
          <w:rFonts w:ascii="Times New Roman" w:hAnsi="Times New Roman"/>
          <w:sz w:val="24"/>
          <w:szCs w:val="24"/>
          <w:lang w:val="en-US"/>
        </w:rPr>
      </w:pPr>
      <w:r w:rsidRPr="0029244C">
        <w:rPr>
          <w:rFonts w:ascii="Times New Roman" w:hAnsi="Times New Roman"/>
          <w:sz w:val="24"/>
          <w:szCs w:val="24"/>
          <w:lang w:val="en-US"/>
        </w:rPr>
        <w:t xml:space="preserve">Heat </w:t>
      </w:r>
      <w:r w:rsidR="00EE3F6F" w:rsidRPr="0029244C">
        <w:rPr>
          <w:rFonts w:ascii="Times New Roman" w:hAnsi="Times New Roman"/>
          <w:sz w:val="24"/>
          <w:szCs w:val="24"/>
          <w:lang w:val="en-US"/>
        </w:rPr>
        <w:t>related morbidity and mortality</w:t>
      </w:r>
    </w:p>
    <w:p w:rsidR="00EE3F6F" w:rsidRPr="0029244C" w:rsidRDefault="00811C7F" w:rsidP="00C13F3F">
      <w:pPr>
        <w:numPr>
          <w:ilvl w:val="0"/>
          <w:numId w:val="5"/>
        </w:numPr>
        <w:tabs>
          <w:tab w:val="left" w:pos="851"/>
        </w:tabs>
        <w:spacing w:after="60" w:line="276" w:lineRule="auto"/>
        <w:ind w:left="851" w:hanging="284"/>
        <w:jc w:val="both"/>
        <w:rPr>
          <w:rFonts w:ascii="Times New Roman" w:hAnsi="Times New Roman"/>
          <w:sz w:val="24"/>
          <w:szCs w:val="24"/>
          <w:lang w:val="en-US"/>
        </w:rPr>
      </w:pPr>
      <w:bookmarkStart w:id="38" w:name="OLE_LINK1"/>
      <w:r w:rsidRPr="0029244C">
        <w:rPr>
          <w:rFonts w:ascii="Times New Roman" w:hAnsi="Times New Roman"/>
          <w:sz w:val="24"/>
          <w:szCs w:val="24"/>
          <w:lang w:val="en-US"/>
        </w:rPr>
        <w:t xml:space="preserve">Emergency </w:t>
      </w:r>
      <w:r w:rsidR="00EE3F6F" w:rsidRPr="0029244C">
        <w:rPr>
          <w:rFonts w:ascii="Times New Roman" w:hAnsi="Times New Roman"/>
          <w:sz w:val="24"/>
          <w:szCs w:val="24"/>
          <w:lang w:val="en-US"/>
        </w:rPr>
        <w:t>weather-related morbidity and mortality</w:t>
      </w:r>
      <w:bookmarkEnd w:id="38"/>
      <w:r w:rsidR="00EE3F6F" w:rsidRPr="0029244C">
        <w:rPr>
          <w:rFonts w:ascii="Times New Roman" w:hAnsi="Times New Roman"/>
          <w:sz w:val="24"/>
          <w:szCs w:val="24"/>
          <w:lang w:val="en-US"/>
        </w:rPr>
        <w:t xml:space="preserve"> </w:t>
      </w:r>
    </w:p>
    <w:p w:rsidR="00EE3F6F" w:rsidRPr="0029244C" w:rsidRDefault="00811C7F" w:rsidP="00C13F3F">
      <w:pPr>
        <w:numPr>
          <w:ilvl w:val="0"/>
          <w:numId w:val="5"/>
        </w:numPr>
        <w:tabs>
          <w:tab w:val="left" w:pos="851"/>
        </w:tabs>
        <w:spacing w:after="60" w:line="276" w:lineRule="auto"/>
        <w:ind w:left="851" w:hanging="284"/>
        <w:jc w:val="both"/>
        <w:rPr>
          <w:rFonts w:ascii="Times New Roman" w:hAnsi="Times New Roman"/>
          <w:sz w:val="24"/>
          <w:szCs w:val="24"/>
          <w:lang w:val="en-US"/>
        </w:rPr>
      </w:pPr>
      <w:r w:rsidRPr="0029244C">
        <w:rPr>
          <w:rFonts w:ascii="Times New Roman" w:hAnsi="Times New Roman"/>
          <w:sz w:val="24"/>
          <w:szCs w:val="24"/>
          <w:lang w:val="en-US"/>
        </w:rPr>
        <w:t xml:space="preserve">Cardiovascular </w:t>
      </w:r>
      <w:r w:rsidR="00EE3F6F" w:rsidRPr="0029244C">
        <w:rPr>
          <w:rFonts w:ascii="Times New Roman" w:hAnsi="Times New Roman"/>
          <w:sz w:val="24"/>
          <w:szCs w:val="24"/>
          <w:lang w:val="en-US"/>
        </w:rPr>
        <w:t xml:space="preserve">diseases </w:t>
      </w:r>
      <w:r w:rsidRPr="0029244C">
        <w:rPr>
          <w:rFonts w:ascii="Times New Roman" w:hAnsi="Times New Roman"/>
          <w:sz w:val="24"/>
          <w:szCs w:val="24"/>
          <w:lang w:val="en-US"/>
        </w:rPr>
        <w:t xml:space="preserve">and </w:t>
      </w:r>
      <w:r w:rsidR="00EE3F6F" w:rsidRPr="0029244C">
        <w:rPr>
          <w:rFonts w:ascii="Times New Roman" w:hAnsi="Times New Roman"/>
          <w:sz w:val="24"/>
          <w:szCs w:val="24"/>
          <w:lang w:val="en-US"/>
        </w:rPr>
        <w:t>stroke</w:t>
      </w:r>
      <w:r w:rsidRPr="0029244C">
        <w:rPr>
          <w:rFonts w:ascii="Times New Roman" w:hAnsi="Times New Roman"/>
          <w:sz w:val="24"/>
          <w:szCs w:val="24"/>
          <w:lang w:val="en-US"/>
        </w:rPr>
        <w:t>s</w:t>
      </w:r>
      <w:r w:rsidR="00EE3F6F" w:rsidRPr="0029244C">
        <w:rPr>
          <w:rFonts w:ascii="Times New Roman" w:hAnsi="Times New Roman"/>
          <w:sz w:val="24"/>
          <w:szCs w:val="24"/>
          <w:lang w:val="en-US"/>
        </w:rPr>
        <w:t xml:space="preserve"> </w:t>
      </w:r>
    </w:p>
    <w:p w:rsidR="00EE3F6F" w:rsidRPr="0029244C" w:rsidRDefault="00811C7F" w:rsidP="00C13F3F">
      <w:pPr>
        <w:numPr>
          <w:ilvl w:val="0"/>
          <w:numId w:val="5"/>
        </w:numPr>
        <w:tabs>
          <w:tab w:val="left" w:pos="851"/>
        </w:tabs>
        <w:spacing w:after="60" w:line="276" w:lineRule="auto"/>
        <w:ind w:left="851" w:hanging="284"/>
        <w:jc w:val="both"/>
        <w:rPr>
          <w:rFonts w:ascii="Times New Roman" w:hAnsi="Times New Roman"/>
          <w:sz w:val="24"/>
          <w:szCs w:val="24"/>
          <w:lang w:val="en-US"/>
        </w:rPr>
      </w:pPr>
      <w:r w:rsidRPr="0029244C">
        <w:rPr>
          <w:rFonts w:ascii="Times New Roman" w:hAnsi="Times New Roman"/>
          <w:sz w:val="24"/>
          <w:szCs w:val="24"/>
          <w:lang w:val="en-US"/>
        </w:rPr>
        <w:t>Asthma</w:t>
      </w:r>
      <w:r w:rsidR="00EE3F6F" w:rsidRPr="0029244C">
        <w:rPr>
          <w:rFonts w:ascii="Times New Roman" w:hAnsi="Times New Roman"/>
          <w:sz w:val="24"/>
          <w:szCs w:val="24"/>
          <w:lang w:val="en-US"/>
        </w:rPr>
        <w:t xml:space="preserve">, respiratory allergies and airway diseases </w:t>
      </w:r>
    </w:p>
    <w:p w:rsidR="00EE3F6F" w:rsidRPr="0029244C" w:rsidRDefault="00811C7F" w:rsidP="00C13F3F">
      <w:pPr>
        <w:numPr>
          <w:ilvl w:val="0"/>
          <w:numId w:val="5"/>
        </w:numPr>
        <w:tabs>
          <w:tab w:val="left" w:pos="851"/>
        </w:tabs>
        <w:spacing w:after="60" w:line="276" w:lineRule="auto"/>
        <w:ind w:left="851" w:hanging="284"/>
        <w:jc w:val="both"/>
        <w:rPr>
          <w:rFonts w:ascii="Times New Roman" w:hAnsi="Times New Roman"/>
          <w:sz w:val="24"/>
          <w:szCs w:val="24"/>
          <w:lang w:val="en-US"/>
        </w:rPr>
      </w:pPr>
      <w:r w:rsidRPr="0029244C">
        <w:rPr>
          <w:rFonts w:ascii="Times New Roman" w:hAnsi="Times New Roman"/>
          <w:sz w:val="24"/>
          <w:szCs w:val="24"/>
          <w:lang w:val="en-US"/>
        </w:rPr>
        <w:t>Cancer</w:t>
      </w:r>
      <w:r w:rsidR="00EE3F6F" w:rsidRPr="0029244C">
        <w:rPr>
          <w:rFonts w:ascii="Times New Roman" w:hAnsi="Times New Roman"/>
          <w:sz w:val="24"/>
          <w:szCs w:val="24"/>
          <w:lang w:val="en-US"/>
        </w:rPr>
        <w:t xml:space="preserve"> </w:t>
      </w:r>
    </w:p>
    <w:p w:rsidR="00EE3F6F" w:rsidRPr="0029244C" w:rsidRDefault="00811C7F" w:rsidP="00C13F3F">
      <w:pPr>
        <w:numPr>
          <w:ilvl w:val="0"/>
          <w:numId w:val="5"/>
        </w:numPr>
        <w:tabs>
          <w:tab w:val="left" w:pos="851"/>
        </w:tabs>
        <w:spacing w:after="60" w:line="276" w:lineRule="auto"/>
        <w:ind w:left="851" w:hanging="284"/>
        <w:jc w:val="both"/>
        <w:rPr>
          <w:rFonts w:ascii="Times New Roman" w:hAnsi="Times New Roman"/>
          <w:sz w:val="24"/>
          <w:szCs w:val="24"/>
          <w:lang w:val="en-US"/>
        </w:rPr>
      </w:pPr>
      <w:r w:rsidRPr="0029244C">
        <w:rPr>
          <w:rFonts w:ascii="Times New Roman" w:hAnsi="Times New Roman"/>
          <w:sz w:val="24"/>
          <w:szCs w:val="24"/>
          <w:lang w:val="en-US"/>
        </w:rPr>
        <w:t>Vector</w:t>
      </w:r>
      <w:r w:rsidR="00EE3F6F" w:rsidRPr="0029244C">
        <w:rPr>
          <w:rFonts w:ascii="Times New Roman" w:hAnsi="Times New Roman"/>
          <w:sz w:val="24"/>
          <w:szCs w:val="24"/>
          <w:lang w:val="en-US"/>
        </w:rPr>
        <w:t xml:space="preserve">-borne and zoonotic diseases </w:t>
      </w:r>
    </w:p>
    <w:p w:rsidR="00EE3F6F" w:rsidRPr="0029244C" w:rsidRDefault="00811C7F" w:rsidP="00C13F3F">
      <w:pPr>
        <w:numPr>
          <w:ilvl w:val="0"/>
          <w:numId w:val="5"/>
        </w:numPr>
        <w:tabs>
          <w:tab w:val="left" w:pos="851"/>
        </w:tabs>
        <w:spacing w:after="60" w:line="276" w:lineRule="auto"/>
        <w:ind w:left="851" w:hanging="284"/>
        <w:jc w:val="both"/>
        <w:rPr>
          <w:rFonts w:ascii="Times New Roman" w:hAnsi="Times New Roman"/>
          <w:sz w:val="24"/>
          <w:szCs w:val="24"/>
          <w:lang w:val="en-US"/>
        </w:rPr>
      </w:pPr>
      <w:r w:rsidRPr="0029244C">
        <w:rPr>
          <w:rFonts w:ascii="Times New Roman" w:hAnsi="Times New Roman"/>
          <w:sz w:val="24"/>
          <w:szCs w:val="24"/>
          <w:lang w:val="en-US"/>
        </w:rPr>
        <w:t xml:space="preserve">Foodborne </w:t>
      </w:r>
      <w:r w:rsidR="00EE3F6F" w:rsidRPr="0029244C">
        <w:rPr>
          <w:rFonts w:ascii="Times New Roman" w:hAnsi="Times New Roman"/>
          <w:sz w:val="24"/>
          <w:szCs w:val="24"/>
          <w:lang w:val="en-US"/>
        </w:rPr>
        <w:t>diseases and nutrition</w:t>
      </w:r>
      <w:r w:rsidR="007E0E78" w:rsidRPr="0029244C">
        <w:rPr>
          <w:rFonts w:ascii="Times New Roman" w:hAnsi="Times New Roman"/>
          <w:sz w:val="24"/>
          <w:szCs w:val="24"/>
          <w:lang w:val="en-US"/>
        </w:rPr>
        <w:t>al deficiencies</w:t>
      </w:r>
      <w:r w:rsidR="00EE3F6F" w:rsidRPr="0029244C">
        <w:rPr>
          <w:rFonts w:ascii="Times New Roman" w:hAnsi="Times New Roman"/>
          <w:sz w:val="24"/>
          <w:szCs w:val="24"/>
          <w:lang w:val="en-US"/>
        </w:rPr>
        <w:t xml:space="preserve"> </w:t>
      </w:r>
    </w:p>
    <w:p w:rsidR="00EE3F6F" w:rsidRPr="0029244C" w:rsidRDefault="00811C7F" w:rsidP="00C13F3F">
      <w:pPr>
        <w:numPr>
          <w:ilvl w:val="0"/>
          <w:numId w:val="5"/>
        </w:numPr>
        <w:tabs>
          <w:tab w:val="left" w:pos="851"/>
        </w:tabs>
        <w:spacing w:after="60" w:line="276" w:lineRule="auto"/>
        <w:ind w:left="851" w:hanging="284"/>
        <w:jc w:val="both"/>
        <w:rPr>
          <w:rFonts w:ascii="Times New Roman" w:hAnsi="Times New Roman"/>
          <w:sz w:val="24"/>
          <w:szCs w:val="24"/>
          <w:lang w:val="en-US"/>
        </w:rPr>
      </w:pPr>
      <w:r w:rsidRPr="0029244C">
        <w:rPr>
          <w:rFonts w:ascii="Times New Roman" w:hAnsi="Times New Roman"/>
          <w:sz w:val="24"/>
          <w:szCs w:val="24"/>
          <w:lang w:val="en-US"/>
        </w:rPr>
        <w:t xml:space="preserve">Waterborne </w:t>
      </w:r>
      <w:r w:rsidR="00EE3F6F" w:rsidRPr="0029244C">
        <w:rPr>
          <w:rFonts w:ascii="Times New Roman" w:hAnsi="Times New Roman"/>
          <w:sz w:val="24"/>
          <w:szCs w:val="24"/>
          <w:lang w:val="en-US"/>
        </w:rPr>
        <w:t xml:space="preserve">diseases </w:t>
      </w:r>
    </w:p>
    <w:p w:rsidR="00EE3F6F" w:rsidRPr="0029244C" w:rsidRDefault="00811C7F" w:rsidP="00C13F3F">
      <w:pPr>
        <w:numPr>
          <w:ilvl w:val="0"/>
          <w:numId w:val="5"/>
        </w:numPr>
        <w:tabs>
          <w:tab w:val="left" w:pos="851"/>
        </w:tabs>
        <w:spacing w:after="60" w:line="276" w:lineRule="auto"/>
        <w:ind w:left="851" w:hanging="284"/>
        <w:jc w:val="both"/>
        <w:rPr>
          <w:rFonts w:ascii="Times New Roman" w:hAnsi="Times New Roman"/>
          <w:sz w:val="24"/>
          <w:szCs w:val="24"/>
          <w:lang w:val="en-US"/>
        </w:rPr>
      </w:pPr>
      <w:r w:rsidRPr="0029244C">
        <w:rPr>
          <w:rFonts w:ascii="Times New Roman" w:hAnsi="Times New Roman"/>
          <w:sz w:val="24"/>
          <w:szCs w:val="24"/>
          <w:lang w:val="en-US"/>
        </w:rPr>
        <w:t xml:space="preserve">Mental </w:t>
      </w:r>
      <w:r w:rsidR="00EE3F6F" w:rsidRPr="0029244C">
        <w:rPr>
          <w:rFonts w:ascii="Times New Roman" w:hAnsi="Times New Roman"/>
          <w:sz w:val="24"/>
          <w:szCs w:val="24"/>
          <w:lang w:val="en-US"/>
        </w:rPr>
        <w:t xml:space="preserve">health and stress-related disorders </w:t>
      </w:r>
    </w:p>
    <w:p w:rsidR="00EE3F6F" w:rsidRPr="0029244C" w:rsidRDefault="00811C7F" w:rsidP="00C13F3F">
      <w:pPr>
        <w:numPr>
          <w:ilvl w:val="0"/>
          <w:numId w:val="5"/>
        </w:numPr>
        <w:tabs>
          <w:tab w:val="left" w:pos="851"/>
        </w:tabs>
        <w:spacing w:after="60" w:line="276" w:lineRule="auto"/>
        <w:ind w:left="850" w:hanging="288"/>
        <w:jc w:val="both"/>
        <w:rPr>
          <w:rFonts w:ascii="Times New Roman" w:hAnsi="Times New Roman"/>
          <w:sz w:val="24"/>
          <w:szCs w:val="24"/>
          <w:lang w:val="en-US"/>
        </w:rPr>
      </w:pPr>
      <w:r w:rsidRPr="0029244C">
        <w:rPr>
          <w:rFonts w:ascii="Times New Roman" w:hAnsi="Times New Roman"/>
          <w:sz w:val="24"/>
          <w:szCs w:val="24"/>
          <w:lang w:val="en-US"/>
        </w:rPr>
        <w:t xml:space="preserve">Neurological </w:t>
      </w:r>
      <w:r w:rsidR="00EE3F6F" w:rsidRPr="0029244C">
        <w:rPr>
          <w:rFonts w:ascii="Times New Roman" w:hAnsi="Times New Roman"/>
          <w:sz w:val="24"/>
          <w:szCs w:val="24"/>
          <w:lang w:val="en-US"/>
        </w:rPr>
        <w:t xml:space="preserve">diseases and disorders </w:t>
      </w:r>
    </w:p>
    <w:p w:rsidR="00E21E2F" w:rsidRDefault="00E21E2F">
      <w:pPr>
        <w:spacing w:after="0"/>
        <w:rPr>
          <w:rStyle w:val="Heading3Char"/>
          <w:rFonts w:eastAsia="Calibri"/>
          <w:lang w:val="en-US"/>
        </w:rPr>
      </w:pPr>
      <w:bookmarkStart w:id="39" w:name="_Toc498608719"/>
      <w:r>
        <w:rPr>
          <w:rStyle w:val="Heading3Char"/>
          <w:rFonts w:eastAsia="Calibri"/>
          <w:b w:val="0"/>
          <w:bCs w:val="0"/>
          <w:i w:val="0"/>
          <w:lang w:val="en-US"/>
        </w:rPr>
        <w:br w:type="page"/>
      </w:r>
    </w:p>
    <w:p w:rsidR="00EE3F6F" w:rsidRPr="0029244C" w:rsidRDefault="00811C7F" w:rsidP="00C13F3F">
      <w:pPr>
        <w:pStyle w:val="Heading3"/>
        <w:spacing w:before="160" w:line="240" w:lineRule="auto"/>
        <w:rPr>
          <w:lang w:val="en-US"/>
        </w:rPr>
      </w:pPr>
      <w:bookmarkStart w:id="40" w:name="_Toc522206442"/>
      <w:r w:rsidRPr="0029244C">
        <w:rPr>
          <w:rStyle w:val="Heading3Char"/>
          <w:b/>
          <w:bCs/>
          <w:i/>
          <w:lang w:val="en-US"/>
        </w:rPr>
        <w:lastRenderedPageBreak/>
        <w:t>Heat-</w:t>
      </w:r>
      <w:r w:rsidR="00EE3F6F" w:rsidRPr="0029244C">
        <w:rPr>
          <w:rStyle w:val="Heading3Char"/>
          <w:b/>
          <w:bCs/>
          <w:i/>
          <w:lang w:val="en-US"/>
        </w:rPr>
        <w:t>related morbidity and mortality</w:t>
      </w:r>
      <w:r w:rsidR="00A55AEA" w:rsidRPr="0029244C">
        <w:rPr>
          <w:rStyle w:val="FootnoteReference"/>
          <w:lang w:val="en-US"/>
        </w:rPr>
        <w:footnoteReference w:id="5"/>
      </w:r>
      <w:bookmarkEnd w:id="39"/>
      <w:bookmarkEnd w:id="40"/>
    </w:p>
    <w:p w:rsidR="00EE3F6F" w:rsidRPr="0029244C" w:rsidRDefault="00EE3F6F" w:rsidP="00CD6BA0">
      <w:pPr>
        <w:pStyle w:val="BodyText"/>
        <w:ind w:left="0" w:firstLine="0"/>
      </w:pPr>
      <w:r w:rsidRPr="0029244C">
        <w:t xml:space="preserve">Based on the daily </w:t>
      </w:r>
      <w:r w:rsidR="00BD2AA2" w:rsidRPr="0029244C">
        <w:t xml:space="preserve">values of the </w:t>
      </w:r>
      <w:r w:rsidRPr="0029244C">
        <w:t xml:space="preserve">Heat Wave Magnitude Index (HWMId), it is observed that Europe experienced intense and </w:t>
      </w:r>
      <w:r w:rsidR="00BD2AA2" w:rsidRPr="0029244C">
        <w:t xml:space="preserve">prolonged </w:t>
      </w:r>
      <w:r w:rsidRPr="0029244C">
        <w:t>heat waves between 1950 and 2015, most of which occurred after 2000 (in 2003, 2006, 2007, 2010, 2014</w:t>
      </w:r>
      <w:r w:rsidR="00811C7F" w:rsidRPr="0029244C">
        <w:t>,</w:t>
      </w:r>
      <w:r w:rsidRPr="0029244C">
        <w:t xml:space="preserve"> and 2015)</w:t>
      </w:r>
      <w:r w:rsidR="007E0E78" w:rsidRPr="0029244C">
        <w:t xml:space="preserve"> (Russo et al. 2015)</w:t>
      </w:r>
      <w:r w:rsidRPr="0029244C">
        <w:t>. Indices for extreme temperatures, including the annual maximum value of daily maximum temperature (Txx), have shown significant upward trends across Europe since the 1950s</w:t>
      </w:r>
      <w:r w:rsidR="007E0E78" w:rsidRPr="0029244C">
        <w:t xml:space="preserve"> (Donat et al. 2013)</w:t>
      </w:r>
      <w:r w:rsidRPr="0029244C">
        <w:t xml:space="preserve">. The number of unusually warm days (Tx90p) has increased by up to 10 days per decade since 1960. Bulgaria shows a considerable rate, </w:t>
      </w:r>
      <w:r w:rsidR="00811C7F" w:rsidRPr="0029244C">
        <w:t xml:space="preserve">of </w:t>
      </w:r>
      <w:r w:rsidRPr="0029244C">
        <w:t>7</w:t>
      </w:r>
      <w:r w:rsidR="007E0E78" w:rsidRPr="0029244C">
        <w:t xml:space="preserve"> to </w:t>
      </w:r>
      <w:r w:rsidRPr="0029244C">
        <w:t>8 days per decade (</w:t>
      </w:r>
      <w:r w:rsidR="00827C96" w:rsidRPr="0029244C">
        <w:rPr>
          <w:b/>
          <w:bCs/>
          <w:i/>
          <w:iCs/>
        </w:rPr>
        <w:t>Figure 13</w:t>
      </w:r>
      <w:r w:rsidR="00850BD7" w:rsidRPr="0029244C">
        <w:rPr>
          <w:b/>
          <w:bCs/>
          <w:i/>
          <w:iCs/>
        </w:rPr>
        <w:t xml:space="preserve"> within Annex </w:t>
      </w:r>
      <w:r w:rsidR="00385D92">
        <w:rPr>
          <w:b/>
          <w:bCs/>
          <w:i/>
          <w:iCs/>
        </w:rPr>
        <w:t>4</w:t>
      </w:r>
      <w:r w:rsidRPr="0029244C">
        <w:t>).</w:t>
      </w:r>
    </w:p>
    <w:p w:rsidR="00EE3F6F" w:rsidRPr="0029244C" w:rsidRDefault="00EE3F6F" w:rsidP="00CD6BA0">
      <w:pPr>
        <w:pStyle w:val="BodyText"/>
        <w:ind w:left="0" w:firstLine="0"/>
      </w:pPr>
      <w:r w:rsidRPr="0029244C">
        <w:t>Temperature, particularly temperature extremes, is associated with a wide range of health impacts. The health outcomes of prolonged heat exposure include heat exhaustion, heat cramps, heat stroke, and death</w:t>
      </w:r>
      <w:r w:rsidR="007E0E78" w:rsidRPr="0029244C">
        <w:t xml:space="preserve"> (Ellis 1976, Kilbourne et al. 1982)</w:t>
      </w:r>
      <w:r w:rsidRPr="0029244C">
        <w:t>. Extreme heat events cause more deaths annually than all other extreme weather events combined</w:t>
      </w:r>
      <w:r w:rsidR="007E0E78" w:rsidRPr="0029244C">
        <w:t xml:space="preserve"> (Lubeer et al. 2008)</w:t>
      </w:r>
      <w:r w:rsidRPr="0029244C">
        <w:t>. Prolonged exposure to heat may also result in additional illness and death by exacerbating preexisting chronic conditions such as various respiratory, cerebral, and cardiovascular diseases</w:t>
      </w:r>
      <w:r w:rsidR="007E0E78" w:rsidRPr="0029244C">
        <w:t xml:space="preserve"> (Kovats et al. 2008)</w:t>
      </w:r>
      <w:r w:rsidRPr="0029244C">
        <w:t>,</w:t>
      </w:r>
      <w:r w:rsidRPr="0029244C">
        <w:rPr>
          <w:vertAlign w:val="superscript"/>
        </w:rPr>
        <w:t xml:space="preserve"> </w:t>
      </w:r>
      <w:r w:rsidRPr="0029244C">
        <w:t>as well as increasing risk for patients taking psychotropic drug treatment for mental disorders</w:t>
      </w:r>
      <w:r w:rsidR="007E0E78" w:rsidRPr="0029244C">
        <w:t xml:space="preserve"> (Davido et al. 2006)</w:t>
      </w:r>
      <w:r w:rsidRPr="0029244C">
        <w:t>,</w:t>
      </w:r>
      <w:r w:rsidRPr="0029244C">
        <w:rPr>
          <w:vertAlign w:val="superscript"/>
        </w:rPr>
        <w:t xml:space="preserve"> </w:t>
      </w:r>
      <w:r w:rsidRPr="0029244C">
        <w:t>due to the body’s impaired ability to regulate temperature. Figures for these illnesses and deaths may be dramatically underestimated as disparities in health care make morbidity measurements difficult and heat is rarely identified as an official cause of death. Public health response organizations should develop early warning systems for anticipated heat wave events and extended warm periods.</w:t>
      </w:r>
    </w:p>
    <w:p w:rsidR="00EE3F6F" w:rsidRPr="0029244C" w:rsidRDefault="00EE3F6F" w:rsidP="00CD6BA0">
      <w:pPr>
        <w:pStyle w:val="BodyText"/>
        <w:ind w:left="0" w:firstLine="0"/>
        <w:rPr>
          <w:vertAlign w:val="superscript"/>
        </w:rPr>
      </w:pPr>
      <w:r w:rsidRPr="0029244C">
        <w:t xml:space="preserve">Both </w:t>
      </w:r>
      <w:r w:rsidRPr="0029244C">
        <w:rPr>
          <w:b/>
        </w:rPr>
        <w:t>increased average temperatures</w:t>
      </w:r>
      <w:r w:rsidRPr="0029244C">
        <w:t xml:space="preserve"> and increasingly frequent and severe </w:t>
      </w:r>
      <w:r w:rsidRPr="0029244C">
        <w:rPr>
          <w:b/>
        </w:rPr>
        <w:t>extreme heat events</w:t>
      </w:r>
      <w:r w:rsidRPr="0029244C">
        <w:t xml:space="preserve"> produce increased risks of heat-related illness</w:t>
      </w:r>
      <w:r w:rsidR="00811C7F" w:rsidRPr="0029244C">
        <w:t>,</w:t>
      </w:r>
      <w:r w:rsidRPr="0029244C">
        <w:t xml:space="preserve"> and death that can be significant: </w:t>
      </w:r>
      <w:r w:rsidR="00811C7F" w:rsidRPr="0029244C">
        <w:t>t</w:t>
      </w:r>
      <w:r w:rsidR="009D33CB" w:rsidRPr="0029244C">
        <w:t>he</w:t>
      </w:r>
      <w:r w:rsidRPr="0029244C">
        <w:t xml:space="preserve"> European heat wave of 2003 caused more than 35,000 excess deaths</w:t>
      </w:r>
      <w:r w:rsidR="007E0E78" w:rsidRPr="0029244C">
        <w:t xml:space="preserve"> (Vandentorren et al. 2006)</w:t>
      </w:r>
      <w:r w:rsidRPr="0029244C">
        <w:t>.</w:t>
      </w:r>
      <w:r w:rsidRPr="0029244C">
        <w:rPr>
          <w:vertAlign w:val="superscript"/>
        </w:rPr>
        <w:t xml:space="preserve"> </w:t>
      </w:r>
      <w:r w:rsidRPr="0029244C">
        <w:t>Human susceptibility to heat-related illness depends on several factors, from physiologic adaptation to the local environment to socioeconomic status.</w:t>
      </w:r>
      <w:r w:rsidRPr="0029244C">
        <w:rPr>
          <w:vertAlign w:val="superscript"/>
        </w:rPr>
        <w:t xml:space="preserve"> </w:t>
      </w:r>
    </w:p>
    <w:p w:rsidR="00EE3F6F" w:rsidRPr="0029244C" w:rsidRDefault="00EE3F6F" w:rsidP="00CD6BA0">
      <w:pPr>
        <w:pStyle w:val="BodyText"/>
        <w:ind w:left="0" w:firstLine="0"/>
        <w:rPr>
          <w:vertAlign w:val="superscript"/>
        </w:rPr>
      </w:pPr>
      <w:r w:rsidRPr="0029244C">
        <w:t>Varying age groups have shown to be sensitive to all-cause mortality under excessive heat stress, including adults over 65, children, and infants under 1 year of age</w:t>
      </w:r>
      <w:r w:rsidR="007E0E78" w:rsidRPr="0029244C">
        <w:t xml:space="preserve"> (Bytomski et al. 2003)</w:t>
      </w:r>
      <w:r w:rsidRPr="0029244C">
        <w:t>.</w:t>
      </w:r>
      <w:r w:rsidRPr="0029244C">
        <w:rPr>
          <w:vertAlign w:val="superscript"/>
        </w:rPr>
        <w:t xml:space="preserve"> </w:t>
      </w:r>
      <w:r w:rsidRPr="0029244C">
        <w:t>For type-specific mortality, sensitivity to death from respiratory disease has been demonstrated in the general population and in the elderly</w:t>
      </w:r>
      <w:r w:rsidR="00C5468D" w:rsidRPr="0029244C">
        <w:t xml:space="preserve"> </w:t>
      </w:r>
      <w:r w:rsidR="007E0E78" w:rsidRPr="0029244C">
        <w:t>(</w:t>
      </w:r>
      <w:r w:rsidR="0016060E" w:rsidRPr="0016060E">
        <w:rPr>
          <w:lang w:val="bg-BG"/>
        </w:rPr>
        <w:t xml:space="preserve">Vandentorren et al. </w:t>
      </w:r>
      <w:r w:rsidR="0016060E">
        <w:t>2004</w:t>
      </w:r>
      <w:r w:rsidR="007221D4" w:rsidRPr="0029244C">
        <w:t>)</w:t>
      </w:r>
      <w:r w:rsidR="001A2B5D" w:rsidRPr="0029244C">
        <w:t>.</w:t>
      </w:r>
      <w:r w:rsidRPr="0029244C">
        <w:rPr>
          <w:vertAlign w:val="superscript"/>
        </w:rPr>
        <w:t xml:space="preserve"> </w:t>
      </w:r>
      <w:r w:rsidRPr="0029244C">
        <w:t>In general, risk of respiratory death due to heat stress is greater than that of cardiovascular effects. More commonly, sensitivity to cardiovascular disease-related mortality associated with heat has been seen in the whole population, as well as among the elderly. However, heat-related risks are not regionally or locally uniform; demographics in Bulgaria will produce concentrations of larger populations with higher mean age, and thereby, heightened vulnerability to excessive heat</w:t>
      </w:r>
      <w:r w:rsidR="007221D4" w:rsidRPr="0029244C">
        <w:t xml:space="preserve"> (Donat et al. 2003)</w:t>
      </w:r>
      <w:r w:rsidR="006C46FB" w:rsidRPr="0029244C">
        <w:t>.</w:t>
      </w:r>
      <w:r w:rsidRPr="0029244C">
        <w:rPr>
          <w:vertAlign w:val="superscript"/>
        </w:rPr>
        <w:t xml:space="preserve"> </w:t>
      </w:r>
      <w:r w:rsidR="00800FFB" w:rsidRPr="0029244C">
        <w:t>Socioeconomic</w:t>
      </w:r>
      <w:r w:rsidRPr="0029244C">
        <w:t xml:space="preserve"> factors also determine vulnerability-economically disadvantaged and socially isolated people face higher burdens of death from heat</w:t>
      </w:r>
      <w:r w:rsidR="007221D4" w:rsidRPr="0029244C">
        <w:t xml:space="preserve"> (Gosling et al. 2009)</w:t>
      </w:r>
      <w:r w:rsidRPr="0029244C">
        <w:t xml:space="preserve">. </w:t>
      </w:r>
    </w:p>
    <w:p w:rsidR="00EE3F6F" w:rsidRPr="0029244C" w:rsidRDefault="00EE3F6F" w:rsidP="00CD6BA0">
      <w:pPr>
        <w:pStyle w:val="BodyText"/>
        <w:ind w:left="0" w:firstLine="0"/>
      </w:pPr>
      <w:r w:rsidRPr="0029244C">
        <w:lastRenderedPageBreak/>
        <w:t>Cities and climate are coevolving in a manner that will certainly amplify both the health effects of heat and the vulnerability of urban populations to heat-related deaths by magnifying the increased temperatures caused by climate change as compared to adjacent rural and suburban locales</w:t>
      </w:r>
      <w:r w:rsidR="007221D4" w:rsidRPr="0029244C">
        <w:t xml:space="preserve"> (Brazel et al. 2005, Patz et al. 2005)</w:t>
      </w:r>
      <w:r w:rsidR="004C771D" w:rsidRPr="0029244C">
        <w:t>.</w:t>
      </w:r>
      <w:r w:rsidRPr="0029244C">
        <w:t xml:space="preserve"> The urban built environment can both exacerbate and alleviate the effects of heat. For example, high concentrations of buildings in urban areas cause</w:t>
      </w:r>
      <w:r w:rsidR="00C5468D" w:rsidRPr="0029244C">
        <w:t>,</w:t>
      </w:r>
      <w:r w:rsidRPr="0029244C">
        <w:t xml:space="preserve"> what is known as the heat island effect: generating as well as absorbing and releasing heat, resulting in urban centers that are several degrees warmer than surrounding </w:t>
      </w:r>
      <w:proofErr w:type="gramStart"/>
      <w:r w:rsidRPr="0029244C">
        <w:t>areas.</w:t>
      </w:r>
      <w:proofErr w:type="gramEnd"/>
      <w:r w:rsidRPr="0029244C">
        <w:t xml:space="preserve"> Expanding parks and green spaces and increasing the density of trees in and around cities can help to reduce this effect</w:t>
      </w:r>
      <w:r w:rsidR="007221D4" w:rsidRPr="0029244C">
        <w:t xml:space="preserve"> (Bolund et al. 1999, McPherson et al. 1997)</w:t>
      </w:r>
      <w:r w:rsidRPr="0029244C">
        <w:t>.</w:t>
      </w:r>
    </w:p>
    <w:p w:rsidR="00EE3F6F" w:rsidRPr="0029244C" w:rsidRDefault="00EE3F6F" w:rsidP="00CD6BA0">
      <w:pPr>
        <w:pStyle w:val="BodyText"/>
        <w:ind w:left="0" w:firstLine="0"/>
      </w:pPr>
      <w:r w:rsidRPr="0029244C">
        <w:t xml:space="preserve">Despite an increase of mean global temperature, not only an increase of extremely hot weather phenomena has been observed but also of </w:t>
      </w:r>
      <w:r w:rsidRPr="0029244C">
        <w:rPr>
          <w:b/>
        </w:rPr>
        <w:t>extremely cold</w:t>
      </w:r>
      <w:r w:rsidRPr="0029244C">
        <w:t xml:space="preserve"> ones. Cold-season deaths are largely associated with increases in respiratory infections such as influenza</w:t>
      </w:r>
      <w:r w:rsidR="007221D4" w:rsidRPr="0029244C">
        <w:t xml:space="preserve"> (Kiney et al. 2015)</w:t>
      </w:r>
      <w:r w:rsidRPr="0029244C">
        <w:t xml:space="preserve">. In cold weather, the body can lose heat faster than it is produced, which uses up stored energy and can lead to hypothermia, defined as a core temperature below 35°C. Low temperatures cause veins and arteries to narrow and blood to become more viscous, increasing cardiac workload and leading to many of the same cardiovascular stresses </w:t>
      </w:r>
      <w:r w:rsidR="007802FD" w:rsidRPr="0029244C">
        <w:t xml:space="preserve">such </w:t>
      </w:r>
      <w:r w:rsidRPr="0029244C">
        <w:t>as heat. In true hypothermia, this extra cardiac workload is coupled with a host of other concerns, including increased cardiac muscle sensitivity that can lead to dysrhythmias. In addition to straining the heart and other organs, impaired blood flow and decreased metabolic activity due to low temperatures can affect the brain, making the victim unable to think clearly or move well</w:t>
      </w:r>
      <w:r w:rsidR="009E13B0" w:rsidRPr="0029244C">
        <w:t xml:space="preserve"> (Seltenrich 2015)</w:t>
      </w:r>
      <w:r w:rsidRPr="0029244C">
        <w:t>.</w:t>
      </w:r>
    </w:p>
    <w:p w:rsidR="00EE3F6F" w:rsidRPr="0029244C" w:rsidRDefault="00EE3F6F" w:rsidP="00CD6BA0">
      <w:pPr>
        <w:pStyle w:val="BodyText"/>
        <w:ind w:left="0" w:firstLine="0"/>
      </w:pPr>
      <w:r w:rsidRPr="0029244C">
        <w:t>Hypothermia is most likely at extremely low temperatures, but it</w:t>
      </w:r>
      <w:r w:rsidR="007802FD" w:rsidRPr="0029244C">
        <w:t xml:space="preserve"> i</w:t>
      </w:r>
      <w:r w:rsidRPr="0029244C">
        <w:t>s also possible well</w:t>
      </w:r>
      <w:r w:rsidR="007802FD" w:rsidRPr="0029244C">
        <w:t>-</w:t>
      </w:r>
      <w:r w:rsidRPr="0029244C">
        <w:t>above freezing if a person becomes chilled from rain, sweat, or immersion in cool water. Many hypothermia diagnoses occur in tandem with other illnesses and environmental exposures; some patients, for example, have systemic infections that disrupt thermoregulation and allow sepsis-related hypothermia to occur even in the summer. For cold-related deaths, the most frequently cited underlying cause of death was exposure to excessive cold, followed by unintentional injuries and heart disease.</w:t>
      </w:r>
    </w:p>
    <w:p w:rsidR="00EE3F6F" w:rsidRPr="0029244C" w:rsidRDefault="00675AFF" w:rsidP="00CD6BA0">
      <w:pPr>
        <w:pStyle w:val="BodyText"/>
        <w:ind w:left="0" w:firstLine="0"/>
      </w:pPr>
      <w:r w:rsidRPr="0029244C">
        <w:t xml:space="preserve">People </w:t>
      </w:r>
      <w:r w:rsidR="00EE3F6F" w:rsidRPr="0029244C">
        <w:t>most at risk of illness or death from exposure to high or low temperatures include those less able to regulate their body temperature due to age, those with pre-existing conditions or chronic diseases, and (especially heavy) users of alcohol or drugs</w:t>
      </w:r>
      <w:r w:rsidR="009E13B0" w:rsidRPr="0029244C">
        <w:t xml:space="preserve"> (Benmarhnia et al. 2015, Berko et al. 2014)</w:t>
      </w:r>
      <w:r w:rsidR="00EE3F6F" w:rsidRPr="0029244C">
        <w:t>. Individual vulnerability to heat and cold has also been found to vary with sex and race.</w:t>
      </w:r>
    </w:p>
    <w:p w:rsidR="00EE3F6F" w:rsidRPr="0029244C" w:rsidRDefault="00EE3F6F" w:rsidP="00C13F3F">
      <w:pPr>
        <w:pStyle w:val="Heading3"/>
        <w:spacing w:before="160" w:line="240" w:lineRule="auto"/>
        <w:rPr>
          <w:lang w:val="en-US"/>
        </w:rPr>
      </w:pPr>
      <w:bookmarkStart w:id="41" w:name="_Toc498608720"/>
      <w:bookmarkStart w:id="42" w:name="_Toc522206443"/>
      <w:r w:rsidRPr="0029244C">
        <w:rPr>
          <w:lang w:val="en-US"/>
        </w:rPr>
        <w:t>Emergency weather-related morbidity and mortality</w:t>
      </w:r>
      <w:bookmarkEnd w:id="41"/>
      <w:bookmarkEnd w:id="42"/>
    </w:p>
    <w:p w:rsidR="00EE3F6F" w:rsidRPr="0029244C" w:rsidRDefault="00EE3F6F" w:rsidP="00CD6BA0">
      <w:pPr>
        <w:pStyle w:val="BodyText"/>
        <w:ind w:left="0" w:firstLine="0"/>
      </w:pPr>
      <w:r w:rsidRPr="0029244C">
        <w:t xml:space="preserve">Nowadays, the world experiences a variety of extreme weather events including windstorms, cyclones, heavy precipitation, floods, blizzards, </w:t>
      </w:r>
      <w:r w:rsidR="001C2A47" w:rsidRPr="0029244C">
        <w:t>and so on</w:t>
      </w:r>
      <w:r w:rsidRPr="0029244C">
        <w:t xml:space="preserve">. Among those with the most expressive effect are precipitation and floods. Europe </w:t>
      </w:r>
      <w:r w:rsidR="001C2A47" w:rsidRPr="0029244C">
        <w:t xml:space="preserve">has </w:t>
      </w:r>
      <w:r w:rsidRPr="0029244C">
        <w:t xml:space="preserve">exhibited an increasing trend in </w:t>
      </w:r>
      <w:r w:rsidRPr="0029244C">
        <w:rPr>
          <w:b/>
        </w:rPr>
        <w:t>heavy precipitation</w:t>
      </w:r>
      <w:r w:rsidRPr="0029244C">
        <w:t xml:space="preserve"> over recent decades, particular</w:t>
      </w:r>
      <w:r w:rsidR="001C2A47" w:rsidRPr="0029244C">
        <w:t>ly</w:t>
      </w:r>
      <w:r w:rsidRPr="0029244C">
        <w:t xml:space="preserve"> in winter. Heavy precipitation events have become more intense and more frequent in Europe on average, but there are important differences across regions, seasons, time periods, heavy precipitation indices and underlying datasets</w:t>
      </w:r>
      <w:r w:rsidR="007D4296" w:rsidRPr="0029244C">
        <w:t xml:space="preserve"> (EEA 2017)</w:t>
      </w:r>
      <w:r w:rsidRPr="0029244C">
        <w:t xml:space="preserve">. An index for the maximum annual precipitation over five consecutive days (Rx5d) shows smaller trends in central and south-eastern Europe. Bulgaria </w:t>
      </w:r>
      <w:r w:rsidRPr="0029244C">
        <w:lastRenderedPageBreak/>
        <w:t xml:space="preserve">falls in the range from </w:t>
      </w:r>
      <w:r w:rsidR="007D4296" w:rsidRPr="0029244C">
        <w:t>–</w:t>
      </w:r>
      <w:r w:rsidRPr="0029244C">
        <w:t>1 to 1 mm</w:t>
      </w:r>
      <w:r w:rsidR="007D4296" w:rsidRPr="0029244C">
        <w:t xml:space="preserve"> </w:t>
      </w:r>
      <w:r w:rsidR="001C2A47" w:rsidRPr="0029244C">
        <w:t>per</w:t>
      </w:r>
      <w:r w:rsidRPr="0029244C">
        <w:t xml:space="preserve"> decade for the winter period and in 1 to 2 mm </w:t>
      </w:r>
      <w:r w:rsidR="007D4296" w:rsidRPr="0029244C">
        <w:t xml:space="preserve">per </w:t>
      </w:r>
      <w:r w:rsidRPr="0029244C">
        <w:t>decade for the summer (</w:t>
      </w:r>
      <w:r w:rsidR="00827C96" w:rsidRPr="0029244C">
        <w:rPr>
          <w:b/>
          <w:bCs/>
          <w:i/>
          <w:iCs/>
        </w:rPr>
        <w:t>Figure 14</w:t>
      </w:r>
      <w:r w:rsidR="00850BD7" w:rsidRPr="0029244C">
        <w:rPr>
          <w:b/>
          <w:bCs/>
          <w:i/>
          <w:iCs/>
        </w:rPr>
        <w:t xml:space="preserve"> within Annex </w:t>
      </w:r>
      <w:r w:rsidR="00385D92">
        <w:rPr>
          <w:b/>
          <w:bCs/>
          <w:i/>
          <w:iCs/>
        </w:rPr>
        <w:t>4</w:t>
      </w:r>
      <w:r w:rsidRPr="0029244C">
        <w:t xml:space="preserve">). The damage associated with heavy precipitation often originates from sub-daily </w:t>
      </w:r>
      <w:r w:rsidR="00B31392" w:rsidRPr="0029244C">
        <w:t>localized</w:t>
      </w:r>
      <w:r w:rsidRPr="0029244C">
        <w:t xml:space="preserve"> heavy precipitation events, which can lead to costly </w:t>
      </w:r>
      <w:r w:rsidRPr="0029244C">
        <w:rPr>
          <w:b/>
        </w:rPr>
        <w:t>flash floods</w:t>
      </w:r>
      <w:r w:rsidRPr="0029244C">
        <w:t xml:space="preserve">. The extreme sub-daily precipitation events have generally increased in Europe, even in regions with decreases in mean rainfall, but there is large variability across regions, seasons and event durations too. The local differences in Bulgaria expressed by annual average of affected GDP is shown in </w:t>
      </w:r>
      <w:r w:rsidRPr="0029244C">
        <w:rPr>
          <w:b/>
          <w:bCs/>
          <w:i/>
          <w:iCs/>
        </w:rPr>
        <w:t xml:space="preserve">Figure </w:t>
      </w:r>
      <w:r w:rsidR="00827C96" w:rsidRPr="0029244C">
        <w:rPr>
          <w:b/>
          <w:bCs/>
          <w:i/>
          <w:iCs/>
        </w:rPr>
        <w:t>15</w:t>
      </w:r>
      <w:r w:rsidR="00850BD7" w:rsidRPr="0029244C">
        <w:rPr>
          <w:b/>
          <w:bCs/>
          <w:i/>
          <w:iCs/>
        </w:rPr>
        <w:t xml:space="preserve"> within Annex </w:t>
      </w:r>
      <w:r w:rsidR="00385D92">
        <w:rPr>
          <w:b/>
          <w:bCs/>
          <w:i/>
          <w:iCs/>
        </w:rPr>
        <w:t>4</w:t>
      </w:r>
      <w:r w:rsidRPr="0029244C">
        <w:t>.</w:t>
      </w:r>
    </w:p>
    <w:p w:rsidR="00EE3F6F" w:rsidRPr="0029244C" w:rsidRDefault="00EE3F6F" w:rsidP="00CD6BA0">
      <w:pPr>
        <w:pStyle w:val="BodyText"/>
        <w:ind w:left="0" w:firstLine="0"/>
      </w:pPr>
      <w:r w:rsidRPr="0029244C">
        <w:t>Floods caused by these events can affect people immediately (</w:t>
      </w:r>
      <w:r w:rsidR="00C5468D" w:rsidRPr="0029244C">
        <w:t xml:space="preserve">for example, </w:t>
      </w:r>
      <w:r w:rsidRPr="0029244C">
        <w:t>through drowning and injuries) and after the event (</w:t>
      </w:r>
      <w:r w:rsidR="00C5468D" w:rsidRPr="0029244C">
        <w:t xml:space="preserve">for example, </w:t>
      </w:r>
      <w:r w:rsidRPr="0029244C">
        <w:t xml:space="preserve">through displacement, the destruction of homes, water shortages, disruption of essential services and financial loss, increasing risks of water- and vector-borne infectious diseases). The stress that flood victims are exposed to can also affect their mental health (traumatic stress disorder, serious mental illness and suicide), and it hits </w:t>
      </w:r>
      <w:proofErr w:type="gramStart"/>
      <w:r w:rsidRPr="0029244C">
        <w:t>more younger</w:t>
      </w:r>
      <w:proofErr w:type="gramEnd"/>
      <w:r w:rsidRPr="0029244C">
        <w:t xml:space="preserve"> children and females than males. The mental effects can persist a long time after the event. Two</w:t>
      </w:r>
      <w:r w:rsidRPr="0029244C">
        <w:rPr>
          <w:rFonts w:ascii="Cambria Math" w:hAnsi="Cambria Math" w:cs="Cambria Math"/>
        </w:rPr>
        <w:t>‑</w:t>
      </w:r>
      <w:r w:rsidRPr="0029244C">
        <w:t>thirds of flood</w:t>
      </w:r>
      <w:r w:rsidRPr="0029244C">
        <w:rPr>
          <w:rFonts w:ascii="Cambria Math" w:hAnsi="Cambria Math" w:cs="Cambria Math"/>
        </w:rPr>
        <w:t>‑</w:t>
      </w:r>
      <w:r w:rsidRPr="0029244C">
        <w:t>related deaths worldwide are from drowning and one</w:t>
      </w:r>
      <w:r w:rsidRPr="0029244C">
        <w:rPr>
          <w:rFonts w:ascii="Cambria Math" w:hAnsi="Cambria Math" w:cs="Cambria Math"/>
        </w:rPr>
        <w:t>‑</w:t>
      </w:r>
      <w:r w:rsidRPr="0029244C">
        <w:t xml:space="preserve">third are from physical trauma, heart attacks, electrocution, carbon monoxide poisoning, fire and infectious diseases. Health system infrastructure (e.g. hospitals) can also be affected by extreme weather events, in particular to flooding. Disruption of services, including health services, safe water, sanitation and transportation ways, plays a major role for the extent to </w:t>
      </w:r>
      <w:r w:rsidR="009404E2" w:rsidRPr="0029244C">
        <w:t>which the</w:t>
      </w:r>
      <w:r w:rsidRPr="0029244C">
        <w:t xml:space="preserve"> extreme weather would affect the people. </w:t>
      </w:r>
    </w:p>
    <w:p w:rsidR="00EE3F6F" w:rsidRPr="0029244C" w:rsidRDefault="00EE3F6F" w:rsidP="00CD6BA0">
      <w:pPr>
        <w:pStyle w:val="BodyText"/>
        <w:ind w:left="0" w:firstLine="0"/>
      </w:pPr>
      <w:r w:rsidRPr="0029244C">
        <w:t>The number of large inland floods in Europe has been increasing since the 1980s. Estimates for the WHO European Region indicate that coastal and inland floods killed more than 2</w:t>
      </w:r>
      <w:r w:rsidR="007D4296" w:rsidRPr="0029244C">
        <w:t>,</w:t>
      </w:r>
      <w:r w:rsidRPr="0029244C">
        <w:t xml:space="preserve">000 people and affected 8.7 million in the period 2000–2014. </w:t>
      </w:r>
      <w:r w:rsidRPr="0029244C">
        <w:rPr>
          <w:b/>
          <w:bCs/>
          <w:i/>
          <w:iCs/>
        </w:rPr>
        <w:t xml:space="preserve">Figure </w:t>
      </w:r>
      <w:r w:rsidR="00827C96" w:rsidRPr="0029244C">
        <w:rPr>
          <w:b/>
          <w:bCs/>
          <w:i/>
          <w:iCs/>
        </w:rPr>
        <w:t>16</w:t>
      </w:r>
      <w:r w:rsidR="00850BD7" w:rsidRPr="0029244C">
        <w:rPr>
          <w:b/>
          <w:bCs/>
          <w:i/>
          <w:iCs/>
        </w:rPr>
        <w:t xml:space="preserve"> within Annex </w:t>
      </w:r>
      <w:r w:rsidR="00385D92">
        <w:rPr>
          <w:b/>
          <w:bCs/>
          <w:i/>
          <w:iCs/>
        </w:rPr>
        <w:t>4</w:t>
      </w:r>
      <w:r w:rsidRPr="0029244C">
        <w:t xml:space="preserve"> shows the number of deaths related to flooding in each EEA member and cooperating country for the 1991</w:t>
      </w:r>
      <w:r w:rsidR="007D4296" w:rsidRPr="0029244C">
        <w:t>–</w:t>
      </w:r>
      <w:r w:rsidRPr="0029244C">
        <w:t xml:space="preserve">2015 period, </w:t>
      </w:r>
      <w:r w:rsidR="00B31392" w:rsidRPr="0029244C">
        <w:t>normalized</w:t>
      </w:r>
      <w:r w:rsidRPr="0029244C">
        <w:t xml:space="preserve"> by their population. The largest numbers are found in south</w:t>
      </w:r>
      <w:r w:rsidRPr="0029244C">
        <w:rPr>
          <w:rFonts w:ascii="Cambria Math" w:hAnsi="Cambria Math" w:cs="Cambria Math"/>
        </w:rPr>
        <w:t>‑</w:t>
      </w:r>
      <w:r w:rsidRPr="0029244C">
        <w:t xml:space="preserve">eastern Europe, incl. in Bulgaria. For example, at least 50 people were killed in massive floods in the Balkan countries in May 2014. </w:t>
      </w:r>
    </w:p>
    <w:p w:rsidR="00EE3F6F" w:rsidRPr="0029244C" w:rsidRDefault="00EE3F6F" w:rsidP="00C13F3F">
      <w:pPr>
        <w:pStyle w:val="Heading3"/>
        <w:spacing w:before="160" w:line="240" w:lineRule="auto"/>
        <w:rPr>
          <w:lang w:val="en-US"/>
        </w:rPr>
      </w:pPr>
      <w:bookmarkStart w:id="43" w:name="_Toc498608721"/>
      <w:bookmarkStart w:id="44" w:name="_Toc522206444"/>
      <w:r w:rsidRPr="0029244C">
        <w:rPr>
          <w:lang w:val="en-US"/>
        </w:rPr>
        <w:t xml:space="preserve">Cardiovascular </w:t>
      </w:r>
      <w:r w:rsidR="007D4296" w:rsidRPr="0029244C">
        <w:rPr>
          <w:lang w:val="en-US"/>
        </w:rPr>
        <w:t>d</w:t>
      </w:r>
      <w:r w:rsidRPr="0029244C">
        <w:rPr>
          <w:lang w:val="en-US"/>
        </w:rPr>
        <w:t xml:space="preserve">isease and </w:t>
      </w:r>
      <w:r w:rsidR="007D4296" w:rsidRPr="0029244C">
        <w:rPr>
          <w:lang w:val="en-US"/>
        </w:rPr>
        <w:t>s</w:t>
      </w:r>
      <w:r w:rsidRPr="0029244C">
        <w:rPr>
          <w:lang w:val="en-US"/>
        </w:rPr>
        <w:t>troke</w:t>
      </w:r>
      <w:bookmarkEnd w:id="43"/>
      <w:bookmarkEnd w:id="44"/>
    </w:p>
    <w:p w:rsidR="00EE3F6F" w:rsidRPr="0029244C" w:rsidRDefault="00EE3F6F" w:rsidP="00CD6BA0">
      <w:pPr>
        <w:pStyle w:val="BodyText"/>
        <w:ind w:left="0" w:firstLine="0"/>
      </w:pPr>
      <w:r w:rsidRPr="0029244C">
        <w:t xml:space="preserve">There is evidence of climate sensitivity for several cardiovascular diseases, with both </w:t>
      </w:r>
      <w:r w:rsidRPr="0029244C">
        <w:rPr>
          <w:b/>
        </w:rPr>
        <w:t>extreme cold</w:t>
      </w:r>
      <w:r w:rsidRPr="0029244C">
        <w:t xml:space="preserve"> and </w:t>
      </w:r>
      <w:r w:rsidRPr="0029244C">
        <w:rPr>
          <w:b/>
        </w:rPr>
        <w:t>extreme heat</w:t>
      </w:r>
      <w:r w:rsidRPr="0029244C">
        <w:t xml:space="preserve"> directly affecting the incidence of hospital admissions for chest pain, acute coronary syndrome, stroke, and variations in cardiac dysrhythmias though the reported magnitude of the exposure-outcome associations is variable</w:t>
      </w:r>
      <w:r w:rsidR="007D4296" w:rsidRPr="0029244C">
        <w:t xml:space="preserve"> (Bassil et al. 2009</w:t>
      </w:r>
      <w:r w:rsidR="007842ED" w:rsidRPr="0029244C">
        <w:t>, Kilbourne 1999, McGeehin et al. 2001, Piver et al. 1999, Ye et al. 2001</w:t>
      </w:r>
      <w:r w:rsidR="007D4296" w:rsidRPr="0029244C">
        <w:t>).</w:t>
      </w:r>
      <w:r w:rsidRPr="0029244C">
        <w:rPr>
          <w:vertAlign w:val="superscript"/>
        </w:rPr>
        <w:t xml:space="preserve"> </w:t>
      </w:r>
      <w:r w:rsidRPr="0029244C">
        <w:t>Weather conditions such as extreme heat serve as stressors in individuals with pre-existing cardiovascular disease and can directly precipitate exacerbations</w:t>
      </w:r>
      <w:r w:rsidR="007842ED" w:rsidRPr="0029244C">
        <w:t xml:space="preserve"> (Fouillet et al. 2006, Wainwright et al. 1994)</w:t>
      </w:r>
      <w:r w:rsidR="007D4296" w:rsidRPr="0029244C">
        <w:t>.</w:t>
      </w:r>
      <w:r w:rsidRPr="0029244C">
        <w:rPr>
          <w:vertAlign w:val="superscript"/>
        </w:rPr>
        <w:t xml:space="preserve"> </w:t>
      </w:r>
      <w:r w:rsidRPr="0029244C">
        <w:t>These pollutants are likely to be affected by climate change mitigation activities, and thus, likely reduce rates of cardiovascular morbidity and mortality. While the fraction of disease risk attributable to weather and associated environmental exposures is not known, given the prevalence of cardiovascular disease and the preventable nature of the exposures, further research into associations between weather, climate variability, long-term climate change, and cardiovascular disease is an immediate need.</w:t>
      </w:r>
    </w:p>
    <w:p w:rsidR="00EE3F6F" w:rsidRPr="0029244C" w:rsidRDefault="00EE3F6F" w:rsidP="00CD6BA0">
      <w:pPr>
        <w:pStyle w:val="BodyText"/>
        <w:ind w:left="0" w:firstLine="0"/>
      </w:pPr>
      <w:r w:rsidRPr="0029244C">
        <w:t xml:space="preserve">Cardiovascular mortality associated with </w:t>
      </w:r>
      <w:r w:rsidRPr="0029244C">
        <w:rPr>
          <w:b/>
        </w:rPr>
        <w:t>heat</w:t>
      </w:r>
      <w:r w:rsidRPr="0029244C">
        <w:t xml:space="preserve"> has been declining over time, presumably the result of increased air</w:t>
      </w:r>
      <w:r w:rsidR="00AD23D1" w:rsidRPr="0029244C">
        <w:t>-</w:t>
      </w:r>
      <w:r w:rsidRPr="0029244C">
        <w:t>conditioning use</w:t>
      </w:r>
      <w:r w:rsidR="001C2A47" w:rsidRPr="0029244C">
        <w:t xml:space="preserve"> and</w:t>
      </w:r>
      <w:r w:rsidRPr="0029244C">
        <w:t xml:space="preserve"> mortality associated with extreme </w:t>
      </w:r>
      <w:r w:rsidRPr="0029244C">
        <w:lastRenderedPageBreak/>
        <w:t>cold has remained constant</w:t>
      </w:r>
      <w:r w:rsidR="007842ED" w:rsidRPr="0029244C">
        <w:t xml:space="preserve"> (Barnett 2007)</w:t>
      </w:r>
      <w:r w:rsidRPr="0029244C">
        <w:t>.</w:t>
      </w:r>
      <w:r w:rsidRPr="0029244C">
        <w:rPr>
          <w:vertAlign w:val="superscript"/>
        </w:rPr>
        <w:t xml:space="preserve"> </w:t>
      </w:r>
      <w:r w:rsidRPr="0029244C">
        <w:t>Cardiovascular hospital admissions increase with heat. Dysrhythmias are primarily associated with extreme cold</w:t>
      </w:r>
      <w:r w:rsidR="007842ED" w:rsidRPr="0029244C">
        <w:t xml:space="preserve"> (Kysely et al. 2009)</w:t>
      </w:r>
      <w:r w:rsidR="007D4296" w:rsidRPr="0029244C">
        <w:t>,</w:t>
      </w:r>
      <w:r w:rsidR="007842ED" w:rsidRPr="0029244C" w:rsidDel="007842ED">
        <w:rPr>
          <w:rStyle w:val="FootnoteReference"/>
        </w:rPr>
        <w:t xml:space="preserve"> </w:t>
      </w:r>
      <w:r w:rsidRPr="0029244C">
        <w:rPr>
          <w:vertAlign w:val="superscript"/>
        </w:rPr>
        <w:t xml:space="preserve"> </w:t>
      </w:r>
      <w:r w:rsidRPr="0029244C">
        <w:t>though associations with dysrhythmias and heat illness have been reported</w:t>
      </w:r>
      <w:r w:rsidR="007842ED" w:rsidRPr="0029244C">
        <w:t xml:space="preserve"> (Al-Harthi et al. 1992)</w:t>
      </w:r>
      <w:r w:rsidR="007D4296" w:rsidRPr="0029244C">
        <w:t>.</w:t>
      </w:r>
      <w:r w:rsidRPr="0029244C">
        <w:rPr>
          <w:vertAlign w:val="superscript"/>
        </w:rPr>
        <w:t xml:space="preserve"> </w:t>
      </w:r>
      <w:r w:rsidRPr="0029244C">
        <w:t>Stroke incidence increases with increasing temperature as well</w:t>
      </w:r>
      <w:r w:rsidR="007842ED" w:rsidRPr="0029244C">
        <w:t xml:space="preserve"> (Ebi et al. 2004)</w:t>
      </w:r>
      <w:r w:rsidRPr="0029244C">
        <w:t>.</w:t>
      </w:r>
      <w:r w:rsidRPr="0029244C">
        <w:rPr>
          <w:vertAlign w:val="superscript"/>
        </w:rPr>
        <w:t xml:space="preserve"> </w:t>
      </w:r>
      <w:r w:rsidRPr="0029244C">
        <w:t xml:space="preserve">For all direct associations between temperature and cardiovascular disease and stroke, elderly and isolated individuals are at greatest risk. </w:t>
      </w:r>
    </w:p>
    <w:p w:rsidR="00EE3F6F" w:rsidRPr="0029244C" w:rsidRDefault="00EE3F6F" w:rsidP="00CD6BA0">
      <w:pPr>
        <w:pStyle w:val="BodyText"/>
        <w:ind w:left="0" w:firstLine="0"/>
      </w:pPr>
      <w:r w:rsidRPr="0029244C">
        <w:t xml:space="preserve">Indirect impacts of weather, weather variability, and climate changes on cardiovascular disease are many and varied. Associations between </w:t>
      </w:r>
      <w:r w:rsidRPr="0029244C">
        <w:rPr>
          <w:b/>
        </w:rPr>
        <w:t>air quality</w:t>
      </w:r>
      <w:r w:rsidRPr="0029244C">
        <w:t>, especially ozone and particulate burdens, and cardiovascular disease appear to be modified by weather and climate. Ozone, whose formation increases with temperature, increases cardiac effort and impairs pulmonary gas exchange</w:t>
      </w:r>
      <w:r w:rsidR="007842ED" w:rsidRPr="0029244C">
        <w:t xml:space="preserve"> (Martin-</w:t>
      </w:r>
      <w:r w:rsidR="00C5468D" w:rsidRPr="0029244C">
        <w:t>L</w:t>
      </w:r>
      <w:r w:rsidR="007842ED" w:rsidRPr="0029244C">
        <w:t>atry et al. 2007)</w:t>
      </w:r>
      <w:r w:rsidRPr="0029244C">
        <w:t>.</w:t>
      </w:r>
      <w:r w:rsidRPr="0029244C">
        <w:rPr>
          <w:vertAlign w:val="superscript"/>
        </w:rPr>
        <w:t xml:space="preserve"> </w:t>
      </w:r>
      <w:r w:rsidRPr="0029244C">
        <w:t>Ozone concentrations modify the association between temperature and cardiovascular mortality</w:t>
      </w:r>
      <w:r w:rsidR="007F3049" w:rsidRPr="0029244C">
        <w:t xml:space="preserve"> (Ren et al. 2008)</w:t>
      </w:r>
      <w:r w:rsidRPr="0029244C">
        <w:rPr>
          <w:vertAlign w:val="superscript"/>
        </w:rPr>
        <w:t xml:space="preserve"> </w:t>
      </w:r>
      <w:r w:rsidRPr="0029244C">
        <w:t>and are also associated with acute myocardial infarction</w:t>
      </w:r>
      <w:r w:rsidR="007F3049" w:rsidRPr="0029244C">
        <w:t xml:space="preserve"> (Ruidavets et al. 2005)</w:t>
      </w:r>
      <w:r w:rsidRPr="0029244C">
        <w:t xml:space="preserve">. Particulate matter </w:t>
      </w:r>
      <w:r w:rsidR="00AD23D1" w:rsidRPr="0029244C">
        <w:t xml:space="preserve">(PM) </w:t>
      </w:r>
      <w:r w:rsidRPr="0029244C">
        <w:t>is associated with a variety of pathophysiological changes including systemic inflammation, deranged coagulation and thrombosis, blood vessel dysfunction and atherosclerotic disease, compromised heart function, deep venous thromboses</w:t>
      </w:r>
      <w:r w:rsidR="00C5468D" w:rsidRPr="0029244C">
        <w:t xml:space="preserve"> </w:t>
      </w:r>
      <w:r w:rsidR="007F3049" w:rsidRPr="0029244C">
        <w:t>(Baccarelli et al. 2008)</w:t>
      </w:r>
      <w:r w:rsidRPr="0029244C">
        <w:t>,</w:t>
      </w:r>
      <w:r w:rsidRPr="0029244C">
        <w:rPr>
          <w:vertAlign w:val="superscript"/>
        </w:rPr>
        <w:t xml:space="preserve"> </w:t>
      </w:r>
      <w:r w:rsidRPr="0029244C">
        <w:t>and pulmonary embolism</w:t>
      </w:r>
      <w:r w:rsidR="007F3049" w:rsidRPr="0029244C">
        <w:t xml:space="preserve"> (Brook 2008)</w:t>
      </w:r>
      <w:r w:rsidRPr="0029244C">
        <w:t>.</w:t>
      </w:r>
      <w:r w:rsidRPr="0029244C">
        <w:rPr>
          <w:vertAlign w:val="superscript"/>
        </w:rPr>
        <w:t xml:space="preserve"> </w:t>
      </w:r>
      <w:r w:rsidRPr="0029244C">
        <w:t>Increased burden of PM</w:t>
      </w:r>
      <w:r w:rsidRPr="0029244C">
        <w:rPr>
          <w:vertAlign w:val="subscript"/>
        </w:rPr>
        <w:t xml:space="preserve">2.5 </w:t>
      </w:r>
      <w:r w:rsidRPr="0029244C">
        <w:t>is associated with increased hospital admissions and mortality from cardiovascular disease</w:t>
      </w:r>
      <w:r w:rsidR="007F3049" w:rsidRPr="0029244C">
        <w:t xml:space="preserve"> (Jerret et al. 2009)</w:t>
      </w:r>
      <w:r w:rsidRPr="0029244C">
        <w:t>,</w:t>
      </w:r>
      <w:r w:rsidRPr="0029244C">
        <w:rPr>
          <w:vertAlign w:val="superscript"/>
        </w:rPr>
        <w:t xml:space="preserve"> </w:t>
      </w:r>
      <w:r w:rsidRPr="0029244C">
        <w:t>as well as ischemic heart disease</w:t>
      </w:r>
      <w:r w:rsidR="007F3049" w:rsidRPr="0029244C">
        <w:t xml:space="preserve"> (Pope et al. 2006)</w:t>
      </w:r>
      <w:r w:rsidRPr="0029244C">
        <w:t>.</w:t>
      </w:r>
    </w:p>
    <w:p w:rsidR="00EE3F6F" w:rsidRPr="0029244C" w:rsidRDefault="00EE3F6F" w:rsidP="00CD6BA0">
      <w:pPr>
        <w:pStyle w:val="BodyText"/>
        <w:ind w:left="0" w:firstLine="0"/>
      </w:pPr>
      <w:r w:rsidRPr="0029244C">
        <w:rPr>
          <w:b/>
        </w:rPr>
        <w:t>Extreme weather events</w:t>
      </w:r>
      <w:r w:rsidRPr="0029244C">
        <w:t xml:space="preserve"> affect cardiovascular health through several pathways. Directly, the stress of the event and anxiety over event recurrence are associated with myocardial infarction</w:t>
      </w:r>
      <w:r w:rsidR="007F3049" w:rsidRPr="0029244C">
        <w:t xml:space="preserve"> (Suzuki et al. 1997)</w:t>
      </w:r>
      <w:r w:rsidRPr="0029244C">
        <w:t>, sudden cardiac death</w:t>
      </w:r>
      <w:r w:rsidR="007F3049" w:rsidRPr="0029244C">
        <w:t xml:space="preserve"> (Leor et al</w:t>
      </w:r>
      <w:r w:rsidR="00C5468D" w:rsidRPr="0029244C">
        <w:t>.</w:t>
      </w:r>
      <w:r w:rsidR="007F3049" w:rsidRPr="0029244C">
        <w:t xml:space="preserve"> 1996)</w:t>
      </w:r>
      <w:r w:rsidRPr="0029244C">
        <w:t>, and development of stress-related cardiomyopathy</w:t>
      </w:r>
      <w:r w:rsidR="007F3049" w:rsidRPr="0029244C">
        <w:t xml:space="preserve"> (Watanabe et al</w:t>
      </w:r>
      <w:r w:rsidR="00C5468D" w:rsidRPr="0029244C">
        <w:t>.</w:t>
      </w:r>
      <w:r w:rsidR="007F3049" w:rsidRPr="0029244C">
        <w:t xml:space="preserve"> 2005)</w:t>
      </w:r>
      <w:r w:rsidRPr="0029244C">
        <w:t>. Indirectly, displacement related to</w:t>
      </w:r>
      <w:r w:rsidRPr="0029244C">
        <w:rPr>
          <w:rFonts w:cs="Arial"/>
          <w:szCs w:val="20"/>
        </w:rPr>
        <w:t xml:space="preserve"> </w:t>
      </w:r>
      <w:r w:rsidRPr="0029244C">
        <w:t>disasters is frequently associated with interruptions of medical care for chronic medical conditions</w:t>
      </w:r>
      <w:r w:rsidR="007F3049" w:rsidRPr="0029244C">
        <w:t xml:space="preserve"> (Krousel-Wood et al</w:t>
      </w:r>
      <w:r w:rsidR="00C5468D" w:rsidRPr="0029244C">
        <w:t>.</w:t>
      </w:r>
      <w:r w:rsidR="007F3049" w:rsidRPr="0029244C">
        <w:t xml:space="preserve"> 2008)</w:t>
      </w:r>
      <w:r w:rsidRPr="0029244C">
        <w:t>, putting populations with chronic cardiovascular conditions at risk for disease exacerbations.</w:t>
      </w:r>
    </w:p>
    <w:p w:rsidR="00EE3F6F" w:rsidRPr="0029244C" w:rsidRDefault="00EE3F6F" w:rsidP="00CD6BA0">
      <w:pPr>
        <w:pStyle w:val="BodyText"/>
        <w:ind w:left="0" w:firstLine="0"/>
      </w:pPr>
      <w:r w:rsidRPr="0029244C">
        <w:t xml:space="preserve">Climate is also implicated </w:t>
      </w:r>
      <w:r w:rsidR="00AD23D1" w:rsidRPr="0029244C">
        <w:t xml:space="preserve">as </w:t>
      </w:r>
      <w:r w:rsidRPr="0029244C">
        <w:t>another indirect risk for cardiovascular disease: the incidence of certain vector-borne and zoonotic diseases (VBZD) with cardiovascular manifestations. One estimate holds that approximately 10</w:t>
      </w:r>
      <w:r w:rsidR="00350921" w:rsidRPr="0029244C">
        <w:t xml:space="preserve"> percent</w:t>
      </w:r>
      <w:r w:rsidRPr="0029244C">
        <w:t xml:space="preserve"> of strokes in the developing world are related to exposure to certain VBZD</w:t>
      </w:r>
      <w:r w:rsidR="007F3049" w:rsidRPr="0029244C">
        <w:t xml:space="preserve"> (Carod-Artal</w:t>
      </w:r>
      <w:r w:rsidR="0039760B" w:rsidRPr="0029244C">
        <w:t xml:space="preserve"> 2007)</w:t>
      </w:r>
      <w:r w:rsidRPr="0029244C">
        <w:t>,</w:t>
      </w:r>
      <w:r w:rsidRPr="0029244C">
        <w:rPr>
          <w:vertAlign w:val="superscript"/>
        </w:rPr>
        <w:t xml:space="preserve"> </w:t>
      </w:r>
      <w:r w:rsidRPr="0029244C">
        <w:t>many of which are climate</w:t>
      </w:r>
      <w:r w:rsidR="00AD23D1" w:rsidRPr="0029244C">
        <w:t>-</w:t>
      </w:r>
      <w:r w:rsidRPr="0029244C">
        <w:t xml:space="preserve">sensitive. </w:t>
      </w:r>
    </w:p>
    <w:p w:rsidR="008E0142" w:rsidRPr="0029244C" w:rsidRDefault="00EE3F6F" w:rsidP="00EF2FF3">
      <w:pPr>
        <w:pStyle w:val="Heading3"/>
        <w:spacing w:before="160"/>
        <w:rPr>
          <w:lang w:val="en-US"/>
        </w:rPr>
      </w:pPr>
      <w:bookmarkStart w:id="45" w:name="_Toc498608722"/>
      <w:bookmarkStart w:id="46" w:name="_Toc522206445"/>
      <w:r w:rsidRPr="0029244C">
        <w:rPr>
          <w:lang w:val="en-US"/>
        </w:rPr>
        <w:t>Asthma, respiratory allergies and airway diseases</w:t>
      </w:r>
      <w:bookmarkEnd w:id="45"/>
      <w:bookmarkEnd w:id="46"/>
    </w:p>
    <w:p w:rsidR="00EE3F6F" w:rsidRPr="0029244C" w:rsidRDefault="008E0142" w:rsidP="00C64A91">
      <w:pPr>
        <w:pStyle w:val="BodyText"/>
        <w:ind w:left="0" w:firstLine="0"/>
      </w:pPr>
      <w:r w:rsidRPr="0029244C">
        <w:t>The inability of the immune system to adapt to the challenges of changing conditions causes deficiencies that in turn affect different organs and systems. It is no wonder that the increase in allergic and respiratory diseases is greatest in comparison with other diseases.</w:t>
      </w:r>
    </w:p>
    <w:p w:rsidR="00EE3F6F" w:rsidRPr="0029244C" w:rsidRDefault="00EE3F6F" w:rsidP="00CD6BA0">
      <w:pPr>
        <w:pStyle w:val="BodyText"/>
        <w:ind w:left="0" w:firstLine="0"/>
      </w:pPr>
      <w:r w:rsidRPr="0029244C">
        <w:t xml:space="preserve">Climate change will affect air quality </w:t>
      </w:r>
      <w:r w:rsidR="00AD23D1" w:rsidRPr="0029244C">
        <w:t xml:space="preserve">in </w:t>
      </w:r>
      <w:r w:rsidRPr="0029244C">
        <w:t xml:space="preserve">several ways including production and allergenicity of aeroallergens such as pollen and mold spores and increases in regional ambient concentrations of ozone, fine particles, and dust. Some of these pollutants can directly cause respiratory disease or exacerbate respiratory disease in susceptible individuals. </w:t>
      </w:r>
    </w:p>
    <w:p w:rsidR="00EE3F6F" w:rsidRPr="0029244C" w:rsidRDefault="00EE3F6F" w:rsidP="00CD6BA0">
      <w:pPr>
        <w:pStyle w:val="BodyText"/>
        <w:ind w:left="0" w:firstLine="0"/>
      </w:pPr>
      <w:r w:rsidRPr="0029244C">
        <w:t>Earlier flower blooming resulting from temperature increases and increased carbon dioxide (CO</w:t>
      </w:r>
      <w:r w:rsidRPr="0029244C">
        <w:rPr>
          <w:vertAlign w:val="subscript"/>
        </w:rPr>
        <w:t>2</w:t>
      </w:r>
      <w:r w:rsidRPr="0029244C">
        <w:t xml:space="preserve">) concentrations affects timing of distribution of </w:t>
      </w:r>
      <w:r w:rsidRPr="0029244C">
        <w:rPr>
          <w:b/>
        </w:rPr>
        <w:t xml:space="preserve">aero-allergens </w:t>
      </w:r>
      <w:r w:rsidRPr="0029244C">
        <w:t xml:space="preserve">such as pollen </w:t>
      </w:r>
      <w:r w:rsidRPr="0029244C">
        <w:lastRenderedPageBreak/>
        <w:t>through plant photosynthesis and metabolism</w:t>
      </w:r>
      <w:r w:rsidR="004C24F8" w:rsidRPr="0029244C">
        <w:t xml:space="preserve"> (Stitt 1991)</w:t>
      </w:r>
      <w:r w:rsidRPr="0029244C">
        <w:t>.</w:t>
      </w:r>
      <w:r w:rsidRPr="0029244C">
        <w:rPr>
          <w:vertAlign w:val="superscript"/>
        </w:rPr>
        <w:t xml:space="preserve"> </w:t>
      </w:r>
      <w:r w:rsidRPr="0029244C">
        <w:t>There is also a possibility that certain aero-allergens may become more allergenic as temperatures and CO</w:t>
      </w:r>
      <w:r w:rsidRPr="0029244C">
        <w:rPr>
          <w:vertAlign w:val="subscript"/>
        </w:rPr>
        <w:t xml:space="preserve">2 </w:t>
      </w:r>
      <w:r w:rsidRPr="0029244C">
        <w:t>concentrations increase</w:t>
      </w:r>
      <w:r w:rsidR="004C24F8" w:rsidRPr="0029244C">
        <w:t xml:space="preserve"> (Uysal et al. 2003)</w:t>
      </w:r>
      <w:r w:rsidRPr="0029244C">
        <w:t>.</w:t>
      </w:r>
      <w:r w:rsidRPr="0029244C">
        <w:rPr>
          <w:vertAlign w:val="superscript"/>
        </w:rPr>
        <w:t xml:space="preserve"> </w:t>
      </w:r>
      <w:r w:rsidRPr="0029244C">
        <w:t>Precipitation-affected aero-allergens such as mold spores also are of concern, as 5</w:t>
      </w:r>
      <w:r w:rsidR="00350921" w:rsidRPr="0029244C">
        <w:t xml:space="preserve"> percent</w:t>
      </w:r>
      <w:r w:rsidRPr="0029244C">
        <w:t xml:space="preserve"> of individuals are predicted to have some respiratory allergic airway symptoms from molds over their lifetime</w:t>
      </w:r>
      <w:r w:rsidR="004C24F8" w:rsidRPr="0029244C">
        <w:t xml:space="preserve"> (Hardin et al. 2003)</w:t>
      </w:r>
      <w:r w:rsidRPr="0029244C">
        <w:t>.</w:t>
      </w:r>
    </w:p>
    <w:p w:rsidR="00EE3F6F" w:rsidRPr="0029244C" w:rsidRDefault="00EE3F6F" w:rsidP="00CD6BA0">
      <w:pPr>
        <w:pStyle w:val="BodyText"/>
        <w:ind w:left="0" w:firstLine="0"/>
      </w:pPr>
      <w:r w:rsidRPr="0029244C">
        <w:t xml:space="preserve">In the presence of certain </w:t>
      </w:r>
      <w:r w:rsidRPr="0029244C">
        <w:rPr>
          <w:b/>
        </w:rPr>
        <w:t>air emissions</w:t>
      </w:r>
      <w:r w:rsidRPr="0029244C">
        <w:t>, the rate of ozone formation increases with higher temperatures and increased sunlight and can also be affected by changes in storm tracks, humidity, and stability of the boundary layer (lowest part of the atmosphere)</w:t>
      </w:r>
      <w:r w:rsidR="004C24F8" w:rsidRPr="0029244C">
        <w:t xml:space="preserve"> (Houghton et al. 2001)</w:t>
      </w:r>
      <w:r w:rsidRPr="0029244C">
        <w:t>.</w:t>
      </w:r>
      <w:r w:rsidRPr="0029244C">
        <w:rPr>
          <w:vertAlign w:val="superscript"/>
        </w:rPr>
        <w:t xml:space="preserve"> </w:t>
      </w:r>
      <w:r w:rsidRPr="0029244C">
        <w:t>Humidity and temperature also partly determine the formation of PM</w:t>
      </w:r>
      <w:r w:rsidRPr="0029244C">
        <w:rPr>
          <w:vertAlign w:val="subscript"/>
        </w:rPr>
        <w:t>2.5</w:t>
      </w:r>
      <w:r w:rsidRPr="0029244C">
        <w:t>. Research studies associate fine particles with negative cardiovascular outcomes such as heart attacks, formation of deep vein blood clots, and increased mortality from several other causes</w:t>
      </w:r>
      <w:r w:rsidR="004C24F8" w:rsidRPr="0029244C">
        <w:t xml:space="preserve"> (Bytomski et al. 2003</w:t>
      </w:r>
      <w:r w:rsidR="00EC399B" w:rsidRPr="0029244C">
        <w:t>, Vose et al. 2004, Baccarelli et al. 2008, Confalonieri et al. 2007, Parry et al. 2007, O’Neill et al. 2007, Peters et al. 2001, Samoli et al. 2008</w:t>
      </w:r>
      <w:r w:rsidR="004C24F8" w:rsidRPr="0029244C">
        <w:t>)</w:t>
      </w:r>
      <w:r w:rsidRPr="0029244C">
        <w:t>.</w:t>
      </w:r>
      <w:r w:rsidRPr="0029244C">
        <w:rPr>
          <w:vertAlign w:val="superscript"/>
        </w:rPr>
        <w:t xml:space="preserve"> </w:t>
      </w:r>
      <w:r w:rsidRPr="0029244C">
        <w:t>These adverse health impacts intensify as temperatures rise</w:t>
      </w:r>
      <w:r w:rsidR="004C24F8" w:rsidRPr="0029244C">
        <w:t xml:space="preserve"> (Qian et al. 2008)</w:t>
      </w:r>
      <w:r w:rsidRPr="0029244C">
        <w:t>.</w:t>
      </w:r>
      <w:r w:rsidR="00C5468D" w:rsidRPr="0029244C">
        <w:t xml:space="preserve"> </w:t>
      </w:r>
      <w:r w:rsidRPr="0029244C">
        <w:t>Studies also link elevated exposure to ground-level ozone, PM</w:t>
      </w:r>
      <w:r w:rsidRPr="0029244C">
        <w:rPr>
          <w:vertAlign w:val="subscript"/>
        </w:rPr>
        <w:t>2.5</w:t>
      </w:r>
      <w:r w:rsidRPr="0029244C">
        <w:t xml:space="preserve">, coarse thoracic PM, and aero-allergens to decreased lung function, aggravation of asthma, rhinitis, exacerbations of chronic obstructive pulmonary disease, hospitalizations for respiratory and cardiovascular diseases, and premature mortality. </w:t>
      </w:r>
    </w:p>
    <w:p w:rsidR="00EE3F6F" w:rsidRPr="0029244C" w:rsidRDefault="00EE3F6F" w:rsidP="00CD6BA0">
      <w:pPr>
        <w:pStyle w:val="BodyText"/>
        <w:ind w:left="0" w:firstLine="0"/>
      </w:pPr>
      <w:r w:rsidRPr="0029244C">
        <w:t>Air pollution overcomes the mucosal barrier in lungs by inducing airway inflammation, which results in allergen-induced respiratory responses</w:t>
      </w:r>
      <w:r w:rsidR="004C24F8" w:rsidRPr="0029244C">
        <w:t xml:space="preserve"> (D’amato et al. 2008)</w:t>
      </w:r>
      <w:r w:rsidRPr="0029244C">
        <w:t>.</w:t>
      </w:r>
      <w:r w:rsidRPr="0029244C">
        <w:rPr>
          <w:vertAlign w:val="superscript"/>
        </w:rPr>
        <w:t xml:space="preserve"> </w:t>
      </w:r>
      <w:r w:rsidRPr="0029244C">
        <w:t>In addition, air pollutants such as PM</w:t>
      </w:r>
      <w:r w:rsidRPr="0029244C">
        <w:rPr>
          <w:vertAlign w:val="subscript"/>
        </w:rPr>
        <w:t xml:space="preserve">2.5 </w:t>
      </w:r>
      <w:r w:rsidRPr="0029244C">
        <w:t>and ozone may alter the allergenicity of aero-allergens like pollen, thereby</w:t>
      </w:r>
      <w:r w:rsidR="00AD23D1" w:rsidRPr="0029244C">
        <w:t>,</w:t>
      </w:r>
      <w:r w:rsidRPr="0029244C">
        <w:t xml:space="preserve"> promoting further airway sensitization</w:t>
      </w:r>
      <w:r w:rsidR="004C24F8" w:rsidRPr="0029244C">
        <w:t xml:space="preserve"> (D’amato et al 2001)</w:t>
      </w:r>
      <w:r w:rsidRPr="0029244C">
        <w:t>.</w:t>
      </w:r>
      <w:r w:rsidRPr="0029244C">
        <w:rPr>
          <w:vertAlign w:val="superscript"/>
        </w:rPr>
        <w:t xml:space="preserve"> </w:t>
      </w:r>
      <w:r w:rsidRPr="0029244C">
        <w:t>The triggers for such adverse respiratory responses vary and include climatic factors (meteorological events, rainfall patterns, and temperature anomalies), high levels of vehicle emissions, land-use patterns, variables in the built environment, geography, and distance from roadways</w:t>
      </w:r>
      <w:r w:rsidR="004C24F8" w:rsidRPr="0029244C">
        <w:t xml:space="preserve"> (Shea et al. 2008)</w:t>
      </w:r>
      <w:r w:rsidRPr="0029244C">
        <w:t>.</w:t>
      </w:r>
      <w:r w:rsidRPr="0029244C">
        <w:rPr>
          <w:vertAlign w:val="superscript"/>
        </w:rPr>
        <w:t xml:space="preserve"> </w:t>
      </w:r>
      <w:r w:rsidRPr="0029244C">
        <w:t>Physiology also plays a significant role, as individuals with existing respiratory conditions are most vulnerable to disease exacerbations triggered by the environment</w:t>
      </w:r>
      <w:r w:rsidR="004C24F8" w:rsidRPr="0029244C">
        <w:t xml:space="preserve"> (D’amato et al. 2008)</w:t>
      </w:r>
      <w:r w:rsidRPr="0029244C">
        <w:t>.</w:t>
      </w:r>
      <w:r w:rsidRPr="0029244C">
        <w:rPr>
          <w:vertAlign w:val="superscript"/>
        </w:rPr>
        <w:t xml:space="preserve"> </w:t>
      </w:r>
      <w:r w:rsidRPr="0029244C">
        <w:t xml:space="preserve">The populations most vulnerable to the increased disease risks include children, pregnant women, persons of low </w:t>
      </w:r>
      <w:r w:rsidR="00800FFB" w:rsidRPr="0029244C">
        <w:t>socioeconomic</w:t>
      </w:r>
      <w:r w:rsidRPr="0029244C">
        <w:t xml:space="preserve"> status, persons situated near high</w:t>
      </w:r>
      <w:r w:rsidR="00AD23D1" w:rsidRPr="0029244C">
        <w:t>-</w:t>
      </w:r>
      <w:r w:rsidRPr="0029244C">
        <w:t xml:space="preserve">traffic zones within urban centers, and those with preexisting respiratory and cardiovascular diseases. </w:t>
      </w:r>
    </w:p>
    <w:p w:rsidR="00EE3F6F" w:rsidRPr="0029244C" w:rsidRDefault="00EE3F6F" w:rsidP="00CD6BA0">
      <w:pPr>
        <w:pStyle w:val="BodyText"/>
        <w:ind w:left="0" w:firstLine="0"/>
      </w:pPr>
      <w:r w:rsidRPr="0029244C">
        <w:t xml:space="preserve">Other airborne exposures are also likely to worsen with climate variability and change. Changes in the hydrologic cycle with increasingly variable precipitation and more frequent drought may also lead to a global increase of </w:t>
      </w:r>
      <w:r w:rsidRPr="0029244C">
        <w:rPr>
          <w:b/>
        </w:rPr>
        <w:t>airborne dust</w:t>
      </w:r>
      <w:r w:rsidRPr="0029244C">
        <w:t>, which when coupled with anticipated stagnant air masses and increasingly strong inversion layers, will trap ozone and other airborne pollutants near the ground causing exacerbations of respiratory disease. Coarse thoracic PM (between 2.5 and 10 micrometers in diameter) is associated with increased risk of emergency department visits and hospitalizations for</w:t>
      </w:r>
      <w:r w:rsidRPr="0029244C">
        <w:rPr>
          <w:rFonts w:cs="Arial"/>
          <w:szCs w:val="20"/>
        </w:rPr>
        <w:t xml:space="preserve"> </w:t>
      </w:r>
      <w:r w:rsidRPr="0029244C">
        <w:t>cardiovascular outcomes, especially among adults over 65 years of age</w:t>
      </w:r>
      <w:r w:rsidR="00EC399B" w:rsidRPr="0029244C">
        <w:t xml:space="preserve"> (Ballester et al. 2006, Le Tertre et al. 2002, </w:t>
      </w:r>
      <w:proofErr w:type="gramStart"/>
      <w:r w:rsidR="00EC399B" w:rsidRPr="0029244C">
        <w:t>Zanobetti</w:t>
      </w:r>
      <w:proofErr w:type="gramEnd"/>
      <w:r w:rsidR="00EC399B" w:rsidRPr="0029244C">
        <w:t xml:space="preserve"> et al. 2003)</w:t>
      </w:r>
      <w:r w:rsidRPr="0029244C">
        <w:t>.</w:t>
      </w:r>
      <w:r w:rsidRPr="0029244C">
        <w:rPr>
          <w:vertAlign w:val="superscript"/>
        </w:rPr>
        <w:t xml:space="preserve"> </w:t>
      </w:r>
      <w:r w:rsidRPr="0029244C">
        <w:t xml:space="preserve">Increased </w:t>
      </w:r>
      <w:r w:rsidRPr="0029244C">
        <w:rPr>
          <w:b/>
        </w:rPr>
        <w:t>incidence of wildfires</w:t>
      </w:r>
      <w:r w:rsidRPr="0029244C">
        <w:t xml:space="preserve"> in some areas can also contribute to PM concentrations. In certain areas, airborne dust serves as a carrier of specific diseases, such as coccidioidomycosis, or </w:t>
      </w:r>
      <w:r w:rsidR="00EC399B" w:rsidRPr="0029244C">
        <w:t>‘</w:t>
      </w:r>
      <w:r w:rsidRPr="0029244C">
        <w:t>valley fever</w:t>
      </w:r>
      <w:r w:rsidR="00EC399B" w:rsidRPr="0029244C">
        <w:t>’ (Komatsu et al</w:t>
      </w:r>
      <w:r w:rsidR="00C5468D" w:rsidRPr="0029244C">
        <w:t>.</w:t>
      </w:r>
      <w:r w:rsidR="00EC399B" w:rsidRPr="0029244C">
        <w:t xml:space="preserve"> 2003, Vugla et al. </w:t>
      </w:r>
      <w:r w:rsidR="00EC399B" w:rsidRPr="0029244C">
        <w:lastRenderedPageBreak/>
        <w:t>2009)</w:t>
      </w:r>
      <w:r w:rsidRPr="0029244C">
        <w:t>.</w:t>
      </w:r>
      <w:r w:rsidRPr="0029244C">
        <w:rPr>
          <w:vertAlign w:val="superscript"/>
        </w:rPr>
        <w:t xml:space="preserve"> </w:t>
      </w:r>
      <w:r w:rsidRPr="0029244C">
        <w:t>Prolonged drought will lead to more dust and particulate pollution while increased rainfall will cleanse the air but may create more mold and microbial pollution. In addition, drought, declining water quality, and increased temperatures contribute to the growth of harmful algal blooms that produce toxins that can be aerosolized and exacerbate asthma and respiratory diseases</w:t>
      </w:r>
      <w:r w:rsidR="00EC399B" w:rsidRPr="0029244C">
        <w:t xml:space="preserve"> (Abraham et al. 2005, Fleming 2007)</w:t>
      </w:r>
      <w:r w:rsidRPr="0029244C">
        <w:t>.</w:t>
      </w:r>
      <w:r w:rsidRPr="0029244C">
        <w:rPr>
          <w:vertAlign w:val="superscript"/>
        </w:rPr>
        <w:t xml:space="preserve"> </w:t>
      </w:r>
    </w:p>
    <w:p w:rsidR="00EE3F6F" w:rsidRPr="0029244C" w:rsidRDefault="00EE3F6F" w:rsidP="00CD6BA0">
      <w:pPr>
        <w:pStyle w:val="BodyText"/>
        <w:ind w:left="0" w:firstLine="0"/>
      </w:pPr>
      <w:r w:rsidRPr="0029244C">
        <w:t>Despite strong evidence of associations between a wide range of environmental variables impacted by climate and respiratory disease, the direct impacts of climate change on asthma, respiratory allergies, and airway diseases need further study to evaluate the fraction of respiratory disease risk that can be attributed to climate change and potentially mitigated or avoided.</w:t>
      </w:r>
    </w:p>
    <w:p w:rsidR="00EE3F6F" w:rsidRPr="0029244C" w:rsidRDefault="00EE3F6F" w:rsidP="00C13F3F">
      <w:pPr>
        <w:pStyle w:val="Heading3"/>
        <w:spacing w:before="160" w:line="240" w:lineRule="auto"/>
        <w:rPr>
          <w:lang w:val="en-US"/>
        </w:rPr>
      </w:pPr>
      <w:bookmarkStart w:id="47" w:name="_Toc498608723"/>
      <w:bookmarkStart w:id="48" w:name="_Toc522206446"/>
      <w:r w:rsidRPr="0029244C">
        <w:rPr>
          <w:lang w:val="en-US"/>
        </w:rPr>
        <w:t>Cancer</w:t>
      </w:r>
      <w:bookmarkEnd w:id="47"/>
      <w:bookmarkEnd w:id="48"/>
    </w:p>
    <w:p w:rsidR="00EE3F6F" w:rsidRPr="0029244C" w:rsidRDefault="00EE3F6F" w:rsidP="00CD6BA0">
      <w:pPr>
        <w:pStyle w:val="BodyText"/>
        <w:ind w:left="0" w:firstLine="0"/>
      </w:pPr>
      <w:r w:rsidRPr="0029244C">
        <w:t xml:space="preserve">Climate change will result in higher ambient temperatures that may increase the transfer of </w:t>
      </w:r>
      <w:r w:rsidRPr="0029244C">
        <w:rPr>
          <w:b/>
        </w:rPr>
        <w:t>volatile and semi-volatile compounds</w:t>
      </w:r>
      <w:r w:rsidRPr="0029244C">
        <w:t xml:space="preserve"> from water and wastewater into the atmosphere and alter the distribution of contaminants to places more distant from the sources, changing subsequent human exposures</w:t>
      </w:r>
      <w:r w:rsidR="00EC399B" w:rsidRPr="0029244C">
        <w:t xml:space="preserve"> (MacDonald et al. 2003)</w:t>
      </w:r>
      <w:r w:rsidRPr="0029244C">
        <w:t>.</w:t>
      </w:r>
      <w:r w:rsidRPr="0029244C">
        <w:rPr>
          <w:vertAlign w:val="superscript"/>
        </w:rPr>
        <w:t xml:space="preserve"> </w:t>
      </w:r>
      <w:r w:rsidRPr="0029244C">
        <w:t xml:space="preserve">Climate change is also expected to increase heavy precipitation and flooding events, which may increase the chance of </w:t>
      </w:r>
      <w:r w:rsidRPr="0029244C">
        <w:rPr>
          <w:b/>
        </w:rPr>
        <w:t>toxic contamination</w:t>
      </w:r>
      <w:r w:rsidRPr="0029244C">
        <w:t xml:space="preserve"> leaks from storage facilities or runoff into water from land containing toxic pollutants. Very little is known about how such transfers will affect people’s exposure to these chemicals—some of which are known carcinogens—and its ultimate impact on incidence of cancer.</w:t>
      </w:r>
      <w:r w:rsidR="00C5468D" w:rsidRPr="0029244C">
        <w:t xml:space="preserve"> </w:t>
      </w:r>
      <w:r w:rsidRPr="0029244C">
        <w:t xml:space="preserve">More research is needed to determine the likelihood of this type of contamination, geographical areas and populations most likely to be impacted, and health outcomes that could result. </w:t>
      </w:r>
    </w:p>
    <w:p w:rsidR="00EE3F6F" w:rsidRPr="0029244C" w:rsidRDefault="00EE3F6F" w:rsidP="00CD6BA0">
      <w:pPr>
        <w:pStyle w:val="BodyText"/>
        <w:ind w:left="0" w:firstLine="0"/>
      </w:pPr>
      <w:r w:rsidRPr="0029244C">
        <w:t xml:space="preserve">Marine animals, including mammals, also may suffer </w:t>
      </w:r>
      <w:r w:rsidR="00AD23D1" w:rsidRPr="0029244C">
        <w:t xml:space="preserve">from the </w:t>
      </w:r>
      <w:r w:rsidRPr="0029244C">
        <w:t>direct effects of cancer linked to sustained or chronic exposure to chemical contaminants in the marine environment, and thereby</w:t>
      </w:r>
      <w:r w:rsidR="00AD23D1" w:rsidRPr="0029244C">
        <w:t>,</w:t>
      </w:r>
      <w:r w:rsidRPr="0029244C">
        <w:t xml:space="preserve"> serve as indicators of similar risks to humans</w:t>
      </w:r>
      <w:r w:rsidR="00983F96" w:rsidRPr="0029244C">
        <w:t xml:space="preserve"> (McAloose et al. 2009)</w:t>
      </w:r>
      <w:r w:rsidRPr="0029244C">
        <w:t>.</w:t>
      </w:r>
      <w:r w:rsidRPr="0029244C">
        <w:rPr>
          <w:vertAlign w:val="superscript"/>
        </w:rPr>
        <w:t xml:space="preserve"> </w:t>
      </w:r>
      <w:r w:rsidRPr="0029244C">
        <w:t>Climate impact studies on such model cancer populations may provide added dimensions to our understanding of the human impacts.</w:t>
      </w:r>
    </w:p>
    <w:p w:rsidR="00EE3F6F" w:rsidRPr="0029244C" w:rsidRDefault="00EE3F6F" w:rsidP="00CD6BA0">
      <w:pPr>
        <w:pStyle w:val="BodyText"/>
        <w:ind w:left="0" w:firstLine="0"/>
      </w:pPr>
      <w:r w:rsidRPr="0029244C">
        <w:t>Although the exact mechanisms of cancer in humans and animals are not completely understood for all cancers, factors in cancer development include pathogens, environmental contaminants, age, and genetics. Given the challenges of understanding the causes of cancer, the links between climate change and cancer are a mixture of fact and supposition, and research is needed to fill in the gaps in what we know.</w:t>
      </w:r>
    </w:p>
    <w:p w:rsidR="00EE3F6F" w:rsidRPr="0029244C" w:rsidRDefault="00EE3F6F" w:rsidP="00CD6BA0">
      <w:pPr>
        <w:pStyle w:val="BodyText"/>
        <w:ind w:left="0" w:firstLine="0"/>
      </w:pPr>
      <w:r w:rsidRPr="0029244C">
        <w:t xml:space="preserve">Another direct effect of climate change, depletion of stratospheric ozone, will result in increased </w:t>
      </w:r>
      <w:r w:rsidRPr="0029244C">
        <w:rPr>
          <w:b/>
        </w:rPr>
        <w:t>UV radiation</w:t>
      </w:r>
      <w:r w:rsidRPr="0029244C">
        <w:t xml:space="preserve"> exposure. UV radiation exposure increases the risk of skin cancers and cataracts</w:t>
      </w:r>
      <w:r w:rsidR="00983F96" w:rsidRPr="0029244C">
        <w:t xml:space="preserve"> (Tucker 2009)</w:t>
      </w:r>
      <w:r w:rsidRPr="0029244C">
        <w:t xml:space="preserve">. </w:t>
      </w:r>
      <w:r w:rsidRPr="0029244C">
        <w:rPr>
          <w:vertAlign w:val="superscript"/>
        </w:rPr>
        <w:t xml:space="preserve"> </w:t>
      </w:r>
      <w:r w:rsidRPr="0029244C">
        <w:t>The incidence of typically nonlethal basal cell and squamous cell skin cancers is directly correlated to the amount of exposure to UV radiation. This effect is compounded by several other variables including temperature and exposure to other compounds that can amplify the carcinogenic potential of UV radiation</w:t>
      </w:r>
      <w:r w:rsidR="00983F96" w:rsidRPr="0029244C">
        <w:t xml:space="preserve"> (Burke et al. 2009)</w:t>
      </w:r>
      <w:r w:rsidRPr="0029244C">
        <w:t>.</w:t>
      </w:r>
      <w:r w:rsidRPr="0029244C">
        <w:rPr>
          <w:vertAlign w:val="superscript"/>
        </w:rPr>
        <w:t xml:space="preserve"> </w:t>
      </w:r>
      <w:r w:rsidRPr="0029244C">
        <w:t xml:space="preserve">Rising temperatures (such as occur at night versus day and in summer versus winter) are associated with increases in UV exposure. If increases in average or peak temperatures occur as a result of climate change, an increase in the incidence of non-melanoma skin cancers may </w:t>
      </w:r>
      <w:r w:rsidRPr="0029244C">
        <w:lastRenderedPageBreak/>
        <w:t>occur</w:t>
      </w:r>
      <w:r w:rsidR="00983F96" w:rsidRPr="0029244C">
        <w:t xml:space="preserve"> (Van der Leun et al. 2008)</w:t>
      </w:r>
      <w:r w:rsidRPr="0029244C">
        <w:t>.</w:t>
      </w:r>
      <w:r w:rsidRPr="0029244C">
        <w:rPr>
          <w:vertAlign w:val="superscript"/>
        </w:rPr>
        <w:t xml:space="preserve"> </w:t>
      </w:r>
      <w:r w:rsidRPr="0029244C">
        <w:t xml:space="preserve">Previous studies have shown that increased UV radiation exposure combined with certain polycyclic aromatic hydrocarbons (PAHs) can enhance the </w:t>
      </w:r>
      <w:r w:rsidRPr="0029244C">
        <w:rPr>
          <w:b/>
        </w:rPr>
        <w:t>phototoxicity</w:t>
      </w:r>
      <w:r w:rsidRPr="0029244C">
        <w:t xml:space="preserve"> of these compounds and damage DNA</w:t>
      </w:r>
      <w:r w:rsidR="00983F96" w:rsidRPr="0029244C">
        <w:t xml:space="preserve"> (Dong et al. 2009, Toyooka et al. 2006)</w:t>
      </w:r>
      <w:r w:rsidRPr="0029244C">
        <w:t>.</w:t>
      </w:r>
      <w:r w:rsidRPr="0029244C">
        <w:rPr>
          <w:vertAlign w:val="superscript"/>
        </w:rPr>
        <w:t xml:space="preserve"> </w:t>
      </w:r>
      <w:r w:rsidRPr="0029244C">
        <w:t xml:space="preserve">However, it is also possible that increased exposure to UV radiation could elevate levels of circulating Vitamin D, which has been associated with a decreased risk </w:t>
      </w:r>
      <w:r w:rsidR="00841202" w:rsidRPr="0029244C">
        <w:t xml:space="preserve">of </w:t>
      </w:r>
      <w:r w:rsidRPr="0029244C">
        <w:t>certain cancers such as colorectal cancer</w:t>
      </w:r>
      <w:r w:rsidR="00983F96" w:rsidRPr="0029244C">
        <w:t xml:space="preserve"> (Garland et al. 2009)</w:t>
      </w:r>
      <w:r w:rsidRPr="0029244C">
        <w:t>.</w:t>
      </w:r>
      <w:r w:rsidRPr="0029244C">
        <w:rPr>
          <w:vertAlign w:val="superscript"/>
        </w:rPr>
        <w:t xml:space="preserve"> </w:t>
      </w:r>
      <w:r w:rsidRPr="0029244C">
        <w:t xml:space="preserve">Increased UV radiation also could impact the </w:t>
      </w:r>
      <w:r w:rsidRPr="0029244C">
        <w:rPr>
          <w:b/>
        </w:rPr>
        <w:t>human immune system</w:t>
      </w:r>
      <w:r w:rsidRPr="0029244C">
        <w:t xml:space="preserve"> and alter the</w:t>
      </w:r>
      <w:r w:rsidRPr="0029244C">
        <w:rPr>
          <w:rFonts w:cs="Arial"/>
          <w:szCs w:val="20"/>
        </w:rPr>
        <w:t xml:space="preserve"> </w:t>
      </w:r>
      <w:r w:rsidRPr="0029244C">
        <w:t>body’s ability to remove the earliest mutant cells that begin the cancer process, although it is unclear whether these changes would be beneficial or detrimental</w:t>
      </w:r>
      <w:r w:rsidR="00983F96" w:rsidRPr="0029244C">
        <w:t xml:space="preserve"> (Sleijffers et al. 2004)</w:t>
      </w:r>
      <w:r w:rsidRPr="0029244C">
        <w:t>.</w:t>
      </w:r>
    </w:p>
    <w:p w:rsidR="00EE3F6F" w:rsidRPr="0029244C" w:rsidRDefault="00EE3F6F" w:rsidP="00C13F3F">
      <w:pPr>
        <w:pStyle w:val="Heading3"/>
        <w:spacing w:before="160" w:line="240" w:lineRule="auto"/>
        <w:rPr>
          <w:lang w:val="en-US"/>
        </w:rPr>
      </w:pPr>
      <w:bookmarkStart w:id="49" w:name="_Toc498608724"/>
      <w:bookmarkStart w:id="50" w:name="_Toc522206447"/>
      <w:r w:rsidRPr="0029244C">
        <w:rPr>
          <w:lang w:val="en-US"/>
        </w:rPr>
        <w:t>Vector-borne and zoonotic diseases</w:t>
      </w:r>
      <w:bookmarkEnd w:id="49"/>
      <w:bookmarkEnd w:id="50"/>
    </w:p>
    <w:p w:rsidR="00EE3F6F" w:rsidRPr="0029244C" w:rsidRDefault="00EE3F6F" w:rsidP="00CD6BA0">
      <w:pPr>
        <w:pStyle w:val="BodyText"/>
        <w:ind w:left="0" w:firstLine="0"/>
      </w:pPr>
      <w:r w:rsidRPr="0029244C">
        <w:t>VBZD are infectious diseases whose transmission cycles involve animal hosts or vectors. Vector</w:t>
      </w:r>
      <w:r w:rsidR="00841202" w:rsidRPr="0029244C">
        <w:t>-</w:t>
      </w:r>
      <w:r w:rsidRPr="0029244C">
        <w:t xml:space="preserve">borne diseases are those in which organisms, typically blood-feeding arthropods (insects, ticks, or mites) carry the pathogen from one host to another, generally with amplification (increased virulence) in the vector (for example, malaria). Zoonoses are diseases that can be transmitted from animals to humans by either contact with animals or by vectors that can carry zoonotic pathogens from animals to humans (for example, avian flu). Both domestic animals and wildlife, including marine mammals, fish, sea turtles, and seabirds may play roles in VBZD transmission by serving as zoonotic reservoirs for human pathogens or as means of interspecies transmission of pathogens. </w:t>
      </w:r>
    </w:p>
    <w:p w:rsidR="00EE3F6F" w:rsidRPr="0029244C" w:rsidRDefault="00EE3F6F" w:rsidP="00CD6BA0">
      <w:pPr>
        <w:pStyle w:val="BodyText"/>
        <w:ind w:left="0" w:firstLine="0"/>
      </w:pPr>
      <w:r w:rsidRPr="0029244C">
        <w:t>The epidemiology of VBZD has changed significantly over the past century, and many diseases that previously caused significant illness and death, including malaria</w:t>
      </w:r>
      <w:r w:rsidR="00983F96" w:rsidRPr="0029244C">
        <w:t xml:space="preserve"> (Faust 1949)</w:t>
      </w:r>
      <w:r w:rsidRPr="0029244C">
        <w:t>,</w:t>
      </w:r>
      <w:r w:rsidRPr="0029244C">
        <w:rPr>
          <w:vertAlign w:val="superscript"/>
        </w:rPr>
        <w:t xml:space="preserve"> </w:t>
      </w:r>
      <w:r w:rsidRPr="0029244C">
        <w:t>dengue</w:t>
      </w:r>
      <w:r w:rsidR="00983F96" w:rsidRPr="0029244C">
        <w:t xml:space="preserve"> (Adlet et al. 2003)</w:t>
      </w:r>
      <w:r w:rsidRPr="0029244C">
        <w:t>, yellow fever</w:t>
      </w:r>
      <w:r w:rsidR="00983F96" w:rsidRPr="0029244C">
        <w:t xml:space="preserve"> (Petri et al. 2004)</w:t>
      </w:r>
      <w:r w:rsidRPr="0029244C">
        <w:t>, and murine typhus</w:t>
      </w:r>
      <w:r w:rsidR="00983F96" w:rsidRPr="0029244C">
        <w:t xml:space="preserve"> (White 1965)</w:t>
      </w:r>
      <w:r w:rsidR="00983F96" w:rsidRPr="0029244C" w:rsidDel="00983F96">
        <w:rPr>
          <w:rStyle w:val="FootnoteReference"/>
        </w:rPr>
        <w:t xml:space="preserve"> </w:t>
      </w:r>
      <w:r w:rsidRPr="0029244C">
        <w:t>, are now rarely seen. This dramatic change is a</w:t>
      </w:r>
      <w:r w:rsidR="009D33CB" w:rsidRPr="0029244C">
        <w:t xml:space="preserve"> result of intentional program</w:t>
      </w:r>
      <w:r w:rsidRPr="0029244C">
        <w:t>s to control vectors, vaccinate against disease, and detect and treat cases, with additional benefits from improvements in sanitation, development, and environmental modification. Examples of vector-borne diseases currently prevalent include Lyme disease</w:t>
      </w:r>
      <w:r w:rsidR="00983F96" w:rsidRPr="0029244C">
        <w:t xml:space="preserve"> (Bacon et al. 2008)</w:t>
      </w:r>
      <w:r w:rsidRPr="0029244C">
        <w:rPr>
          <w:vertAlign w:val="superscript"/>
        </w:rPr>
        <w:t xml:space="preserve"> </w:t>
      </w:r>
      <w:r w:rsidRPr="0029244C">
        <w:t>and ehrlichiosis, bacterial diseases that are transmitted primarily by ticks. Other important zoonoses, some of which are also vectorborne, include rabies</w:t>
      </w:r>
      <w:r w:rsidR="00983F96" w:rsidRPr="0029244C">
        <w:t xml:space="preserve"> (Blanton et al. 2008)</w:t>
      </w:r>
      <w:r w:rsidRPr="0029244C">
        <w:t>, Q fever</w:t>
      </w:r>
      <w:r w:rsidR="00983F96" w:rsidRPr="0029244C">
        <w:t xml:space="preserve"> (McQuiston et al</w:t>
      </w:r>
      <w:r w:rsidR="00D94744" w:rsidRPr="0029244C">
        <w:t>.</w:t>
      </w:r>
      <w:r w:rsidR="00983F96" w:rsidRPr="0029244C">
        <w:t xml:space="preserve"> 2006)</w:t>
      </w:r>
      <w:r w:rsidRPr="0029244C">
        <w:t xml:space="preserve">, anthrax, pathogenic </w:t>
      </w:r>
      <w:r w:rsidRPr="0029244C">
        <w:rPr>
          <w:i/>
          <w:iCs/>
        </w:rPr>
        <w:t xml:space="preserve">E. coli, </w:t>
      </w:r>
      <w:r w:rsidRPr="0029244C">
        <w:t xml:space="preserve">tularemia, </w:t>
      </w:r>
      <w:proofErr w:type="gramStart"/>
      <w:r w:rsidRPr="0029244C">
        <w:t>hantavirus</w:t>
      </w:r>
      <w:proofErr w:type="gramEnd"/>
      <w:r w:rsidRPr="0029244C">
        <w:t xml:space="preserve"> pulmonary syndrome</w:t>
      </w:r>
      <w:r w:rsidR="00983F96" w:rsidRPr="0029244C">
        <w:t xml:space="preserve"> (Douglas et al. 2005)</w:t>
      </w:r>
      <w:r w:rsidRPr="0029244C">
        <w:t>,</w:t>
      </w:r>
      <w:r w:rsidRPr="0029244C">
        <w:rPr>
          <w:vertAlign w:val="superscript"/>
        </w:rPr>
        <w:t xml:space="preserve"> </w:t>
      </w:r>
      <w:r w:rsidRPr="0029244C">
        <w:t xml:space="preserve">and plague. The most frequent of them are shown in </w:t>
      </w:r>
      <w:r w:rsidR="00CA6B41" w:rsidRPr="0029244C">
        <w:rPr>
          <w:b/>
          <w:bCs/>
          <w:i/>
          <w:iCs/>
        </w:rPr>
        <w:t>Table 1</w:t>
      </w:r>
      <w:r w:rsidR="00385D92">
        <w:rPr>
          <w:b/>
          <w:bCs/>
          <w:i/>
          <w:iCs/>
        </w:rPr>
        <w:t>6</w:t>
      </w:r>
      <w:r w:rsidR="00CA6B41" w:rsidRPr="0029244C">
        <w:t xml:space="preserve"> within</w:t>
      </w:r>
      <w:r w:rsidR="0097442D" w:rsidRPr="0029244C">
        <w:t xml:space="preserve"> </w:t>
      </w:r>
      <w:r w:rsidR="0097442D" w:rsidRPr="0029244C">
        <w:rPr>
          <w:b/>
          <w:bCs/>
          <w:i/>
          <w:iCs/>
        </w:rPr>
        <w:t xml:space="preserve">Annex </w:t>
      </w:r>
      <w:r w:rsidR="00385D92">
        <w:rPr>
          <w:b/>
          <w:bCs/>
          <w:i/>
          <w:iCs/>
        </w:rPr>
        <w:t>4</w:t>
      </w:r>
      <w:r w:rsidR="0097442D" w:rsidRPr="0029244C">
        <w:t>).</w:t>
      </w:r>
      <w:r w:rsidRPr="0029244C">
        <w:t xml:space="preserve"> Although VBZD currently are not a leading cause of morbidity or mortality, there is cause for some urgency on this issue. The population is directly susceptible to the VBZD that circulate in warmer climates and</w:t>
      </w:r>
      <w:r w:rsidR="00BB6F14" w:rsidRPr="0029244C">
        <w:t xml:space="preserve"> are</w:t>
      </w:r>
      <w:r w:rsidRPr="0029244C">
        <w:t xml:space="preserve"> vulnerable </w:t>
      </w:r>
      <w:r w:rsidR="00675AFF" w:rsidRPr="0029244C">
        <w:t>because of</w:t>
      </w:r>
      <w:r w:rsidRPr="0029244C">
        <w:t xml:space="preserve"> global trade and travel.</w:t>
      </w:r>
      <w:r w:rsidR="00BB6F14" w:rsidRPr="0029244C">
        <w:t xml:space="preserve"> Human </w:t>
      </w:r>
      <w:r w:rsidRPr="0029244C">
        <w:t>ability to respond to such threats on both a national and international level is currently limited. In the long term, climate change’s potential to cause social upheaval and population displacement may provide opportunities for resurgence</w:t>
      </w:r>
      <w:r w:rsidRPr="0029244C">
        <w:rPr>
          <w:color w:val="000000"/>
        </w:rPr>
        <w:t xml:space="preserve"> </w:t>
      </w:r>
      <w:r w:rsidRPr="0029244C">
        <w:t>of certain VBZD which has already seen some redistribution of vector species.</w:t>
      </w:r>
    </w:p>
    <w:p w:rsidR="00EE3F6F" w:rsidRPr="0029244C" w:rsidRDefault="00EE3F6F" w:rsidP="00CD6BA0">
      <w:pPr>
        <w:pStyle w:val="BodyText"/>
        <w:ind w:left="0" w:firstLine="0"/>
        <w:rPr>
          <w:vertAlign w:val="superscript"/>
        </w:rPr>
      </w:pPr>
      <w:r w:rsidRPr="0029244C">
        <w:t>VBZD ecology is complex, and weather and climate are among several factors that influence transmission cycles and human disease incidence</w:t>
      </w:r>
      <w:r w:rsidR="00983F96" w:rsidRPr="0029244C">
        <w:t xml:space="preserve"> (Boxall et al. 2009)</w:t>
      </w:r>
      <w:r w:rsidRPr="0029244C">
        <w:t>.</w:t>
      </w:r>
      <w:r w:rsidRPr="0029244C">
        <w:rPr>
          <w:vertAlign w:val="superscript"/>
        </w:rPr>
        <w:t xml:space="preserve"> </w:t>
      </w:r>
      <w:r w:rsidRPr="0029244C">
        <w:t>Changes in temperature and</w:t>
      </w:r>
      <w:r w:rsidRPr="0029244C">
        <w:rPr>
          <w:vertAlign w:val="superscript"/>
        </w:rPr>
        <w:t xml:space="preserve"> </w:t>
      </w:r>
      <w:r w:rsidRPr="0029244C">
        <w:t xml:space="preserve">precipitation patterns affect VBZD directly through pathogen-host-vector interactions, and indirectly through ecosystem changes (humidity, soil moisture, water temperature, salinity, acidity) and species composition. Social and cultural </w:t>
      </w:r>
      <w:proofErr w:type="gramStart"/>
      <w:r w:rsidR="00B31392" w:rsidRPr="0029244C">
        <w:t>behavior</w:t>
      </w:r>
      <w:r w:rsidRPr="0029244C">
        <w:t xml:space="preserve"> also </w:t>
      </w:r>
      <w:r w:rsidRPr="0029244C">
        <w:lastRenderedPageBreak/>
        <w:t>affect</w:t>
      </w:r>
      <w:proofErr w:type="gramEnd"/>
      <w:r w:rsidRPr="0029244C">
        <w:t xml:space="preserve"> disease transmission. Many VBZD exhibit some degree of climate sensitivity, and ecological shifts associated with climate variability and long-term climate change are expected to impact the distribution and incidence of many of these diseases</w:t>
      </w:r>
      <w:r w:rsidR="00983F96" w:rsidRPr="0029244C">
        <w:t xml:space="preserve"> (</w:t>
      </w:r>
      <w:r w:rsidR="002F2BA1" w:rsidRPr="0029244C">
        <w:t>Gage et al. 2008)</w:t>
      </w:r>
      <w:r w:rsidRPr="0029244C">
        <w:t>.</w:t>
      </w:r>
      <w:r w:rsidRPr="0029244C">
        <w:rPr>
          <w:vertAlign w:val="superscript"/>
        </w:rPr>
        <w:t xml:space="preserve"> </w:t>
      </w:r>
      <w:r w:rsidRPr="0029244C">
        <w:t>For instance, the range of Lyme disease is expected to expand northward as the range of the deer tick that transmits it expands</w:t>
      </w:r>
      <w:r w:rsidR="002F2BA1" w:rsidRPr="0029244C">
        <w:t xml:space="preserve"> (Estrada-Peña 2002)</w:t>
      </w:r>
      <w:r w:rsidRPr="0029244C">
        <w:t>.</w:t>
      </w:r>
      <w:r w:rsidRPr="0029244C">
        <w:rPr>
          <w:vertAlign w:val="superscript"/>
        </w:rPr>
        <w:t xml:space="preserve"> </w:t>
      </w:r>
      <w:r w:rsidRPr="0029244C">
        <w:t>In another example, the frequency of hantavirus pulmonary syndrome outbreaks, caused by human exposure to the virus in deer mice urine or feces, may change with increasingly variable rainfall, which affects the populations of deer mice and other rodents through changes in production of the pine nuts on which they feed</w:t>
      </w:r>
      <w:r w:rsidR="002F2BA1" w:rsidRPr="0029244C">
        <w:t xml:space="preserve"> (Douglass et al. 2005, Ebi et al. 2006)</w:t>
      </w:r>
      <w:r w:rsidRPr="0029244C">
        <w:t>.</w:t>
      </w:r>
    </w:p>
    <w:p w:rsidR="00EE3F6F" w:rsidRPr="0029244C" w:rsidRDefault="00EE3F6F" w:rsidP="00CD6BA0">
      <w:pPr>
        <w:pStyle w:val="BodyText"/>
        <w:ind w:left="0" w:firstLine="0"/>
        <w:rPr>
          <w:color w:val="000000"/>
        </w:rPr>
      </w:pPr>
      <w:r w:rsidRPr="0029244C">
        <w:t xml:space="preserve">Similarly, certain VBZD may decrease in </w:t>
      </w:r>
      <w:r w:rsidR="00675AFF" w:rsidRPr="0029244C">
        <w:t>specific</w:t>
      </w:r>
      <w:r w:rsidRPr="0029244C">
        <w:t xml:space="preserve"> regions as habitats become less suitable for host or vector populations and for sustained disease transmission. Coastal and marine ecosystems will be particularly </w:t>
      </w:r>
      <w:r w:rsidR="00670835" w:rsidRPr="0029244C">
        <w:t xml:space="preserve">affected </w:t>
      </w:r>
      <w:r w:rsidRPr="0029244C">
        <w:t xml:space="preserve">by increasing temperatures, changes in precipitation patterns, sea-level rise, altered salinity, sea acidification, and more frequent and intense extreme weather events. These changes will directly and indirectly affect sea and coastal ecosystems by influencing community structure, biodiversity, </w:t>
      </w:r>
      <w:r w:rsidRPr="0029244C">
        <w:rPr>
          <w:color w:val="000000"/>
        </w:rPr>
        <w:t>and the growth, survival, persistence, distribution, transmission, and severity of disease-causing organisms, vectors, and reservoirs</w:t>
      </w:r>
      <w:r w:rsidR="002F2BA1" w:rsidRPr="0029244C">
        <w:rPr>
          <w:color w:val="000000"/>
        </w:rPr>
        <w:t xml:space="preserve"> (Niemi et al. 2004)</w:t>
      </w:r>
      <w:r w:rsidRPr="0029244C">
        <w:rPr>
          <w:color w:val="000000"/>
        </w:rPr>
        <w:t>.</w:t>
      </w:r>
      <w:r w:rsidRPr="0029244C">
        <w:rPr>
          <w:color w:val="000000"/>
          <w:vertAlign w:val="superscript"/>
        </w:rPr>
        <w:t xml:space="preserve"> </w:t>
      </w:r>
      <w:r w:rsidRPr="0029244C">
        <w:rPr>
          <w:color w:val="000000"/>
        </w:rPr>
        <w:t>Also</w:t>
      </w:r>
      <w:r w:rsidR="005C7B48">
        <w:rPr>
          <w:color w:val="000000"/>
        </w:rPr>
        <w:t>,</w:t>
      </w:r>
      <w:r w:rsidRPr="0029244C">
        <w:rPr>
          <w:color w:val="000000"/>
        </w:rPr>
        <w:t xml:space="preserve"> of concern for both terrestrial and</w:t>
      </w:r>
      <w:r w:rsidRPr="0029244C">
        <w:rPr>
          <w:rFonts w:cs="Arial"/>
          <w:color w:val="000000"/>
          <w:szCs w:val="20"/>
        </w:rPr>
        <w:t xml:space="preserve"> </w:t>
      </w:r>
      <w:r w:rsidRPr="0029244C">
        <w:rPr>
          <w:color w:val="000000"/>
        </w:rPr>
        <w:t>aquatic/marine ecosystems is the loss of biodiversity that further exacerbates the impacts of climate change on vectors or animal reservoir populations. Such alterations in ecosystem functions may alter the emergence of VBZD in populations. With the loss of predators, insect vectors may increase, making necessary either chemical or mechanical controls.</w:t>
      </w:r>
    </w:p>
    <w:p w:rsidR="00EE3F6F" w:rsidRPr="0029244C" w:rsidRDefault="00EE3F6F" w:rsidP="00CD6BA0">
      <w:pPr>
        <w:pStyle w:val="BodyText"/>
        <w:ind w:left="0" w:firstLine="0"/>
        <w:rPr>
          <w:color w:val="000000"/>
        </w:rPr>
      </w:pPr>
      <w:r w:rsidRPr="0029244C">
        <w:rPr>
          <w:color w:val="000000"/>
        </w:rPr>
        <w:t xml:space="preserve">The extrinsic incubation period of pathogens in invertebrate vectors is highly dependent on ambient temperature. </w:t>
      </w:r>
      <w:r w:rsidR="00670835" w:rsidRPr="0029244C">
        <w:rPr>
          <w:color w:val="000000"/>
        </w:rPr>
        <w:t xml:space="preserve">Because </w:t>
      </w:r>
      <w:r w:rsidRPr="0029244C">
        <w:rPr>
          <w:color w:val="000000"/>
        </w:rPr>
        <w:t>the lifespan of vector species is relatively constant, changes in the incubation period due to precipitation and temperature significantly alter the likelihood of transmission</w:t>
      </w:r>
      <w:r w:rsidR="002F2BA1" w:rsidRPr="0029244C">
        <w:rPr>
          <w:color w:val="000000"/>
        </w:rPr>
        <w:t xml:space="preserve"> (Strickman et al</w:t>
      </w:r>
      <w:r w:rsidR="00D94744" w:rsidRPr="0029244C">
        <w:rPr>
          <w:color w:val="000000"/>
        </w:rPr>
        <w:t>.</w:t>
      </w:r>
      <w:r w:rsidR="002F2BA1" w:rsidRPr="0029244C">
        <w:rPr>
          <w:color w:val="000000"/>
        </w:rPr>
        <w:t xml:space="preserve"> 2003)</w:t>
      </w:r>
      <w:r w:rsidRPr="0029244C">
        <w:rPr>
          <w:color w:val="000000"/>
        </w:rPr>
        <w:t>.</w:t>
      </w:r>
      <w:r w:rsidRPr="0029244C">
        <w:rPr>
          <w:color w:val="000000"/>
          <w:vertAlign w:val="superscript"/>
        </w:rPr>
        <w:t xml:space="preserve"> </w:t>
      </w:r>
      <w:r w:rsidRPr="0029244C">
        <w:rPr>
          <w:color w:val="000000"/>
        </w:rPr>
        <w:t>Also, large disruption and subsequent movement of human populations create conditions for wider distribution of pathogens and greater exposure to vector species</w:t>
      </w:r>
      <w:r w:rsidR="002F2BA1" w:rsidRPr="0029244C">
        <w:rPr>
          <w:color w:val="000000"/>
        </w:rPr>
        <w:t xml:space="preserve"> (Scoville 1948)</w:t>
      </w:r>
      <w:r w:rsidRPr="0029244C">
        <w:rPr>
          <w:color w:val="000000"/>
        </w:rPr>
        <w:t>.</w:t>
      </w:r>
      <w:r w:rsidRPr="0029244C">
        <w:rPr>
          <w:color w:val="000000"/>
          <w:vertAlign w:val="superscript"/>
        </w:rPr>
        <w:t xml:space="preserve"> </w:t>
      </w:r>
      <w:r w:rsidRPr="0029244C">
        <w:rPr>
          <w:color w:val="000000"/>
        </w:rPr>
        <w:t>And, climate change is already affecting the biodiversity of marine and terrestrial ecosystems, which in turn will alter the dynamics of predator–prey relationships, as well as vector and reservoir pathogen populations. This may alter the types and quality</w:t>
      </w:r>
      <w:r w:rsidR="002A435B" w:rsidRPr="0029244C">
        <w:rPr>
          <w:color w:val="000000"/>
        </w:rPr>
        <w:t xml:space="preserve"> </w:t>
      </w:r>
      <w:r w:rsidR="00670835" w:rsidRPr="0029244C">
        <w:rPr>
          <w:color w:val="000000"/>
        </w:rPr>
        <w:t>of subsistence animal foods, and present dependent communities with new pathogen risks. The time scale of this threat will be continuous unless adapting measures are taken.</w:t>
      </w:r>
      <w:r w:rsidR="001A1E31" w:rsidRPr="0029244C">
        <w:rPr>
          <w:color w:val="000000"/>
        </w:rPr>
        <w:t xml:space="preserve"> </w:t>
      </w:r>
    </w:p>
    <w:p w:rsidR="00EE3F6F" w:rsidRPr="0029244C" w:rsidRDefault="00EE3F6F" w:rsidP="00C13F3F">
      <w:pPr>
        <w:pStyle w:val="Heading3"/>
        <w:spacing w:before="160" w:line="240" w:lineRule="auto"/>
        <w:rPr>
          <w:lang w:val="en-US"/>
        </w:rPr>
      </w:pPr>
      <w:bookmarkStart w:id="51" w:name="_Toc498608725"/>
      <w:bookmarkStart w:id="52" w:name="_Toc522206448"/>
      <w:r w:rsidRPr="0029244C">
        <w:rPr>
          <w:lang w:val="en-US"/>
        </w:rPr>
        <w:t>Water-borne diseases</w:t>
      </w:r>
      <w:bookmarkEnd w:id="51"/>
      <w:bookmarkEnd w:id="52"/>
    </w:p>
    <w:p w:rsidR="00EE3F6F" w:rsidRPr="0029244C" w:rsidRDefault="00EE3F6F" w:rsidP="00CD6BA0">
      <w:pPr>
        <w:pStyle w:val="BodyText"/>
        <w:ind w:left="0" w:firstLine="0"/>
        <w:rPr>
          <w:color w:val="000000"/>
          <w:vertAlign w:val="superscript"/>
        </w:rPr>
      </w:pPr>
      <w:r w:rsidRPr="0029244C">
        <w:rPr>
          <w:color w:val="000000"/>
        </w:rPr>
        <w:t>Waterborne diseases are caused by a wide variety of pathogenic microorganisms, biotoxins, and toxic contaminants found in the water we drink, clean with, play in, and are exposed to through other less direct pathways such as cooling systems. Waterborne microorganisms include protozoa that cause cryptosporidiosis, parasites that cause schistosomiasis, bacteria that cause cholera and legionellosis,</w:t>
      </w:r>
      <w:r w:rsidRPr="0029244C">
        <w:t xml:space="preserve"> </w:t>
      </w:r>
      <w:r w:rsidRPr="0029244C">
        <w:rPr>
          <w:color w:val="000000"/>
        </w:rPr>
        <w:t>viruses that cause viral gastroenteritis, amoebas that cause amoebic meningoencephalitis, and algae that cause neurotoxicity</w:t>
      </w:r>
      <w:r w:rsidR="003F6F18" w:rsidRPr="0029244C">
        <w:rPr>
          <w:color w:val="000000"/>
        </w:rPr>
        <w:t xml:space="preserve"> (Batterman et al. 2009)</w:t>
      </w:r>
      <w:r w:rsidRPr="0029244C">
        <w:rPr>
          <w:color w:val="000000"/>
        </w:rPr>
        <w:t>.</w:t>
      </w:r>
      <w:r w:rsidR="00D94744" w:rsidRPr="0029244C">
        <w:rPr>
          <w:color w:val="000000"/>
        </w:rPr>
        <w:t xml:space="preserve"> </w:t>
      </w:r>
      <w:r w:rsidR="005C7B48">
        <w:rPr>
          <w:color w:val="000000"/>
        </w:rPr>
        <w:t>Most</w:t>
      </w:r>
      <w:r w:rsidRPr="0029244C">
        <w:rPr>
          <w:color w:val="000000"/>
        </w:rPr>
        <w:t xml:space="preserve"> of waterborne disease</w:t>
      </w:r>
      <w:r w:rsidR="00D94744" w:rsidRPr="0029244C">
        <w:rPr>
          <w:color w:val="000000"/>
        </w:rPr>
        <w:t>s are</w:t>
      </w:r>
      <w:r w:rsidRPr="0029244C">
        <w:rPr>
          <w:color w:val="000000"/>
        </w:rPr>
        <w:t xml:space="preserve"> gastrointestinal, though waterborne pathogens affect most human organ systems and the epidemiology is dynamic. A recent shift has been seen in waterborne disease outbreaks from gastrointestinal </w:t>
      </w:r>
      <w:r w:rsidRPr="0029244C">
        <w:rPr>
          <w:color w:val="000000"/>
        </w:rPr>
        <w:lastRenderedPageBreak/>
        <w:t xml:space="preserve">toward respiratory infections such as that caused by </w:t>
      </w:r>
      <w:r w:rsidRPr="0029244C">
        <w:rPr>
          <w:i/>
          <w:iCs/>
          <w:color w:val="000000"/>
        </w:rPr>
        <w:t>Legionella</w:t>
      </w:r>
      <w:r w:rsidRPr="0029244C">
        <w:rPr>
          <w:color w:val="000000"/>
        </w:rPr>
        <w:t>, which lives in cooling ponds and is transmitted through air conditioning systems</w:t>
      </w:r>
      <w:r w:rsidR="00181303" w:rsidRPr="0029244C">
        <w:rPr>
          <w:color w:val="000000"/>
        </w:rPr>
        <w:t xml:space="preserve"> (Yoder et al. 2008)</w:t>
      </w:r>
      <w:r w:rsidRPr="0029244C">
        <w:rPr>
          <w:color w:val="000000"/>
          <w:vertAlign w:val="superscript"/>
        </w:rPr>
        <w:t>.</w:t>
      </w:r>
      <w:r w:rsidRPr="0029244C">
        <w:rPr>
          <w:color w:val="000000"/>
        </w:rPr>
        <w:t xml:space="preserve"> In addition to diarrheal disease, waterborne pathogens are implicated in other illnesses with immunologic, neurologic, hematologic, metabolic, pulmonary, ocular, renal and nutritional complications</w:t>
      </w:r>
      <w:r w:rsidR="00181303" w:rsidRPr="0029244C">
        <w:rPr>
          <w:color w:val="000000"/>
        </w:rPr>
        <w:t xml:space="preserve"> (Meinhardt 2006)</w:t>
      </w:r>
      <w:r w:rsidRPr="0029244C">
        <w:rPr>
          <w:color w:val="000000"/>
        </w:rPr>
        <w:t xml:space="preserve">. </w:t>
      </w:r>
      <w:r w:rsidR="001A1E31" w:rsidRPr="0029244C">
        <w:rPr>
          <w:color w:val="000000"/>
        </w:rPr>
        <w:t>WHO</w:t>
      </w:r>
      <w:r w:rsidRPr="0029244C">
        <w:rPr>
          <w:color w:val="000000"/>
        </w:rPr>
        <w:t xml:space="preserve"> estimates that 4.8</w:t>
      </w:r>
      <w:r w:rsidR="00350921" w:rsidRPr="0029244C">
        <w:rPr>
          <w:color w:val="000000"/>
        </w:rPr>
        <w:t xml:space="preserve"> percent</w:t>
      </w:r>
      <w:r w:rsidRPr="0029244C">
        <w:rPr>
          <w:color w:val="000000"/>
        </w:rPr>
        <w:t xml:space="preserve"> of the global burden of disease (as measured in disability-adjusted life years</w:t>
      </w:r>
      <w:r w:rsidR="00F95099" w:rsidRPr="0029244C">
        <w:rPr>
          <w:color w:val="000000"/>
        </w:rPr>
        <w:t xml:space="preserve"> </w:t>
      </w:r>
      <w:r w:rsidR="001A1E31" w:rsidRPr="0029244C">
        <w:rPr>
          <w:color w:val="000000"/>
        </w:rPr>
        <w:t>[</w:t>
      </w:r>
      <w:r w:rsidRPr="0029244C">
        <w:rPr>
          <w:color w:val="000000"/>
        </w:rPr>
        <w:t>DALYs</w:t>
      </w:r>
      <w:r w:rsidR="001A1E31" w:rsidRPr="0029244C">
        <w:rPr>
          <w:color w:val="000000"/>
        </w:rPr>
        <w:t>]</w:t>
      </w:r>
      <w:r w:rsidRPr="0029244C">
        <w:rPr>
          <w:color w:val="000000"/>
        </w:rPr>
        <w:t>) and 3.7</w:t>
      </w:r>
      <w:r w:rsidR="00350921" w:rsidRPr="0029244C">
        <w:rPr>
          <w:color w:val="000000"/>
        </w:rPr>
        <w:t xml:space="preserve"> percent</w:t>
      </w:r>
      <w:r w:rsidRPr="0029244C">
        <w:rPr>
          <w:color w:val="000000"/>
        </w:rPr>
        <w:t xml:space="preserve"> of all mortality attributable to the environment is due to diarrheal disease</w:t>
      </w:r>
      <w:r w:rsidR="00181303" w:rsidRPr="0029244C">
        <w:rPr>
          <w:color w:val="000000"/>
        </w:rPr>
        <w:t xml:space="preserve"> (Mathers et al. 2008)</w:t>
      </w:r>
      <w:r w:rsidRPr="0029244C">
        <w:rPr>
          <w:color w:val="000000"/>
        </w:rPr>
        <w:t>. Most of these diseases produce more serious symptoms and greater risk of death in children and pregnant women.</w:t>
      </w:r>
    </w:p>
    <w:p w:rsidR="00EE3F6F" w:rsidRPr="0029244C" w:rsidRDefault="00EE3F6F" w:rsidP="00CD6BA0">
      <w:pPr>
        <w:pStyle w:val="BodyText"/>
        <w:ind w:left="0" w:firstLine="0"/>
        <w:rPr>
          <w:color w:val="000000"/>
        </w:rPr>
      </w:pPr>
      <w:r w:rsidRPr="0029244C">
        <w:rPr>
          <w:color w:val="000000"/>
        </w:rPr>
        <w:t xml:space="preserve">For most waterborne pathogens, surveillance is spotty, diagnoses are not uniform, and our understanding of the impact of normal weather and climate variation on disease incidence, as well as illness and death burdens, is not firmly established. Impacts of any intensifying of climate events at </w:t>
      </w:r>
      <w:r w:rsidR="001A1E31" w:rsidRPr="0029244C">
        <w:rPr>
          <w:color w:val="000000"/>
        </w:rPr>
        <w:t xml:space="preserve">the </w:t>
      </w:r>
      <w:r w:rsidRPr="0029244C">
        <w:rPr>
          <w:color w:val="000000"/>
        </w:rPr>
        <w:t>local, regional, national, and global levels are a growing concern. Experts estimate that there is a high incidence of mild symptoms from waterborne pathogens and a relatively small, but not negligible mortality burden</w:t>
      </w:r>
      <w:r w:rsidR="00181303" w:rsidRPr="0029244C">
        <w:rPr>
          <w:color w:val="000000"/>
        </w:rPr>
        <w:t xml:space="preserve"> (Craun et al. 2006)</w:t>
      </w:r>
      <w:r w:rsidRPr="0029244C">
        <w:rPr>
          <w:color w:val="000000"/>
        </w:rPr>
        <w:t>.</w:t>
      </w:r>
    </w:p>
    <w:p w:rsidR="00EE3F6F" w:rsidRPr="0029244C" w:rsidRDefault="00EE3F6F" w:rsidP="00CD6BA0">
      <w:pPr>
        <w:pStyle w:val="BodyText"/>
        <w:ind w:left="0" w:firstLine="0"/>
        <w:rPr>
          <w:color w:val="000000"/>
        </w:rPr>
      </w:pPr>
      <w:r w:rsidRPr="0029244C">
        <w:rPr>
          <w:color w:val="000000"/>
        </w:rPr>
        <w:t xml:space="preserve">Climate change directly </w:t>
      </w:r>
      <w:r w:rsidR="001A1E31" w:rsidRPr="0029244C">
        <w:rPr>
          <w:color w:val="000000"/>
        </w:rPr>
        <w:t xml:space="preserve">affects </w:t>
      </w:r>
      <w:r w:rsidRPr="0029244C">
        <w:rPr>
          <w:color w:val="000000"/>
        </w:rPr>
        <w:t>the incidence of waterborne disease</w:t>
      </w:r>
      <w:r w:rsidR="001A1E31" w:rsidRPr="0029244C">
        <w:rPr>
          <w:color w:val="000000"/>
        </w:rPr>
        <w:t>s</w:t>
      </w:r>
      <w:r w:rsidRPr="0029244C">
        <w:rPr>
          <w:color w:val="000000"/>
        </w:rPr>
        <w:t xml:space="preserve"> through effects on water temperature and precipitation frequency and intensity. These effects are pathogen</w:t>
      </w:r>
      <w:r w:rsidR="001A1E31" w:rsidRPr="0029244C">
        <w:rPr>
          <w:color w:val="000000"/>
        </w:rPr>
        <w:t>-</w:t>
      </w:r>
      <w:r w:rsidRPr="0029244C">
        <w:rPr>
          <w:color w:val="000000"/>
        </w:rPr>
        <w:t xml:space="preserve"> and</w:t>
      </w:r>
      <w:r w:rsidR="001A1E31" w:rsidRPr="0029244C">
        <w:rPr>
          <w:color w:val="000000"/>
        </w:rPr>
        <w:t xml:space="preserve"> -</w:t>
      </w:r>
      <w:r w:rsidRPr="0029244C">
        <w:rPr>
          <w:color w:val="000000"/>
        </w:rPr>
        <w:t>pollutant specific, and risks for human disease are markedly affected by local conditions, including regional water and sewage treatment capacities and practices. Domestic water treatment plants may be susceptible to climate change leading to human health risks. For example, droughts may cause problems with increased concentrations of effluent pathogens and overwhelm water treatment plants; aging water treatment plants are particularly at risk</w:t>
      </w:r>
      <w:r w:rsidR="00181303" w:rsidRPr="0029244C">
        <w:rPr>
          <w:color w:val="000000"/>
        </w:rPr>
        <w:t xml:space="preserve"> (Kistermann et al. 2002, Patz et al. 2008, Senhorst et al. 2005, </w:t>
      </w:r>
      <w:proofErr w:type="gramStart"/>
      <w:r w:rsidR="00181303" w:rsidRPr="0029244C">
        <w:rPr>
          <w:color w:val="000000"/>
        </w:rPr>
        <w:t>Wilkby</w:t>
      </w:r>
      <w:proofErr w:type="gramEnd"/>
      <w:r w:rsidR="00181303" w:rsidRPr="0029244C">
        <w:rPr>
          <w:color w:val="000000"/>
        </w:rPr>
        <w:t xml:space="preserve"> et al. 2005)</w:t>
      </w:r>
      <w:r w:rsidRPr="0029244C">
        <w:rPr>
          <w:color w:val="000000"/>
        </w:rPr>
        <w:t>.</w:t>
      </w:r>
      <w:r w:rsidRPr="0029244C">
        <w:rPr>
          <w:color w:val="000000"/>
          <w:vertAlign w:val="superscript"/>
        </w:rPr>
        <w:t xml:space="preserve"> </w:t>
      </w:r>
      <w:r w:rsidRPr="0029244C">
        <w:rPr>
          <w:color w:val="000000"/>
        </w:rPr>
        <w:t>Urbanization of coastal regions may lead to additional nutrient, chemical, and pathogen loading in runoff</w:t>
      </w:r>
      <w:r w:rsidR="00181303" w:rsidRPr="0029244C">
        <w:rPr>
          <w:color w:val="000000"/>
        </w:rPr>
        <w:t xml:space="preserve"> (Dwight et al. 2004 and 2002, Semenza et al. 2009)</w:t>
      </w:r>
      <w:r w:rsidRPr="0029244C">
        <w:rPr>
          <w:color w:val="000000"/>
        </w:rPr>
        <w:t xml:space="preserve">. </w:t>
      </w:r>
      <w:r w:rsidRPr="0029244C">
        <w:rPr>
          <w:b/>
          <w:bCs/>
          <w:i/>
          <w:iCs/>
          <w:color w:val="000000"/>
        </w:rPr>
        <w:t xml:space="preserve">Table </w:t>
      </w:r>
      <w:r w:rsidR="00CA6B41" w:rsidRPr="0029244C">
        <w:rPr>
          <w:b/>
          <w:bCs/>
          <w:i/>
          <w:iCs/>
          <w:color w:val="000000"/>
        </w:rPr>
        <w:t>1</w:t>
      </w:r>
      <w:r w:rsidR="00385D92">
        <w:rPr>
          <w:b/>
          <w:bCs/>
          <w:i/>
          <w:iCs/>
          <w:color w:val="000000"/>
        </w:rPr>
        <w:t>2</w:t>
      </w:r>
      <w:r w:rsidR="00CA6B41" w:rsidRPr="0029244C">
        <w:rPr>
          <w:color w:val="000000"/>
        </w:rPr>
        <w:t xml:space="preserve"> within</w:t>
      </w:r>
      <w:r w:rsidR="0097442D" w:rsidRPr="0029244C">
        <w:rPr>
          <w:color w:val="000000"/>
        </w:rPr>
        <w:t xml:space="preserve"> </w:t>
      </w:r>
      <w:r w:rsidR="0097442D" w:rsidRPr="0029244C">
        <w:rPr>
          <w:b/>
          <w:bCs/>
          <w:i/>
          <w:iCs/>
          <w:color w:val="000000"/>
        </w:rPr>
        <w:t xml:space="preserve">Annex </w:t>
      </w:r>
      <w:r w:rsidR="00CA6B41" w:rsidRPr="0029244C">
        <w:rPr>
          <w:b/>
          <w:bCs/>
          <w:i/>
          <w:iCs/>
          <w:color w:val="000000"/>
        </w:rPr>
        <w:t>1</w:t>
      </w:r>
      <w:r w:rsidR="0097442D" w:rsidRPr="0029244C">
        <w:rPr>
          <w:color w:val="000000"/>
        </w:rPr>
        <w:t>)</w:t>
      </w:r>
      <w:r w:rsidRPr="0029244C">
        <w:rPr>
          <w:color w:val="000000"/>
        </w:rPr>
        <w:t xml:space="preserve"> shows the links between some climatic variables and selected pathogens.</w:t>
      </w:r>
    </w:p>
    <w:p w:rsidR="00EE3F6F" w:rsidRPr="0029244C" w:rsidRDefault="00EE3F6F" w:rsidP="00CD6BA0">
      <w:pPr>
        <w:pStyle w:val="BodyText"/>
        <w:ind w:left="0" w:firstLine="0"/>
        <w:rPr>
          <w:color w:val="000000"/>
        </w:rPr>
      </w:pPr>
      <w:r w:rsidRPr="0029244C">
        <w:rPr>
          <w:color w:val="000000"/>
        </w:rPr>
        <w:t>Our understanding of weather and climate impacts on specific pathogens is incomplete. Climate also indirectly impacts waterborne disease</w:t>
      </w:r>
      <w:r w:rsidR="001A1E31" w:rsidRPr="0029244C">
        <w:rPr>
          <w:color w:val="000000"/>
        </w:rPr>
        <w:t>s</w:t>
      </w:r>
      <w:r w:rsidRPr="0029244C">
        <w:rPr>
          <w:color w:val="000000"/>
        </w:rPr>
        <w:t xml:space="preserve"> through changes in ocean and coastal ecosystems including changes in pH, nutrient and contaminant runoff, salinity, and water security. These indirect impacts are likely to result in degradation of fresh water available for drinking, washing food, cooking, and irrigation.</w:t>
      </w:r>
      <w:r w:rsidRPr="0029244C">
        <w:rPr>
          <w:rFonts w:cs="Arial"/>
          <w:color w:val="000000"/>
          <w:szCs w:val="20"/>
        </w:rPr>
        <w:t xml:space="preserve">  </w:t>
      </w:r>
      <w:r w:rsidRPr="0029244C">
        <w:rPr>
          <w:color w:val="000000"/>
        </w:rPr>
        <w:t>Even in countries that treat water, climate-induced changes in the frequency and intensity of extreme weather events could lead to damage or flooding of water and sewage treatment facilities, increasing the risk of waterborne diseases.</w:t>
      </w:r>
    </w:p>
    <w:p w:rsidR="00C13F3F" w:rsidRPr="00A61F09" w:rsidRDefault="00EE3F6F" w:rsidP="00A61F09">
      <w:pPr>
        <w:pStyle w:val="BodyText"/>
        <w:ind w:left="0" w:firstLine="0"/>
      </w:pPr>
      <w:r w:rsidRPr="0029244C">
        <w:rPr>
          <w:color w:val="000000"/>
        </w:rPr>
        <w:t>Climate change may also affect the distribution and concentrations of</w:t>
      </w:r>
      <w:r w:rsidRPr="0029244C">
        <w:t xml:space="preserve"> chemical contaminants in coastal and marine waters, for example through release of chemical contaminants previously bound up in polar ice sheets or sediments, through changes in volume and composition of runoff from coastal and watershed development, or through changes in coastal and ocean goods and services. Both naturally </w:t>
      </w:r>
      <w:r w:rsidR="00675AFF" w:rsidRPr="0029244C">
        <w:t>occurring,</w:t>
      </w:r>
      <w:r w:rsidRPr="0029244C">
        <w:t xml:space="preserve"> and pollution-related ocean health threats will likely be exacerbated by climate change</w:t>
      </w:r>
      <w:r w:rsidR="00181303" w:rsidRPr="0029244C">
        <w:t xml:space="preserve"> (Sandifer et al. 2007)</w:t>
      </w:r>
      <w:r w:rsidRPr="0029244C">
        <w:t>.</w:t>
      </w:r>
      <w:r w:rsidRPr="0029244C">
        <w:rPr>
          <w:vertAlign w:val="superscript"/>
        </w:rPr>
        <w:t xml:space="preserve"> </w:t>
      </w:r>
      <w:r w:rsidRPr="0029244C">
        <w:t>Other climate-related environmental changes may impact marine food webs as well, such as pesticide runoff</w:t>
      </w:r>
      <w:r w:rsidR="001A1E31" w:rsidRPr="0029244C">
        <w:t xml:space="preserve">; </w:t>
      </w:r>
      <w:r w:rsidRPr="0029244C">
        <w:t>leaching of arsenic, fluoride, and nitrates from fertilizers</w:t>
      </w:r>
      <w:r w:rsidR="001A1E31" w:rsidRPr="0029244C">
        <w:t xml:space="preserve">; </w:t>
      </w:r>
      <w:r w:rsidRPr="0029244C">
        <w:t xml:space="preserve">and lead </w:t>
      </w:r>
      <w:r w:rsidRPr="0029244C">
        <w:lastRenderedPageBreak/>
        <w:t>contamination of drinking and recreational waters through excess rainfall and flooding.</w:t>
      </w:r>
      <w:bookmarkStart w:id="53" w:name="_Toc498608726"/>
    </w:p>
    <w:p w:rsidR="00EE3F6F" w:rsidRPr="0029244C" w:rsidRDefault="00EE3F6F" w:rsidP="00C13F3F">
      <w:pPr>
        <w:pStyle w:val="Heading3"/>
        <w:spacing w:before="160" w:line="240" w:lineRule="auto"/>
        <w:rPr>
          <w:lang w:val="en-US"/>
        </w:rPr>
      </w:pPr>
      <w:bookmarkStart w:id="54" w:name="_Toc522206449"/>
      <w:r w:rsidRPr="0029244C">
        <w:rPr>
          <w:lang w:val="en-US"/>
        </w:rPr>
        <w:t>Food-borne diseases and nutrition</w:t>
      </w:r>
      <w:bookmarkEnd w:id="53"/>
      <w:bookmarkEnd w:id="54"/>
    </w:p>
    <w:p w:rsidR="00EE3F6F" w:rsidRPr="0029244C" w:rsidRDefault="00EE3F6F" w:rsidP="00CD6BA0">
      <w:pPr>
        <w:pStyle w:val="BodyText"/>
        <w:ind w:left="0" w:firstLine="0"/>
        <w:rPr>
          <w:color w:val="000000"/>
        </w:rPr>
      </w:pPr>
      <w:r w:rsidRPr="0029244C">
        <w:t xml:space="preserve">Along with clean air, water, and shelter, nutritious food is a basic necessity of life. Extreme weather </w:t>
      </w:r>
      <w:r w:rsidRPr="0029244C">
        <w:rPr>
          <w:color w:val="000000"/>
        </w:rPr>
        <w:t xml:space="preserve">events and changes in temperature and precipitation patterns can directly damage or destroy crops and other food supplies, as well as interrupt transport and distribution of food. This may happen seasonally but is anticipated to become a more chronic problem under changing climate conditions. Indirectly, there is potential for harm from damage to agricultural crops and related: trade, economic, and social instability; diversion of staple crops for use in biofuels (corn for ethanol or other biofuels); changes in agricultural practices including those intended to mitigate or adapt to climate change; impaired ability to grow crops due to changing environmental conditions and water availability; and reduced availability and nutritional quality of protein from fisheries, aquaculture, and other marine-based foods. </w:t>
      </w:r>
    </w:p>
    <w:p w:rsidR="00EE3F6F" w:rsidRPr="0029244C" w:rsidRDefault="00EE3F6F" w:rsidP="00CD6BA0">
      <w:pPr>
        <w:pStyle w:val="BodyText"/>
        <w:ind w:left="0" w:firstLine="0"/>
        <w:rPr>
          <w:color w:val="000000"/>
        </w:rPr>
      </w:pPr>
      <w:r w:rsidRPr="0029244C">
        <w:rPr>
          <w:color w:val="000000"/>
        </w:rPr>
        <w:t>In addition to being a source of essential nutrients, food can be a source of exposure for foodborne illness. Such illness results from ingesting food that is spoiled or contaminated with microbes, chemical residues such as pesticides, biotoxins, or other toxic substances.  Seafood contaminated with metals, biotoxins, toxicants, or pathogens; crops burdened with chemical pesticide residues or microbes; and extreme shortages of staple foods, are among the possible effects of climate change on the production, quality, and availability of food</w:t>
      </w:r>
      <w:r w:rsidRPr="0029244C">
        <w:rPr>
          <w:rStyle w:val="FootnoteReference"/>
          <w:color w:val="000000"/>
        </w:rPr>
        <w:footnoteReference w:id="6"/>
      </w:r>
      <w:r w:rsidRPr="0029244C">
        <w:rPr>
          <w:color w:val="000000"/>
        </w:rPr>
        <w:t>.</w:t>
      </w:r>
      <w:r w:rsidRPr="0029244C">
        <w:rPr>
          <w:color w:val="000000"/>
          <w:vertAlign w:val="superscript"/>
        </w:rPr>
        <w:t xml:space="preserve"> </w:t>
      </w:r>
      <w:r w:rsidRPr="0029244C">
        <w:rPr>
          <w:color w:val="000000"/>
        </w:rPr>
        <w:t>The potential effects of climate change on foodborne illness, nutrition, and security are for the most part indirect and, may be moderate and unlikely</w:t>
      </w:r>
      <w:r w:rsidR="00DA1A96" w:rsidRPr="0029244C">
        <w:rPr>
          <w:color w:val="000000"/>
        </w:rPr>
        <w:t>,</w:t>
      </w:r>
      <w:r w:rsidRPr="0029244C">
        <w:rPr>
          <w:color w:val="000000"/>
        </w:rPr>
        <w:t xml:space="preserve"> except in the event of disruption of government regulatory progra</w:t>
      </w:r>
      <w:r w:rsidR="009D33CB" w:rsidRPr="0029244C">
        <w:rPr>
          <w:color w:val="000000"/>
        </w:rPr>
        <w:t>m</w:t>
      </w:r>
      <w:r w:rsidRPr="0029244C">
        <w:rPr>
          <w:color w:val="000000"/>
        </w:rPr>
        <w:t>s.</w:t>
      </w:r>
    </w:p>
    <w:p w:rsidR="00EE3F6F" w:rsidRPr="0029244C" w:rsidRDefault="00EE3F6F" w:rsidP="00CD6BA0">
      <w:pPr>
        <w:pStyle w:val="BodyText"/>
        <w:ind w:left="0" w:firstLine="0"/>
        <w:rPr>
          <w:color w:val="000000"/>
        </w:rPr>
      </w:pPr>
      <w:r w:rsidRPr="0029244C">
        <w:rPr>
          <w:color w:val="000000"/>
        </w:rPr>
        <w:t xml:space="preserve">Drought has been shown to encourage crop pests such as aphids, locusts, and whiteflies, as well as the spread of the mold </w:t>
      </w:r>
      <w:r w:rsidRPr="0029244C">
        <w:rPr>
          <w:i/>
          <w:iCs/>
          <w:color w:val="000000"/>
        </w:rPr>
        <w:t xml:space="preserve">Aspergillus flavus </w:t>
      </w:r>
      <w:r w:rsidRPr="0029244C">
        <w:rPr>
          <w:color w:val="000000"/>
        </w:rPr>
        <w:t>that produces aflatoxin, a substance that may contribute to the development of liver cancer in people who eat contaminated corn and nuts. Agronomists are also concerned that climate change-based increases in a variety of blasts, rusts, blights, and rots</w:t>
      </w:r>
      <w:r w:rsidR="00DA1A96" w:rsidRPr="0029244C">
        <w:rPr>
          <w:color w:val="000000"/>
        </w:rPr>
        <w:t xml:space="preserve"> will further devastate already stressed crops, and thereby exacerbate malnutrition, poverty, and the need for human migration</w:t>
      </w:r>
      <w:r w:rsidRPr="0029244C">
        <w:rPr>
          <w:color w:val="000000"/>
        </w:rPr>
        <w:t>. The spread of agricultural pests and weeds may lead to the need for greater use of some toxic chemical herbicides, fungicides, and insecticides</w:t>
      </w:r>
      <w:r w:rsidR="00454ECE" w:rsidRPr="0029244C">
        <w:rPr>
          <w:color w:val="000000"/>
        </w:rPr>
        <w:t xml:space="preserve"> (Gregory et al. 2009)</w:t>
      </w:r>
      <w:r w:rsidRPr="0029244C">
        <w:rPr>
          <w:color w:val="000000"/>
        </w:rPr>
        <w:t>,</w:t>
      </w:r>
      <w:r w:rsidRPr="0029244C">
        <w:rPr>
          <w:color w:val="000000"/>
          <w:vertAlign w:val="superscript"/>
        </w:rPr>
        <w:t xml:space="preserve"> </w:t>
      </w:r>
      <w:r w:rsidRPr="0029244C">
        <w:rPr>
          <w:color w:val="000000"/>
        </w:rPr>
        <w:t>resulting in potential immediate hazards to farm workers and their families</w:t>
      </w:r>
      <w:r w:rsidR="00454ECE" w:rsidRPr="0029244C">
        <w:rPr>
          <w:color w:val="000000"/>
        </w:rPr>
        <w:t xml:space="preserve"> (Lynch et al. 2009, Park et al. 2009, Rusiecki et al. 2009)</w:t>
      </w:r>
      <w:r w:rsidRPr="0029244C">
        <w:rPr>
          <w:color w:val="000000"/>
        </w:rPr>
        <w:t xml:space="preserve"> as well as longer-term hazards to consumers, particularly children</w:t>
      </w:r>
      <w:r w:rsidR="00454ECE" w:rsidRPr="0029244C">
        <w:rPr>
          <w:color w:val="000000"/>
        </w:rPr>
        <w:t xml:space="preserve"> (Eskenazi et al. 2008, Rosas et al. 2008)</w:t>
      </w:r>
      <w:r w:rsidRPr="0029244C">
        <w:rPr>
          <w:color w:val="000000"/>
        </w:rPr>
        <w:t>.</w:t>
      </w:r>
      <w:r w:rsidRPr="0029244C">
        <w:rPr>
          <w:color w:val="000000"/>
          <w:vertAlign w:val="superscript"/>
        </w:rPr>
        <w:t xml:space="preserve"> </w:t>
      </w:r>
    </w:p>
    <w:p w:rsidR="00EE3F6F" w:rsidRPr="0029244C" w:rsidRDefault="00EE3F6F" w:rsidP="00CD6BA0">
      <w:pPr>
        <w:pStyle w:val="BodyText"/>
        <w:ind w:left="0" w:firstLine="0"/>
        <w:rPr>
          <w:color w:val="000000"/>
        </w:rPr>
      </w:pPr>
      <w:r w:rsidRPr="0029244C">
        <w:rPr>
          <w:color w:val="000000"/>
        </w:rPr>
        <w:t xml:space="preserve">The safety of agricultural crops and fisheries may </w:t>
      </w:r>
      <w:r w:rsidR="00DA1A96" w:rsidRPr="0029244C">
        <w:rPr>
          <w:color w:val="000000"/>
        </w:rPr>
        <w:t xml:space="preserve">also </w:t>
      </w:r>
      <w:r w:rsidRPr="0029244C">
        <w:rPr>
          <w:color w:val="000000"/>
        </w:rPr>
        <w:t>be threatened through contamination with metals, chemicals, and other toxicants that may be released into the environment as a result of extreme weather events, particularly flooding, drought, and wildfires, due to climate change</w:t>
      </w:r>
      <w:r w:rsidR="00454ECE" w:rsidRPr="0029244C">
        <w:rPr>
          <w:color w:val="000000"/>
        </w:rPr>
        <w:t xml:space="preserve"> (Ebi et al. 2008)</w:t>
      </w:r>
      <w:r w:rsidRPr="0029244C">
        <w:rPr>
          <w:color w:val="000000"/>
        </w:rPr>
        <w:t>.</w:t>
      </w:r>
      <w:r w:rsidRPr="0029244C">
        <w:rPr>
          <w:color w:val="000000"/>
          <w:vertAlign w:val="superscript"/>
        </w:rPr>
        <w:t xml:space="preserve"> </w:t>
      </w:r>
      <w:r w:rsidRPr="0029244C">
        <w:rPr>
          <w:color w:val="000000"/>
        </w:rPr>
        <w:t>Global changes in ocean currents and water mass distribution, along with changes in Arctic ice cover, length of melt season, hydrology, and precipitation patterns, will alter contaminant and pathogen pathways.</w:t>
      </w:r>
      <w:r w:rsidRPr="0029244C">
        <w:rPr>
          <w:color w:val="000000"/>
          <w:vertAlign w:val="superscript"/>
        </w:rPr>
        <w:t xml:space="preserve"> </w:t>
      </w:r>
      <w:r w:rsidRPr="0029244C">
        <w:rPr>
          <w:color w:val="000000"/>
        </w:rPr>
        <w:t xml:space="preserve">Contaminants include a wide range of chemicals and metals such as </w:t>
      </w:r>
      <w:r w:rsidR="00DA1A96" w:rsidRPr="0029244C">
        <w:rPr>
          <w:color w:val="000000"/>
        </w:rPr>
        <w:t xml:space="preserve">polychlorinated biphenyls (PCBs), </w:t>
      </w:r>
      <w:r w:rsidRPr="0029244C">
        <w:rPr>
          <w:color w:val="000000"/>
        </w:rPr>
        <w:lastRenderedPageBreak/>
        <w:t>PAHs, mercury, and cadmium; pharmaceuticals such as synthetic hormones, statins, and antibiotics; widely used industrial chemicals such as fire retardants, stain repellants, and non-stick coatings; and pesticides and herbicides for agricultural use and vector control for public health protection. The health effects of human exposure to these environmental agents via complex land and marine food webs are not well documented or understood, but evidence from animal studies show that such compounds accumulate in foods at</w:t>
      </w:r>
      <w:r w:rsidRPr="0029244C">
        <w:rPr>
          <w:rFonts w:cs="Arial"/>
          <w:color w:val="000000"/>
          <w:szCs w:val="20"/>
        </w:rPr>
        <w:t xml:space="preserve"> </w:t>
      </w:r>
      <w:r w:rsidRPr="0029244C">
        <w:rPr>
          <w:color w:val="000000"/>
        </w:rPr>
        <w:t xml:space="preserve">concentrations that may affect fetal development, immune function, and other biological processes. These agents often occur together and may act synergistically, producing potentially greater harm than a single agent. </w:t>
      </w:r>
    </w:p>
    <w:p w:rsidR="00EE3F6F" w:rsidRPr="0029244C" w:rsidRDefault="00EE3F6F" w:rsidP="00CD6BA0">
      <w:pPr>
        <w:pStyle w:val="BodyText"/>
        <w:ind w:left="0" w:firstLine="0"/>
        <w:rPr>
          <w:color w:val="000000"/>
          <w:vertAlign w:val="superscript"/>
        </w:rPr>
      </w:pPr>
      <w:r w:rsidRPr="0029244C">
        <w:rPr>
          <w:color w:val="000000"/>
        </w:rPr>
        <w:t>Recent findings demonstrate that pathogens that can pose disease risks to humans occur widely in marine organisms and may be affected by climate change</w:t>
      </w:r>
      <w:r w:rsidR="00454ECE" w:rsidRPr="0029244C">
        <w:rPr>
          <w:color w:val="000000"/>
        </w:rPr>
        <w:t xml:space="preserve"> (Moore et al 2008)</w:t>
      </w:r>
      <w:r w:rsidRPr="0029244C">
        <w:rPr>
          <w:color w:val="000000"/>
        </w:rPr>
        <w:t>.</w:t>
      </w:r>
      <w:r w:rsidRPr="0029244C">
        <w:rPr>
          <w:color w:val="000000"/>
          <w:vertAlign w:val="superscript"/>
        </w:rPr>
        <w:t xml:space="preserve"> </w:t>
      </w:r>
      <w:r w:rsidRPr="0029244C">
        <w:rPr>
          <w:color w:val="000000"/>
        </w:rPr>
        <w:t xml:space="preserve">In one specific example, the </w:t>
      </w:r>
      <w:r w:rsidR="00DA1A96" w:rsidRPr="0029244C">
        <w:rPr>
          <w:color w:val="000000"/>
        </w:rPr>
        <w:t>Climate Change Science Program (CCSP) of the United States</w:t>
      </w:r>
      <w:r w:rsidRPr="0029244C">
        <w:rPr>
          <w:color w:val="000000"/>
        </w:rPr>
        <w:t xml:space="preserve"> noted the strong association between sea surface temperature and proliferation of many </w:t>
      </w:r>
      <w:r w:rsidR="00DA1A96" w:rsidRPr="0029244C">
        <w:rPr>
          <w:i/>
          <w:iCs/>
          <w:color w:val="000000"/>
        </w:rPr>
        <w:t xml:space="preserve">vibrio </w:t>
      </w:r>
      <w:r w:rsidRPr="0029244C">
        <w:rPr>
          <w:color w:val="000000"/>
        </w:rPr>
        <w:t xml:space="preserve">bacteria species that occur naturally in the environment (including those that cause cholera) and suggested that rising temperatures would likely lead to increased occurrence of illness associated with </w:t>
      </w:r>
      <w:r w:rsidR="00DA1A96" w:rsidRPr="0029244C">
        <w:rPr>
          <w:i/>
          <w:iCs/>
          <w:color w:val="000000"/>
        </w:rPr>
        <w:t xml:space="preserve">vibrio </w:t>
      </w:r>
      <w:r w:rsidRPr="0029244C">
        <w:rPr>
          <w:color w:val="000000"/>
        </w:rPr>
        <w:t xml:space="preserve">bacteria, especially seafood-borne disease associated with </w:t>
      </w:r>
      <w:r w:rsidRPr="0029244C">
        <w:rPr>
          <w:i/>
          <w:iCs/>
          <w:color w:val="000000"/>
        </w:rPr>
        <w:t xml:space="preserve">V. vulnificus </w:t>
      </w:r>
      <w:r w:rsidRPr="0029244C">
        <w:rPr>
          <w:color w:val="000000"/>
        </w:rPr>
        <w:t xml:space="preserve">and </w:t>
      </w:r>
      <w:r w:rsidRPr="0029244C">
        <w:rPr>
          <w:i/>
          <w:iCs/>
          <w:color w:val="000000"/>
        </w:rPr>
        <w:t>V. parahaemolyticus</w:t>
      </w:r>
      <w:r w:rsidR="00454ECE" w:rsidRPr="0029244C">
        <w:rPr>
          <w:i/>
          <w:iCs/>
          <w:color w:val="000000"/>
        </w:rPr>
        <w:t xml:space="preserve"> </w:t>
      </w:r>
      <w:r w:rsidR="00454ECE" w:rsidRPr="0029244C">
        <w:rPr>
          <w:color w:val="000000"/>
        </w:rPr>
        <w:t>(Sandifer et al. 2007)</w:t>
      </w:r>
      <w:r w:rsidRPr="0029244C">
        <w:rPr>
          <w:color w:val="000000"/>
        </w:rPr>
        <w:t xml:space="preserve">. </w:t>
      </w:r>
      <w:r w:rsidRPr="0029244C">
        <w:rPr>
          <w:color w:val="000000"/>
          <w:vertAlign w:val="superscript"/>
        </w:rPr>
        <w:t xml:space="preserve"> </w:t>
      </w:r>
    </w:p>
    <w:p w:rsidR="00EE3F6F" w:rsidRPr="0029244C" w:rsidRDefault="00EE3F6F" w:rsidP="00CD6BA0">
      <w:pPr>
        <w:pStyle w:val="BodyText"/>
        <w:ind w:left="0" w:firstLine="0"/>
        <w:rPr>
          <w:color w:val="000000"/>
        </w:rPr>
      </w:pPr>
      <w:r w:rsidRPr="0029244C">
        <w:rPr>
          <w:color w:val="000000"/>
        </w:rPr>
        <w:t>Rising temperatures and impacts on other environmental parameters such as ocean acidification may also lead to more virulent strains of existing pathogens and changes in their distribution, or the emergence of new pathogens</w:t>
      </w:r>
      <w:r w:rsidR="00454ECE" w:rsidRPr="0029244C">
        <w:rPr>
          <w:color w:val="000000"/>
        </w:rPr>
        <w:t xml:space="preserve"> (Smolinkski et al. 2003)</w:t>
      </w:r>
      <w:r w:rsidRPr="0029244C">
        <w:rPr>
          <w:color w:val="000000"/>
        </w:rPr>
        <w:t>.</w:t>
      </w:r>
      <w:r w:rsidRPr="0029244C">
        <w:rPr>
          <w:color w:val="000000"/>
          <w:vertAlign w:val="superscript"/>
        </w:rPr>
        <w:t xml:space="preserve"> </w:t>
      </w:r>
      <w:r w:rsidRPr="0029244C">
        <w:rPr>
          <w:color w:val="000000"/>
        </w:rPr>
        <w:t>Increased acidity of water associated with climate change may alter environmental conditions leading to greater proliferation of microbes of a public health concern. This is a significant concern in molluscan shellfish, because ocean acidification may affect formation of their carbonate shells and immune responses, making them more vulnerable to microbial infection. The combined impact of potential contaminant-induced immune suppression and expanding ranges of disease-causing pathogens and bio-toxins on food supply could be significant.</w:t>
      </w:r>
    </w:p>
    <w:p w:rsidR="00EE3F6F" w:rsidRPr="0029244C" w:rsidRDefault="00EE3F6F" w:rsidP="00C13F3F">
      <w:pPr>
        <w:pStyle w:val="Heading3"/>
        <w:spacing w:before="160" w:line="240" w:lineRule="auto"/>
        <w:rPr>
          <w:lang w:val="en-US"/>
        </w:rPr>
      </w:pPr>
      <w:bookmarkStart w:id="55" w:name="_Toc498608727"/>
      <w:bookmarkStart w:id="56" w:name="_Toc522206450"/>
      <w:r w:rsidRPr="0029244C">
        <w:rPr>
          <w:lang w:val="en-US"/>
        </w:rPr>
        <w:t>Mental health and stress-related disorders</w:t>
      </w:r>
      <w:bookmarkEnd w:id="55"/>
      <w:bookmarkEnd w:id="56"/>
    </w:p>
    <w:p w:rsidR="00EE3F6F" w:rsidRPr="0029244C" w:rsidRDefault="00EE3F6F" w:rsidP="00CD6BA0">
      <w:pPr>
        <w:pStyle w:val="BodyText"/>
        <w:ind w:left="0" w:firstLine="0"/>
        <w:rPr>
          <w:color w:val="000000"/>
        </w:rPr>
      </w:pPr>
      <w:r w:rsidRPr="0029244C">
        <w:rPr>
          <w:color w:val="000000"/>
        </w:rPr>
        <w:t>Psychological impacts of climate change, ranging from mild stress responses to chronic stress or other mental health disorders, are generally indirect and have only recently been considered among the collection of health impacts of climate change</w:t>
      </w:r>
      <w:r w:rsidR="00454ECE" w:rsidRPr="0029244C">
        <w:rPr>
          <w:color w:val="000000"/>
        </w:rPr>
        <w:t xml:space="preserve"> (Fritze et al</w:t>
      </w:r>
      <w:r w:rsidR="00D94744" w:rsidRPr="0029244C">
        <w:rPr>
          <w:color w:val="000000"/>
        </w:rPr>
        <w:t>.</w:t>
      </w:r>
      <w:r w:rsidR="00454ECE" w:rsidRPr="0029244C">
        <w:rPr>
          <w:color w:val="000000"/>
        </w:rPr>
        <w:t xml:space="preserve"> 2008)</w:t>
      </w:r>
      <w:r w:rsidRPr="0029244C">
        <w:rPr>
          <w:color w:val="000000"/>
        </w:rPr>
        <w:t>.</w:t>
      </w:r>
      <w:r w:rsidRPr="0029244C">
        <w:rPr>
          <w:color w:val="000000"/>
          <w:vertAlign w:val="superscript"/>
        </w:rPr>
        <w:t xml:space="preserve"> </w:t>
      </w:r>
      <w:r w:rsidRPr="0029244C">
        <w:rPr>
          <w:color w:val="000000"/>
        </w:rPr>
        <w:t>Mental health concerns are among some of the most potentially devastating effects in terms of human suffering, and among the most difficult to quantify and address. A variety of psychological impacts can be associated with extreme weather and other climate related events. There has been significant research conducted depicting ways in which extreme weather events can lead to mental health disorders associated with loss, social disruption, and displacement, as well as cumulative effects from repeated exposure to natural disasters.</w:t>
      </w:r>
      <w:r w:rsidRPr="0029244C">
        <w:rPr>
          <w:color w:val="000000"/>
          <w:vertAlign w:val="superscript"/>
        </w:rPr>
        <w:t xml:space="preserve"> </w:t>
      </w:r>
      <w:r w:rsidRPr="0029244C">
        <w:rPr>
          <w:color w:val="000000"/>
        </w:rPr>
        <w:t xml:space="preserve">The effects of climate change </w:t>
      </w:r>
      <w:r w:rsidR="00895F1A" w:rsidRPr="0029244C">
        <w:rPr>
          <w:color w:val="000000"/>
        </w:rPr>
        <w:t xml:space="preserve">affect </w:t>
      </w:r>
      <w:r w:rsidRPr="0029244C">
        <w:rPr>
          <w:color w:val="000000"/>
        </w:rPr>
        <w:t xml:space="preserve">the social, economic, and environmental determinants of mental health, with the most severe consequences being felt by communities who were already disadvantaged </w:t>
      </w:r>
      <w:r w:rsidR="00895F1A" w:rsidRPr="0029244C">
        <w:rPr>
          <w:color w:val="000000"/>
        </w:rPr>
        <w:t xml:space="preserve">before </w:t>
      </w:r>
      <w:r w:rsidRPr="0029244C">
        <w:rPr>
          <w:color w:val="000000"/>
        </w:rPr>
        <w:t>to the event.</w:t>
      </w:r>
      <w:r w:rsidRPr="0029244C">
        <w:rPr>
          <w:color w:val="000000"/>
          <w:vertAlign w:val="superscript"/>
        </w:rPr>
        <w:t xml:space="preserve"> </w:t>
      </w:r>
      <w:r w:rsidRPr="0029244C">
        <w:rPr>
          <w:color w:val="000000"/>
        </w:rPr>
        <w:t>Extreme weather events such as storms, wildfires, and flooding, can create increased anxiety and emotional stress about the future,</w:t>
      </w:r>
      <w:r w:rsidRPr="0029244C">
        <w:rPr>
          <w:color w:val="000000"/>
          <w:vertAlign w:val="superscript"/>
        </w:rPr>
        <w:t xml:space="preserve"> </w:t>
      </w:r>
      <w:r w:rsidRPr="0029244C">
        <w:rPr>
          <w:color w:val="000000"/>
        </w:rPr>
        <w:t>as well as create added stress to vulnerable communities already experiencing social, economic, and environmental disruption. Individuals already vulnerable to mental health disease and stress-</w:t>
      </w:r>
      <w:r w:rsidRPr="0029244C">
        <w:rPr>
          <w:color w:val="000000"/>
        </w:rPr>
        <w:lastRenderedPageBreak/>
        <w:t>related disorders are likely to be at increased risk of exacerbated effects following extreme weather or other climate change events. Prolonged heat and cold events can create chronic stress situations that may initiate or exacerbate health problems in populations already suffering from mental disease and stress-related disorders. In addition, psychotropic drugs interfere with the body’s ability to regulate temperature; individuals being treated with these drugs could be at increased risk of heat-related illness during extreme heat events</w:t>
      </w:r>
      <w:r w:rsidR="00454ECE" w:rsidRPr="0029244C">
        <w:rPr>
          <w:color w:val="000000"/>
        </w:rPr>
        <w:t xml:space="preserve"> (Martin-Latry et al. 2007)</w:t>
      </w:r>
      <w:r w:rsidRPr="0029244C">
        <w:rPr>
          <w:color w:val="000000"/>
        </w:rPr>
        <w:t>.</w:t>
      </w:r>
    </w:p>
    <w:p w:rsidR="00EE3F6F" w:rsidRPr="0029244C" w:rsidRDefault="00EE3F6F" w:rsidP="00CD6BA0">
      <w:pPr>
        <w:pStyle w:val="BodyText"/>
        <w:ind w:left="0" w:firstLine="0"/>
        <w:rPr>
          <w:color w:val="000000"/>
        </w:rPr>
      </w:pPr>
      <w:r w:rsidRPr="0029244C">
        <w:rPr>
          <w:color w:val="000000"/>
        </w:rPr>
        <w:t>The severity of mental health impacts following an extreme climate event will depend on the degree to which there is sufficient coping and support capacity, both during and following the event</w:t>
      </w:r>
      <w:r w:rsidR="00454ECE" w:rsidRPr="0029244C">
        <w:rPr>
          <w:color w:val="000000"/>
        </w:rPr>
        <w:t xml:space="preserve"> (Tapsell et al. 2002)</w:t>
      </w:r>
      <w:r w:rsidRPr="0029244C">
        <w:rPr>
          <w:color w:val="000000"/>
        </w:rPr>
        <w:t>.</w:t>
      </w:r>
      <w:r w:rsidRPr="0029244C">
        <w:rPr>
          <w:color w:val="000000"/>
          <w:vertAlign w:val="superscript"/>
        </w:rPr>
        <w:t xml:space="preserve"> </w:t>
      </w:r>
      <w:r w:rsidRPr="0029244C">
        <w:rPr>
          <w:color w:val="000000"/>
        </w:rPr>
        <w:t>During the recovery period following an extreme event, mental health problems and stress-related disorders can arise from geographic displacement, damage or loss of property, death or injury of loved ones, and the stress involved with recovery efforts</w:t>
      </w:r>
      <w:r w:rsidR="00454ECE" w:rsidRPr="0029244C">
        <w:rPr>
          <w:color w:val="000000"/>
        </w:rPr>
        <w:t xml:space="preserve"> (Sandifer et al. 2007)</w:t>
      </w:r>
      <w:r w:rsidRPr="0029244C">
        <w:rPr>
          <w:color w:val="000000"/>
        </w:rPr>
        <w:t>.</w:t>
      </w:r>
      <w:r w:rsidRPr="0029244C">
        <w:rPr>
          <w:color w:val="000000"/>
          <w:vertAlign w:val="superscript"/>
        </w:rPr>
        <w:t xml:space="preserve"> </w:t>
      </w:r>
      <w:r w:rsidRPr="0029244C">
        <w:rPr>
          <w:color w:val="000000"/>
        </w:rPr>
        <w:t>The most common mental health conditions associated with extreme events range from acute traumatic stress to more chronic stress-related conditions such as post-traumatic stress disorder</w:t>
      </w:r>
      <w:r w:rsidR="00F00933" w:rsidRPr="0029244C">
        <w:rPr>
          <w:color w:val="000000"/>
        </w:rPr>
        <w:t xml:space="preserve"> (PTSD)</w:t>
      </w:r>
      <w:r w:rsidRPr="0029244C">
        <w:rPr>
          <w:color w:val="000000"/>
        </w:rPr>
        <w:t>, complicated grief, depression, anxiety disorders, somatic complaints, poor concentration, sleep difficulties, sexual dysfunction, social avoidance, irritability, and drug or alcohol abuse</w:t>
      </w:r>
      <w:r w:rsidR="00454ECE" w:rsidRPr="0029244C">
        <w:rPr>
          <w:color w:val="000000"/>
        </w:rPr>
        <w:t xml:space="preserve"> </w:t>
      </w:r>
      <w:r w:rsidR="00F74D53" w:rsidRPr="0029244C">
        <w:rPr>
          <w:color w:val="000000"/>
        </w:rPr>
        <w:t>(Silove et al. 2006. Weisler et al. 2006)</w:t>
      </w:r>
      <w:r w:rsidRPr="0029244C">
        <w:rPr>
          <w:color w:val="000000"/>
        </w:rPr>
        <w:t>.</w:t>
      </w:r>
      <w:r w:rsidRPr="0029244C">
        <w:rPr>
          <w:color w:val="000000"/>
          <w:vertAlign w:val="superscript"/>
        </w:rPr>
        <w:t xml:space="preserve"> </w:t>
      </w:r>
      <w:r w:rsidRPr="0029244C">
        <w:rPr>
          <w:color w:val="000000"/>
        </w:rPr>
        <w:t>The chronic stress-related conditions and disorders resulting from severe weather or other climate change-related events may lead to additional negative health effects. Studies have shown a negative relationship between stress and blood glucose levels, including influence on glycemic control among patients with type 2 diabetes</w:t>
      </w:r>
      <w:r w:rsidR="00F74D53" w:rsidRPr="0029244C">
        <w:rPr>
          <w:color w:val="000000"/>
        </w:rPr>
        <w:t xml:space="preserve"> (Surwit et al. 2002)</w:t>
      </w:r>
      <w:r w:rsidRPr="0029244C">
        <w:rPr>
          <w:color w:val="000000"/>
        </w:rPr>
        <w:t>.</w:t>
      </w:r>
      <w:r w:rsidRPr="0029244C">
        <w:rPr>
          <w:color w:val="000000"/>
          <w:vertAlign w:val="superscript"/>
        </w:rPr>
        <w:t xml:space="preserve"> </w:t>
      </w:r>
      <w:r w:rsidRPr="0029244C">
        <w:rPr>
          <w:color w:val="000000"/>
        </w:rPr>
        <w:t>Evidence has also shown that human response to repeated</w:t>
      </w:r>
      <w:r w:rsidRPr="0029244C">
        <w:rPr>
          <w:rFonts w:cs="Arial"/>
          <w:color w:val="000000"/>
          <w:szCs w:val="20"/>
        </w:rPr>
        <w:t xml:space="preserve"> </w:t>
      </w:r>
      <w:r w:rsidRPr="0029244C">
        <w:rPr>
          <w:color w:val="000000"/>
        </w:rPr>
        <w:t>episodes of acute psychological stress or chronic psychological stress may result in cardiovascular disease</w:t>
      </w:r>
      <w:r w:rsidR="00F74D53" w:rsidRPr="0029244C">
        <w:rPr>
          <w:color w:val="000000"/>
        </w:rPr>
        <w:t xml:space="preserve"> (Black et al. 2002)</w:t>
      </w:r>
      <w:r w:rsidRPr="0029244C">
        <w:rPr>
          <w:color w:val="000000"/>
        </w:rPr>
        <w:t>.</w:t>
      </w:r>
    </w:p>
    <w:p w:rsidR="00EE3F6F" w:rsidRPr="0029244C" w:rsidRDefault="00EE3F6F" w:rsidP="00CD6BA0">
      <w:pPr>
        <w:pStyle w:val="BodyText"/>
        <w:ind w:left="0" w:firstLine="0"/>
        <w:rPr>
          <w:color w:val="000000"/>
        </w:rPr>
      </w:pPr>
      <w:r w:rsidRPr="0029244C">
        <w:rPr>
          <w:color w:val="000000"/>
        </w:rPr>
        <w:t>Climate change has the potential to create sustained natural and humanitarian disasters beyond the scale of those we are experiencing today, which may exceed the capacity of our public health systems to cope with societal demands</w:t>
      </w:r>
      <w:r w:rsidRPr="0029244C">
        <w:rPr>
          <w:rStyle w:val="FootnoteReference"/>
          <w:color w:val="000000"/>
        </w:rPr>
        <w:footnoteReference w:id="7"/>
      </w:r>
      <w:r w:rsidRPr="0029244C">
        <w:rPr>
          <w:color w:val="000000"/>
        </w:rPr>
        <w:t>.</w:t>
      </w:r>
      <w:r w:rsidRPr="0029244C">
        <w:rPr>
          <w:color w:val="000000"/>
          <w:vertAlign w:val="superscript"/>
        </w:rPr>
        <w:t xml:space="preserve">  </w:t>
      </w:r>
      <w:r w:rsidRPr="0029244C">
        <w:rPr>
          <w:color w:val="000000"/>
        </w:rPr>
        <w:t>Globally, climate change will continue to act as a threat to natural resources and ecosystem services that are already stressed, which may force the migration of large communities and create conditions leading to hostile political environments and conflicts</w:t>
      </w:r>
      <w:r w:rsidR="00F74D53" w:rsidRPr="0029244C">
        <w:rPr>
          <w:color w:val="000000"/>
        </w:rPr>
        <w:t xml:space="preserve"> (Kessler et al. 2005</w:t>
      </w:r>
      <w:r w:rsidR="00A61F09">
        <w:rPr>
          <w:color w:val="000000"/>
        </w:rPr>
        <w:t xml:space="preserve">; </w:t>
      </w:r>
      <w:r w:rsidR="005A625D">
        <w:rPr>
          <w:color w:val="000000"/>
          <w:lang w:val="bg-BG"/>
        </w:rPr>
        <w:t xml:space="preserve">Gamble et al. </w:t>
      </w:r>
      <w:r w:rsidR="005A625D" w:rsidRPr="005A625D">
        <w:rPr>
          <w:color w:val="000000"/>
          <w:lang w:val="bg-BG"/>
        </w:rPr>
        <w:t>2008</w:t>
      </w:r>
      <w:r w:rsidR="00F74D53" w:rsidRPr="0029244C">
        <w:rPr>
          <w:color w:val="000000"/>
        </w:rPr>
        <w:t>)</w:t>
      </w:r>
      <w:r w:rsidRPr="0029244C">
        <w:rPr>
          <w:color w:val="000000"/>
        </w:rPr>
        <w:t>. The resources required to meet the psychological needs of those affected by extreme weather events, environmental conflicts, or other effects of climate change may be limited immediately following such an event</w:t>
      </w:r>
      <w:r w:rsidR="00F74D53" w:rsidRPr="0029244C">
        <w:rPr>
          <w:color w:val="000000"/>
        </w:rPr>
        <w:t xml:space="preserve"> (Ebi et al. 2008)</w:t>
      </w:r>
      <w:r w:rsidRPr="0029244C">
        <w:rPr>
          <w:color w:val="000000"/>
        </w:rPr>
        <w:t xml:space="preserve">, or as people migrate in search of more stable natural environments. </w:t>
      </w:r>
    </w:p>
    <w:p w:rsidR="00EE3F6F" w:rsidRPr="0029244C" w:rsidRDefault="00EE3F6F" w:rsidP="00CD6BA0">
      <w:pPr>
        <w:pStyle w:val="BodyText"/>
        <w:ind w:left="0" w:firstLine="0"/>
        <w:rPr>
          <w:rFonts w:cs="Arial"/>
          <w:color w:val="000000"/>
          <w:szCs w:val="20"/>
        </w:rPr>
      </w:pPr>
      <w:r w:rsidRPr="0029244C">
        <w:rPr>
          <w:color w:val="000000"/>
        </w:rPr>
        <w:t>Research on mental health service delivery following disaster events has only recently become a higher profile topic of scientific interest. Though some mental health diseases and stress-related disorders have been incorporated into the collection of health impacts of extreme weather and temperature events,</w:t>
      </w:r>
      <w:r w:rsidRPr="0029244C">
        <w:rPr>
          <w:rFonts w:cs="Arial"/>
          <w:color w:val="000000"/>
          <w:szCs w:val="20"/>
        </w:rPr>
        <w:t xml:space="preserve"> </w:t>
      </w:r>
      <w:r w:rsidRPr="0029244C">
        <w:rPr>
          <w:color w:val="000000"/>
        </w:rPr>
        <w:t>numerous research gaps remain.</w:t>
      </w:r>
      <w:r w:rsidRPr="0029244C">
        <w:rPr>
          <w:rFonts w:cs="Arial"/>
          <w:color w:val="000000"/>
          <w:szCs w:val="20"/>
        </w:rPr>
        <w:t xml:space="preserve"> </w:t>
      </w:r>
    </w:p>
    <w:p w:rsidR="00EE3F6F" w:rsidRPr="0029244C" w:rsidRDefault="00EE3F6F" w:rsidP="00EF2FF3">
      <w:pPr>
        <w:pStyle w:val="Heading3"/>
        <w:spacing w:before="160"/>
        <w:rPr>
          <w:lang w:val="en-US"/>
        </w:rPr>
      </w:pPr>
      <w:bookmarkStart w:id="57" w:name="_Toc498608728"/>
      <w:bookmarkStart w:id="58" w:name="_Toc522206451"/>
      <w:r w:rsidRPr="0029244C">
        <w:rPr>
          <w:lang w:val="en-US"/>
        </w:rPr>
        <w:lastRenderedPageBreak/>
        <w:t>Neurological diseases and disorders</w:t>
      </w:r>
      <w:bookmarkEnd w:id="57"/>
      <w:bookmarkEnd w:id="58"/>
    </w:p>
    <w:p w:rsidR="00EE3F6F" w:rsidRPr="0029244C" w:rsidRDefault="00EE3F6F" w:rsidP="00CD6BA0">
      <w:pPr>
        <w:pStyle w:val="BodyText"/>
        <w:ind w:left="0" w:firstLine="0"/>
        <w:rPr>
          <w:color w:val="000000"/>
        </w:rPr>
      </w:pPr>
      <w:r w:rsidRPr="0029244C">
        <w:rPr>
          <w:color w:val="000000"/>
        </w:rPr>
        <w:t>Factors affected by climate with particular implications for neurological functioning include malnutrition</w:t>
      </w:r>
      <w:r w:rsidR="00F74D53" w:rsidRPr="0029244C">
        <w:rPr>
          <w:color w:val="000000"/>
        </w:rPr>
        <w:t xml:space="preserve"> (Kar et al. 2008)</w:t>
      </w:r>
      <w:r w:rsidRPr="0029244C">
        <w:rPr>
          <w:color w:val="000000"/>
        </w:rPr>
        <w:t>,</w:t>
      </w:r>
      <w:r w:rsidRPr="0029244C">
        <w:rPr>
          <w:color w:val="000000"/>
          <w:vertAlign w:val="superscript"/>
        </w:rPr>
        <w:t xml:space="preserve"> </w:t>
      </w:r>
      <w:r w:rsidRPr="0029244C">
        <w:rPr>
          <w:color w:val="000000"/>
        </w:rPr>
        <w:t>exposure to hazardous chemicals, biotoxins, and metals in air, food, and water</w:t>
      </w:r>
      <w:r w:rsidR="00F74D53" w:rsidRPr="0029244C">
        <w:rPr>
          <w:color w:val="000000"/>
        </w:rPr>
        <w:t xml:space="preserve"> (Kozma 2005, Papanikolaou et al. 2005)</w:t>
      </w:r>
      <w:r w:rsidRPr="0029244C">
        <w:rPr>
          <w:color w:val="000000"/>
          <w:vertAlign w:val="superscript"/>
        </w:rPr>
        <w:t xml:space="preserve"> </w:t>
      </w:r>
      <w:r w:rsidRPr="0029244C">
        <w:rPr>
          <w:color w:val="000000"/>
        </w:rPr>
        <w:t>and changes in pest management</w:t>
      </w:r>
      <w:r w:rsidR="00F74D53" w:rsidRPr="0029244C">
        <w:rPr>
          <w:color w:val="000000"/>
        </w:rPr>
        <w:t xml:space="preserve"> (Handal et al. 2007)</w:t>
      </w:r>
      <w:r w:rsidRPr="0029244C">
        <w:rPr>
          <w:color w:val="000000"/>
        </w:rPr>
        <w:t>.</w:t>
      </w:r>
      <w:r w:rsidRPr="0029244C">
        <w:rPr>
          <w:color w:val="000000"/>
          <w:vertAlign w:val="superscript"/>
        </w:rPr>
        <w:t xml:space="preserve"> </w:t>
      </w:r>
      <w:r w:rsidRPr="0029244C">
        <w:rPr>
          <w:color w:val="000000"/>
        </w:rPr>
        <w:t>Understanding the role of climate in the incidence and progression of neurological conditions and how to prevent them is a critical need for public health and health care.</w:t>
      </w:r>
    </w:p>
    <w:p w:rsidR="00EE3F6F" w:rsidRPr="0029244C" w:rsidRDefault="00EE3F6F" w:rsidP="00CD6BA0">
      <w:pPr>
        <w:pStyle w:val="BodyText"/>
        <w:ind w:left="0" w:firstLine="0"/>
        <w:rPr>
          <w:color w:val="000000"/>
        </w:rPr>
      </w:pPr>
      <w:r w:rsidRPr="0029244C">
        <w:rPr>
          <w:color w:val="000000"/>
        </w:rPr>
        <w:t>Numerous recent reports have described observed and anticipated detrimental effects of climate change on ocean health, resulting in increased risks to neurological health from ingestion of or exposure to neurotoxins in seafood and fresh and marine waters</w:t>
      </w:r>
      <w:r w:rsidR="00F74D53" w:rsidRPr="0029244C">
        <w:rPr>
          <w:color w:val="000000"/>
        </w:rPr>
        <w:t xml:space="preserve"> (Sandifer et al. 2007)</w:t>
      </w:r>
      <w:r w:rsidR="00D94744" w:rsidRPr="0029244C">
        <w:rPr>
          <w:color w:val="000000"/>
        </w:rPr>
        <w:t>.</w:t>
      </w:r>
      <w:r w:rsidRPr="0029244C">
        <w:rPr>
          <w:rStyle w:val="FootnoteReference"/>
          <w:color w:val="000000"/>
        </w:rPr>
        <w:footnoteReference w:id="8"/>
      </w:r>
      <w:r w:rsidRPr="0029244C">
        <w:rPr>
          <w:color w:val="000000"/>
          <w:vertAlign w:val="superscript"/>
        </w:rPr>
        <w:t xml:space="preserve"> </w:t>
      </w:r>
      <w:r w:rsidRPr="0029244C">
        <w:rPr>
          <w:color w:val="000000"/>
        </w:rPr>
        <w:t>Neurotoxins produced by harmful algal blooms and other marine microorganisms can cause serious illness and death in humans. Under the correct conditions, harmful algal blooms produce potent neurotoxins that are often taken up and bioaccumulated in filter-feeding molluscan shellfish including oysters, clams, and mussels, as well as by certain marine and freshwater fish</w:t>
      </w:r>
      <w:r w:rsidR="00F74D53" w:rsidRPr="0029244C">
        <w:rPr>
          <w:color w:val="000000"/>
        </w:rPr>
        <w:t xml:space="preserve"> (Wang 2008)</w:t>
      </w:r>
      <w:r w:rsidRPr="0029244C">
        <w:rPr>
          <w:color w:val="000000"/>
        </w:rPr>
        <w:t>.</w:t>
      </w:r>
      <w:r w:rsidRPr="0029244C">
        <w:rPr>
          <w:color w:val="000000"/>
          <w:vertAlign w:val="superscript"/>
        </w:rPr>
        <w:t xml:space="preserve"> </w:t>
      </w:r>
      <w:r w:rsidRPr="0029244C">
        <w:rPr>
          <w:color w:val="000000"/>
        </w:rPr>
        <w:t xml:space="preserve">The most frequent human exposures are </w:t>
      </w:r>
      <w:r w:rsidR="0041162E" w:rsidRPr="0029244C">
        <w:rPr>
          <w:color w:val="000000"/>
        </w:rPr>
        <w:t xml:space="preserve">through </w:t>
      </w:r>
      <w:r w:rsidRPr="0029244C">
        <w:rPr>
          <w:color w:val="000000"/>
        </w:rPr>
        <w:t>consumption of seafood containing algal toxins, although some toxins may be present in freshwater sources of drinking water and others may be aerosolized by surf breaking on beaches and then</w:t>
      </w:r>
      <w:r w:rsidR="0041162E" w:rsidRPr="0029244C">
        <w:rPr>
          <w:color w:val="000000"/>
        </w:rPr>
        <w:t>,</w:t>
      </w:r>
      <w:r w:rsidRPr="0029244C">
        <w:rPr>
          <w:color w:val="000000"/>
        </w:rPr>
        <w:t xml:space="preserve"> transported by winds to where they can cause respiratory distress in susceptible individuals who breathe </w:t>
      </w:r>
      <w:proofErr w:type="gramStart"/>
      <w:r w:rsidRPr="0029244C">
        <w:rPr>
          <w:color w:val="000000"/>
        </w:rPr>
        <w:t>them</w:t>
      </w:r>
      <w:proofErr w:type="gramEnd"/>
      <w:r w:rsidR="00F74D53" w:rsidRPr="0029244C">
        <w:rPr>
          <w:color w:val="000000"/>
        </w:rPr>
        <w:t xml:space="preserve"> (Kirkpatrick et al. 2008)</w:t>
      </w:r>
      <w:r w:rsidRPr="0029244C">
        <w:rPr>
          <w:color w:val="000000"/>
        </w:rPr>
        <w:t>.</w:t>
      </w:r>
      <w:r w:rsidRPr="0029244C">
        <w:rPr>
          <w:color w:val="000000"/>
          <w:vertAlign w:val="superscript"/>
        </w:rPr>
        <w:t xml:space="preserve"> </w:t>
      </w:r>
      <w:r w:rsidRPr="0029244C">
        <w:rPr>
          <w:color w:val="000000"/>
        </w:rPr>
        <w:t xml:space="preserve">Because cooking or other means of food preparation do not kill seafood biotoxins, it is essential to identify contaminated seafood before it reaches consumers. Health effects including amnesia, diarrhea, numbness, liver damage, skin and eye irritation, respiratory paralysis, and </w:t>
      </w:r>
      <w:proofErr w:type="gramStart"/>
      <w:r w:rsidR="0041162E" w:rsidRPr="0029244C">
        <w:rPr>
          <w:color w:val="000000"/>
        </w:rPr>
        <w:t>Parkinson’s Disease</w:t>
      </w:r>
      <w:proofErr w:type="gramEnd"/>
      <w:r w:rsidR="0041162E" w:rsidRPr="0029244C">
        <w:rPr>
          <w:color w:val="000000"/>
        </w:rPr>
        <w:t xml:space="preserve"> (PD)</w:t>
      </w:r>
      <w:r w:rsidR="00D94744" w:rsidRPr="0029244C">
        <w:rPr>
          <w:color w:val="000000"/>
        </w:rPr>
        <w:t xml:space="preserve"> </w:t>
      </w:r>
      <w:r w:rsidR="0041162E" w:rsidRPr="0029244C">
        <w:rPr>
          <w:color w:val="000000"/>
        </w:rPr>
        <w:t>- and Alzheimer’s Disease (AD)</w:t>
      </w:r>
      <w:r w:rsidR="00D94744" w:rsidRPr="0029244C">
        <w:rPr>
          <w:color w:val="000000"/>
        </w:rPr>
        <w:t xml:space="preserve"> </w:t>
      </w:r>
      <w:r w:rsidRPr="0029244C">
        <w:rPr>
          <w:color w:val="000000"/>
        </w:rPr>
        <w:t>-</w:t>
      </w:r>
      <w:r w:rsidR="00D94744" w:rsidRPr="0029244C">
        <w:rPr>
          <w:color w:val="000000"/>
        </w:rPr>
        <w:t xml:space="preserve"> </w:t>
      </w:r>
      <w:r w:rsidRPr="0029244C">
        <w:rPr>
          <w:color w:val="000000"/>
        </w:rPr>
        <w:t>like symptoms may be severe, chronic, and even lead to death</w:t>
      </w:r>
      <w:r w:rsidR="00F74D53" w:rsidRPr="0029244C">
        <w:rPr>
          <w:color w:val="000000"/>
        </w:rPr>
        <w:t xml:space="preserve"> (Wang 2008)</w:t>
      </w:r>
      <w:r w:rsidRPr="0029244C">
        <w:rPr>
          <w:color w:val="000000"/>
        </w:rPr>
        <w:t>.</w:t>
      </w:r>
      <w:r w:rsidRPr="0029244C">
        <w:rPr>
          <w:color w:val="000000"/>
          <w:vertAlign w:val="superscript"/>
        </w:rPr>
        <w:t xml:space="preserve"> </w:t>
      </w:r>
      <w:r w:rsidRPr="0029244C">
        <w:rPr>
          <w:color w:val="000000"/>
        </w:rPr>
        <w:t>It has recently been reported that even a single low-level exposure to algal toxins can result in physiological changes indicative of neurodegeneration</w:t>
      </w:r>
      <w:r w:rsidR="00F74D53" w:rsidRPr="0029244C">
        <w:rPr>
          <w:color w:val="000000"/>
        </w:rPr>
        <w:t xml:space="preserve"> (Lefebre, Ka et al. 2009)</w:t>
      </w:r>
      <w:r w:rsidRPr="0029244C">
        <w:rPr>
          <w:color w:val="000000"/>
        </w:rPr>
        <w:t>.</w:t>
      </w:r>
      <w:r w:rsidRPr="0029244C">
        <w:rPr>
          <w:color w:val="000000"/>
          <w:vertAlign w:val="superscript"/>
        </w:rPr>
        <w:t xml:space="preserve"> </w:t>
      </w:r>
      <w:r w:rsidRPr="0029244C">
        <w:rPr>
          <w:color w:val="000000"/>
        </w:rPr>
        <w:t>Work done on biotoxin-related neurologic disease in marine mammals indicates that domoic acid exposure can cause acute neurologic symptoms by crossing the placenta and accumulating in the amniotic fluid where it can impact neural development in the fetus, alter postnatal development, and lead to chronic illnesses such as epilepsy</w:t>
      </w:r>
      <w:r w:rsidR="00F74D53" w:rsidRPr="0029244C">
        <w:rPr>
          <w:color w:val="000000"/>
        </w:rPr>
        <w:t xml:space="preserve"> (Ramsdell et al. 2008, Brodie et al. 2006, Maucher et al. 2007)</w:t>
      </w:r>
      <w:r w:rsidR="00F74D53" w:rsidRPr="0029244C" w:rsidDel="00F74D53">
        <w:rPr>
          <w:rStyle w:val="FootnoteReference"/>
          <w:color w:val="000000"/>
        </w:rPr>
        <w:t xml:space="preserve"> </w:t>
      </w:r>
      <w:r w:rsidRPr="0029244C">
        <w:rPr>
          <w:color w:val="000000"/>
        </w:rPr>
        <w:t>. Climate change may alter the geographic range in which harmful algal bloom toxins appear, the frequency of toxin production, and the actual delivery of toxins (both increasing and decreasing in some cases) due to extreme weather</w:t>
      </w:r>
      <w:r w:rsidR="00F74D53" w:rsidRPr="0029244C">
        <w:rPr>
          <w:color w:val="000000"/>
        </w:rPr>
        <w:t xml:space="preserve"> (</w:t>
      </w:r>
      <w:r w:rsidR="00F9491F" w:rsidRPr="0029244C">
        <w:rPr>
          <w:color w:val="000000"/>
        </w:rPr>
        <w:t>Moore et al. 2008, Sandifer et al. 2007)</w:t>
      </w:r>
      <w:r w:rsidRPr="0029244C">
        <w:rPr>
          <w:color w:val="000000"/>
        </w:rPr>
        <w:t>.</w:t>
      </w:r>
      <w:r w:rsidRPr="0029244C">
        <w:rPr>
          <w:color w:val="000000"/>
          <w:vertAlign w:val="superscript"/>
        </w:rPr>
        <w:t xml:space="preserve"> </w:t>
      </w:r>
      <w:r w:rsidRPr="0029244C">
        <w:rPr>
          <w:color w:val="000000"/>
        </w:rPr>
        <w:t xml:space="preserve">Harmful algal blooms are increasing in frequency, intensity, and duration globally, partially </w:t>
      </w:r>
      <w:r w:rsidR="00675AFF" w:rsidRPr="0029244C">
        <w:rPr>
          <w:color w:val="000000"/>
        </w:rPr>
        <w:t>because of</w:t>
      </w:r>
      <w:r w:rsidRPr="0029244C">
        <w:rPr>
          <w:color w:val="000000"/>
        </w:rPr>
        <w:t xml:space="preserve"> climate change, although this link is poorly understood</w:t>
      </w:r>
      <w:r w:rsidR="00F9491F" w:rsidRPr="0029244C">
        <w:rPr>
          <w:color w:val="000000"/>
        </w:rPr>
        <w:t xml:space="preserve"> (Moore et al. 2008)</w:t>
      </w:r>
      <w:r w:rsidRPr="0029244C">
        <w:rPr>
          <w:color w:val="000000"/>
        </w:rPr>
        <w:t>.</w:t>
      </w:r>
      <w:r w:rsidRPr="0029244C">
        <w:rPr>
          <w:color w:val="000000"/>
          <w:vertAlign w:val="superscript"/>
        </w:rPr>
        <w:t xml:space="preserve"> </w:t>
      </w:r>
      <w:r w:rsidRPr="0029244C">
        <w:rPr>
          <w:color w:val="000000"/>
        </w:rPr>
        <w:t xml:space="preserve">Nonetheless, </w:t>
      </w:r>
      <w:r w:rsidR="00675AFF" w:rsidRPr="0029244C">
        <w:rPr>
          <w:color w:val="000000"/>
        </w:rPr>
        <w:t>changes</w:t>
      </w:r>
      <w:r w:rsidRPr="0029244C">
        <w:rPr>
          <w:color w:val="000000"/>
        </w:rPr>
        <w:t xml:space="preserve"> in precipitation and ocean temperatures, coupled with increased nutrient loading, may lead to earlier seasonal occurrence, as well as longer lasting and possibly more toxic harmful algal blooms</w:t>
      </w:r>
      <w:r w:rsidR="00F9491F" w:rsidRPr="0029244C">
        <w:rPr>
          <w:color w:val="000000"/>
        </w:rPr>
        <w:t xml:space="preserve"> (Pearl et al. 2008)</w:t>
      </w:r>
      <w:r w:rsidRPr="0029244C">
        <w:rPr>
          <w:color w:val="000000"/>
        </w:rPr>
        <w:t>.</w:t>
      </w:r>
    </w:p>
    <w:p w:rsidR="00EE3F6F" w:rsidRPr="0029244C" w:rsidRDefault="00EE3F6F" w:rsidP="00CD6BA0">
      <w:pPr>
        <w:pStyle w:val="BodyText"/>
        <w:ind w:left="0" w:firstLine="0"/>
        <w:rPr>
          <w:color w:val="000000"/>
        </w:rPr>
      </w:pPr>
      <w:r w:rsidRPr="0029244C">
        <w:rPr>
          <w:color w:val="000000"/>
        </w:rPr>
        <w:t xml:space="preserve">Emerging research suggests that exposure to </w:t>
      </w:r>
      <w:r w:rsidR="00A50797" w:rsidRPr="0029244C">
        <w:rPr>
          <w:color w:val="000000"/>
        </w:rPr>
        <w:t>certain</w:t>
      </w:r>
      <w:r w:rsidRPr="0029244C">
        <w:rPr>
          <w:color w:val="000000"/>
        </w:rPr>
        <w:t xml:space="preserve"> agents whose environmental presence may increase with climate change may have effects on neurological development </w:t>
      </w:r>
      <w:r w:rsidRPr="0029244C">
        <w:rPr>
          <w:color w:val="000000"/>
        </w:rPr>
        <w:lastRenderedPageBreak/>
        <w:t>and functioning. For example, exposure to pesticides and herbicides during specific developmental windows, in combination with other exposures later in life, could increase the risk of PD and other neurological diseases</w:t>
      </w:r>
      <w:r w:rsidR="00F9491F" w:rsidRPr="0029244C">
        <w:rPr>
          <w:color w:val="000000"/>
        </w:rPr>
        <w:t xml:space="preserve"> (Costello et al. 2009)</w:t>
      </w:r>
      <w:r w:rsidRPr="0029244C">
        <w:rPr>
          <w:color w:val="000000"/>
        </w:rPr>
        <w:t>. Exposure to heavy metals is known to exacerbate neurological deficits and learning disabilities in children</w:t>
      </w:r>
      <w:r w:rsidR="00F9491F" w:rsidRPr="0029244C">
        <w:rPr>
          <w:color w:val="000000"/>
        </w:rPr>
        <w:t xml:space="preserve"> (Kozma 2005)</w:t>
      </w:r>
      <w:r w:rsidRPr="0029244C">
        <w:rPr>
          <w:color w:val="000000"/>
          <w:vertAlign w:val="superscript"/>
        </w:rPr>
        <w:t xml:space="preserve"> </w:t>
      </w:r>
      <w:r w:rsidRPr="0029244C">
        <w:rPr>
          <w:color w:val="000000"/>
        </w:rPr>
        <w:t>and is suspected of being associated with both onset and exacerbation of AD</w:t>
      </w:r>
      <w:r w:rsidR="00F9491F" w:rsidRPr="0029244C">
        <w:rPr>
          <w:color w:val="000000"/>
        </w:rPr>
        <w:t xml:space="preserve"> (Kotermanski et al. 2009, Lovell 2009, Mendes et al. 2009, Quinn et al. 2009)</w:t>
      </w:r>
      <w:r w:rsidRPr="0029244C">
        <w:rPr>
          <w:color w:val="000000"/>
          <w:vertAlign w:val="superscript"/>
        </w:rPr>
        <w:t xml:space="preserve"> </w:t>
      </w:r>
      <w:r w:rsidRPr="0029244C">
        <w:rPr>
          <w:color w:val="000000"/>
        </w:rPr>
        <w:t xml:space="preserve">and PD. Evidence suggests that early-life occurrence of inflammation in the brain, </w:t>
      </w:r>
      <w:r w:rsidR="00A50797" w:rsidRPr="0029244C">
        <w:rPr>
          <w:color w:val="000000"/>
        </w:rPr>
        <w:t>because of</w:t>
      </w:r>
      <w:r w:rsidRPr="0029244C">
        <w:rPr>
          <w:color w:val="000000"/>
        </w:rPr>
        <w:t xml:space="preserve"> either brain injury or exposure to infectious agents, also may play a role in the pathogenesis of PD</w:t>
      </w:r>
      <w:r w:rsidR="00F9491F" w:rsidRPr="0029244C">
        <w:rPr>
          <w:color w:val="000000"/>
        </w:rPr>
        <w:t xml:space="preserve"> (Miller et al. 2008)</w:t>
      </w:r>
      <w:r w:rsidRPr="0029244C">
        <w:rPr>
          <w:color w:val="000000"/>
        </w:rPr>
        <w:t>.</w:t>
      </w:r>
      <w:r w:rsidRPr="0029244C">
        <w:rPr>
          <w:color w:val="000000"/>
          <w:vertAlign w:val="superscript"/>
        </w:rPr>
        <w:t xml:space="preserve"> </w:t>
      </w:r>
      <w:r w:rsidRPr="0029244C">
        <w:rPr>
          <w:color w:val="000000"/>
        </w:rPr>
        <w:t>In addition to conditions such as PD and AD, PTSD is likely to have profound effects on the neurological functioning of populations exposed to the stress of extreme weather events, and the resulting dislocation and deprivation that may result from climate change</w:t>
      </w:r>
      <w:r w:rsidR="00F9491F" w:rsidRPr="0029244C">
        <w:rPr>
          <w:color w:val="000000"/>
        </w:rPr>
        <w:t xml:space="preserve"> (Naeem et al. 2005)</w:t>
      </w:r>
      <w:r w:rsidRPr="0029244C">
        <w:rPr>
          <w:color w:val="000000"/>
        </w:rPr>
        <w:t>.</w:t>
      </w:r>
    </w:p>
    <w:p w:rsidR="00E21E2F" w:rsidRDefault="00E21E2F">
      <w:pPr>
        <w:spacing w:after="0"/>
        <w:rPr>
          <w:rFonts w:ascii="Times New Roman" w:eastAsia="Times New Roman" w:hAnsi="Times New Roman"/>
          <w:color w:val="000000"/>
          <w:sz w:val="24"/>
          <w:szCs w:val="24"/>
          <w:lang w:val="en-US" w:eastAsia="bg-BG"/>
        </w:rPr>
      </w:pPr>
      <w:r>
        <w:rPr>
          <w:color w:val="000000"/>
        </w:rPr>
        <w:br w:type="page"/>
      </w:r>
    </w:p>
    <w:p w:rsidR="00766392" w:rsidRPr="0029244C" w:rsidRDefault="00766392" w:rsidP="00CD6BA0">
      <w:pPr>
        <w:pStyle w:val="BodyText"/>
        <w:ind w:left="0" w:firstLine="0"/>
        <w:rPr>
          <w:color w:val="000000"/>
        </w:rPr>
      </w:pPr>
      <w:r w:rsidRPr="0029244C">
        <w:rPr>
          <w:color w:val="000000"/>
        </w:rPr>
        <w:lastRenderedPageBreak/>
        <w:t xml:space="preserve">Some </w:t>
      </w:r>
      <w:r w:rsidR="00704EBB" w:rsidRPr="0029244C">
        <w:rPr>
          <w:color w:val="000000"/>
        </w:rPr>
        <w:t xml:space="preserve">of </w:t>
      </w:r>
      <w:r w:rsidR="00A42564" w:rsidRPr="0029244C">
        <w:rPr>
          <w:color w:val="000000"/>
        </w:rPr>
        <w:t xml:space="preserve">the </w:t>
      </w:r>
      <w:r w:rsidRPr="0029244C">
        <w:rPr>
          <w:color w:val="000000"/>
        </w:rPr>
        <w:t xml:space="preserve">human health </w:t>
      </w:r>
      <w:r w:rsidR="00704EBB" w:rsidRPr="0029244C">
        <w:rPr>
          <w:color w:val="000000"/>
        </w:rPr>
        <w:t>aspects affected by</w:t>
      </w:r>
      <w:r w:rsidRPr="0029244C">
        <w:rPr>
          <w:color w:val="000000"/>
        </w:rPr>
        <w:t xml:space="preserve"> climate change are shown in </w:t>
      </w:r>
      <w:r w:rsidRPr="0029244C">
        <w:rPr>
          <w:b/>
          <w:bCs/>
          <w:i/>
          <w:iCs/>
          <w:color w:val="000000"/>
        </w:rPr>
        <w:t>Annex 1</w:t>
      </w:r>
      <w:r w:rsidR="00EF2FF3" w:rsidRPr="0029244C">
        <w:rPr>
          <w:color w:val="000000"/>
        </w:rPr>
        <w:t>.</w:t>
      </w:r>
    </w:p>
    <w:p w:rsidR="00EE3F6F" w:rsidRPr="0029244C" w:rsidRDefault="00EE3F6F" w:rsidP="003F0A85">
      <w:pPr>
        <w:tabs>
          <w:tab w:val="left" w:pos="810"/>
        </w:tabs>
        <w:spacing w:after="60" w:line="276" w:lineRule="auto"/>
        <w:rPr>
          <w:rFonts w:ascii="Times New Roman" w:hAnsi="Times New Roman"/>
          <w:b/>
          <w:color w:val="000000"/>
          <w:sz w:val="24"/>
          <w:szCs w:val="24"/>
          <w:lang w:val="en-US"/>
        </w:rPr>
      </w:pPr>
      <w:r w:rsidRPr="0029244C">
        <w:rPr>
          <w:rFonts w:ascii="Times New Roman" w:hAnsi="Times New Roman"/>
          <w:b/>
          <w:color w:val="000000"/>
          <w:sz w:val="24"/>
          <w:szCs w:val="24"/>
          <w:u w:val="single"/>
          <w:lang w:val="en-US"/>
        </w:rPr>
        <w:t>Recommendations related to section 1.2:</w:t>
      </w:r>
      <w:r w:rsidRPr="0029244C">
        <w:rPr>
          <w:rFonts w:ascii="Times New Roman" w:hAnsi="Times New Roman"/>
          <w:b/>
          <w:color w:val="000000"/>
          <w:sz w:val="24"/>
          <w:szCs w:val="24"/>
          <w:lang w:val="en-US"/>
        </w:rPr>
        <w:t xml:space="preserve">  </w:t>
      </w:r>
    </w:p>
    <w:p w:rsidR="00EE3F6F" w:rsidRPr="0029244C" w:rsidRDefault="00EE3F6F" w:rsidP="00363BB3">
      <w:pPr>
        <w:numPr>
          <w:ilvl w:val="0"/>
          <w:numId w:val="6"/>
        </w:numPr>
        <w:spacing w:after="60" w:line="276" w:lineRule="auto"/>
        <w:ind w:left="720"/>
        <w:jc w:val="both"/>
        <w:rPr>
          <w:rFonts w:ascii="Times New Roman" w:hAnsi="Times New Roman"/>
          <w:color w:val="000000"/>
          <w:sz w:val="24"/>
          <w:szCs w:val="24"/>
          <w:lang w:val="en-US"/>
        </w:rPr>
      </w:pPr>
      <w:r w:rsidRPr="0029244C">
        <w:rPr>
          <w:rFonts w:ascii="Times New Roman" w:hAnsi="Times New Roman"/>
          <w:color w:val="000000"/>
          <w:sz w:val="24"/>
          <w:szCs w:val="24"/>
          <w:lang w:val="en-US"/>
        </w:rPr>
        <w:t xml:space="preserve">There is a need to deepen the research about the mechanisms of climate change influence on human health. </w:t>
      </w:r>
    </w:p>
    <w:p w:rsidR="00A74954" w:rsidRPr="0029244C" w:rsidRDefault="00EE3F6F" w:rsidP="00363BB3">
      <w:pPr>
        <w:numPr>
          <w:ilvl w:val="0"/>
          <w:numId w:val="6"/>
        </w:numPr>
        <w:spacing w:after="60" w:line="276" w:lineRule="auto"/>
        <w:ind w:left="720"/>
        <w:jc w:val="both"/>
        <w:rPr>
          <w:rFonts w:ascii="Times New Roman" w:hAnsi="Times New Roman"/>
          <w:color w:val="000000"/>
          <w:sz w:val="24"/>
          <w:szCs w:val="24"/>
          <w:lang w:val="en-US"/>
        </w:rPr>
      </w:pPr>
      <w:r w:rsidRPr="0029244C">
        <w:rPr>
          <w:rFonts w:ascii="Times New Roman" w:hAnsi="Times New Roman"/>
          <w:color w:val="000000"/>
          <w:sz w:val="24"/>
          <w:szCs w:val="24"/>
          <w:lang w:val="en-US"/>
        </w:rPr>
        <w:t>Epidemiological research is needed to determine the climate change</w:t>
      </w:r>
      <w:r w:rsidR="0041162E" w:rsidRPr="0029244C">
        <w:rPr>
          <w:rFonts w:ascii="Times New Roman" w:hAnsi="Times New Roman"/>
          <w:color w:val="000000"/>
          <w:sz w:val="24"/>
          <w:szCs w:val="24"/>
          <w:lang w:val="en-US"/>
        </w:rPr>
        <w:t>-</w:t>
      </w:r>
      <w:r w:rsidRPr="0029244C">
        <w:rPr>
          <w:rFonts w:ascii="Times New Roman" w:hAnsi="Times New Roman"/>
          <w:color w:val="000000"/>
          <w:sz w:val="24"/>
          <w:szCs w:val="24"/>
          <w:lang w:val="en-US"/>
        </w:rPr>
        <w:t xml:space="preserve">related health consequences at </w:t>
      </w:r>
      <w:r w:rsidR="0041162E" w:rsidRPr="0029244C">
        <w:rPr>
          <w:rFonts w:ascii="Times New Roman" w:hAnsi="Times New Roman"/>
          <w:color w:val="000000"/>
          <w:sz w:val="24"/>
          <w:szCs w:val="24"/>
          <w:lang w:val="en-US"/>
        </w:rPr>
        <w:t xml:space="preserve">the </w:t>
      </w:r>
      <w:r w:rsidRPr="0029244C">
        <w:rPr>
          <w:rFonts w:ascii="Times New Roman" w:hAnsi="Times New Roman"/>
          <w:color w:val="000000"/>
          <w:sz w:val="24"/>
          <w:szCs w:val="24"/>
          <w:lang w:val="en-US"/>
        </w:rPr>
        <w:t>national and sub-national level</w:t>
      </w:r>
      <w:r w:rsidR="0041162E" w:rsidRPr="0029244C">
        <w:rPr>
          <w:rFonts w:ascii="Times New Roman" w:hAnsi="Times New Roman"/>
          <w:color w:val="000000"/>
          <w:sz w:val="24"/>
          <w:szCs w:val="24"/>
          <w:lang w:val="en-US"/>
        </w:rPr>
        <w:t>s</w:t>
      </w:r>
      <w:r w:rsidRPr="0029244C">
        <w:rPr>
          <w:rFonts w:ascii="Times New Roman" w:hAnsi="Times New Roman"/>
          <w:color w:val="000000"/>
          <w:sz w:val="24"/>
          <w:szCs w:val="24"/>
          <w:lang w:val="en-US"/>
        </w:rPr>
        <w:t xml:space="preserve"> in Bulgaria.</w:t>
      </w:r>
    </w:p>
    <w:p w:rsidR="00A74954" w:rsidRPr="0029244C" w:rsidRDefault="00A74954" w:rsidP="00363BB3">
      <w:pPr>
        <w:numPr>
          <w:ilvl w:val="0"/>
          <w:numId w:val="6"/>
        </w:numPr>
        <w:spacing w:line="276" w:lineRule="auto"/>
        <w:ind w:left="720"/>
        <w:jc w:val="both"/>
        <w:rPr>
          <w:rFonts w:ascii="Times New Roman" w:hAnsi="Times New Roman"/>
          <w:b/>
          <w:color w:val="000000"/>
          <w:sz w:val="24"/>
          <w:szCs w:val="24"/>
          <w:lang w:val="en-US"/>
        </w:rPr>
      </w:pPr>
      <w:r w:rsidRPr="0029244C">
        <w:rPr>
          <w:rFonts w:ascii="Times New Roman" w:hAnsi="Times New Roman"/>
          <w:color w:val="000000"/>
          <w:sz w:val="24"/>
          <w:szCs w:val="24"/>
          <w:lang w:val="en-US"/>
        </w:rPr>
        <w:t>Studies of the working environment micro</w:t>
      </w:r>
      <w:r w:rsidR="00FE7554" w:rsidRPr="0029244C">
        <w:rPr>
          <w:rFonts w:ascii="Times New Roman" w:hAnsi="Times New Roman"/>
          <w:color w:val="000000"/>
          <w:sz w:val="24"/>
          <w:szCs w:val="24"/>
          <w:lang w:val="en-US"/>
        </w:rPr>
        <w:t>-</w:t>
      </w:r>
      <w:r w:rsidRPr="0029244C">
        <w:rPr>
          <w:rFonts w:ascii="Times New Roman" w:hAnsi="Times New Roman"/>
          <w:color w:val="000000"/>
          <w:sz w:val="24"/>
          <w:szCs w:val="24"/>
          <w:lang w:val="en-US"/>
        </w:rPr>
        <w:t>climate due to climate change and assessment of emerging occupational health risks are needed.</w:t>
      </w:r>
    </w:p>
    <w:p w:rsidR="00EE3F6F" w:rsidRPr="0029244C" w:rsidRDefault="00EE3F6F" w:rsidP="00B93F81">
      <w:pPr>
        <w:pStyle w:val="Heading2"/>
      </w:pPr>
      <w:bookmarkStart w:id="59" w:name="_Toc498608729"/>
      <w:bookmarkStart w:id="60" w:name="_Toc522206452"/>
      <w:r w:rsidRPr="0029244C">
        <w:t>Sector</w:t>
      </w:r>
      <w:r w:rsidR="0041162E" w:rsidRPr="0029244C">
        <w:t>-</w:t>
      </w:r>
      <w:r w:rsidRPr="0029244C">
        <w:t xml:space="preserve">related </w:t>
      </w:r>
      <w:r w:rsidR="0039760B" w:rsidRPr="0029244C">
        <w:t>C</w:t>
      </w:r>
      <w:r w:rsidRPr="0029244C">
        <w:t xml:space="preserve">limate </w:t>
      </w:r>
      <w:r w:rsidR="0039760B" w:rsidRPr="0029244C">
        <w:t>C</w:t>
      </w:r>
      <w:r w:rsidRPr="0029244C">
        <w:t xml:space="preserve">hange </w:t>
      </w:r>
      <w:r w:rsidR="0039760B" w:rsidRPr="0029244C">
        <w:t>R</w:t>
      </w:r>
      <w:r w:rsidRPr="0029244C">
        <w:t xml:space="preserve">isks and </w:t>
      </w:r>
      <w:r w:rsidR="0039760B" w:rsidRPr="0029244C">
        <w:t>V</w:t>
      </w:r>
      <w:r w:rsidRPr="0029244C">
        <w:t>ulnerabilities</w:t>
      </w:r>
      <w:bookmarkEnd w:id="59"/>
      <w:bookmarkEnd w:id="60"/>
      <w:r w:rsidRPr="0029244C">
        <w:t xml:space="preserve"> </w:t>
      </w:r>
    </w:p>
    <w:p w:rsidR="00EE3F6F" w:rsidRPr="0029244C" w:rsidRDefault="00EE3F6F" w:rsidP="003F0A85">
      <w:pPr>
        <w:pStyle w:val="Heading3"/>
        <w:spacing w:line="240" w:lineRule="auto"/>
        <w:rPr>
          <w:lang w:val="en-US"/>
        </w:rPr>
      </w:pPr>
      <w:bookmarkStart w:id="61" w:name="_Toc498608730"/>
      <w:bookmarkStart w:id="62" w:name="_Toc522206453"/>
      <w:r w:rsidRPr="0029244C">
        <w:rPr>
          <w:lang w:val="en-US"/>
        </w:rPr>
        <w:t>Future projections of some climate change</w:t>
      </w:r>
      <w:r w:rsidR="00220296" w:rsidRPr="0029244C">
        <w:rPr>
          <w:lang w:val="en-US"/>
        </w:rPr>
        <w:t>-</w:t>
      </w:r>
      <w:r w:rsidRPr="0029244C">
        <w:rPr>
          <w:lang w:val="en-US"/>
        </w:rPr>
        <w:t>related health consequences</w:t>
      </w:r>
      <w:bookmarkEnd w:id="61"/>
      <w:bookmarkEnd w:id="62"/>
    </w:p>
    <w:p w:rsidR="00EE3F6F" w:rsidRPr="0029244C" w:rsidRDefault="00EE3F6F" w:rsidP="003F0A85">
      <w:pPr>
        <w:pStyle w:val="Heading4"/>
      </w:pPr>
      <w:r w:rsidRPr="0029244C">
        <w:t>Health consequences of the expected temperature changes</w:t>
      </w:r>
    </w:p>
    <w:p w:rsidR="00EE3F6F" w:rsidRPr="0029244C" w:rsidRDefault="00EE3F6F" w:rsidP="00CD6BA0">
      <w:pPr>
        <w:pStyle w:val="BodyText"/>
        <w:ind w:left="0" w:firstLine="0"/>
        <w:rPr>
          <w:color w:val="000000"/>
        </w:rPr>
      </w:pPr>
      <w:r w:rsidRPr="0029244C">
        <w:rPr>
          <w:color w:val="000000"/>
        </w:rPr>
        <w:t>An increase in heat extremes will lead to a marked increase in heat-attributable deaths under future warming, unless adaptation measures are taken. Highly urbanized areas are projected to be at an increased risk of heat stress compared with surrounding areas. Projections of future heat effects on human health need to consider that the European population, incl</w:t>
      </w:r>
      <w:r w:rsidR="00220296" w:rsidRPr="0029244C">
        <w:rPr>
          <w:color w:val="000000"/>
        </w:rPr>
        <w:t xml:space="preserve">uding </w:t>
      </w:r>
      <w:r w:rsidRPr="0029244C">
        <w:rPr>
          <w:color w:val="000000"/>
        </w:rPr>
        <w:t>Bulgarian</w:t>
      </w:r>
      <w:r w:rsidR="00220296" w:rsidRPr="0029244C">
        <w:rPr>
          <w:color w:val="000000"/>
        </w:rPr>
        <w:t>s</w:t>
      </w:r>
      <w:r w:rsidRPr="0029244C">
        <w:rPr>
          <w:color w:val="000000"/>
        </w:rPr>
        <w:t>, is projected to age, because elderly populations are especially vulnerable</w:t>
      </w:r>
      <w:r w:rsidR="00A011A6" w:rsidRPr="0029244C">
        <w:rPr>
          <w:color w:val="000000"/>
        </w:rPr>
        <w:t xml:space="preserve"> (Lung et al. 2013, Watts et al. 2015)</w:t>
      </w:r>
      <w:r w:rsidRPr="0029244C">
        <w:rPr>
          <w:color w:val="000000"/>
        </w:rPr>
        <w:t>. Several studies have estimated future heat-related mortality using similar methods and have arrived at largely comparable results, namely PESETA</w:t>
      </w:r>
      <w:r w:rsidR="00220296" w:rsidRPr="0029244C">
        <w:rPr>
          <w:color w:val="000000"/>
        </w:rPr>
        <w:t xml:space="preserve"> (Projection of Economic impacts of climate change in Sectors of the European Union based on bottom-up Analysis)</w:t>
      </w:r>
      <w:r w:rsidRPr="0029244C">
        <w:rPr>
          <w:color w:val="000000"/>
        </w:rPr>
        <w:t>, Climate</w:t>
      </w:r>
      <w:r w:rsidR="00220296" w:rsidRPr="0029244C">
        <w:rPr>
          <w:color w:val="000000"/>
        </w:rPr>
        <w:t xml:space="preserve"> </w:t>
      </w:r>
      <w:r w:rsidRPr="0029244C">
        <w:rPr>
          <w:color w:val="000000"/>
        </w:rPr>
        <w:t>Cost and PESETA II</w:t>
      </w:r>
      <w:r w:rsidR="00A011A6" w:rsidRPr="0029244C">
        <w:rPr>
          <w:color w:val="000000"/>
        </w:rPr>
        <w:t xml:space="preserve"> (Ciscar 2011, Kovats et al. 2011, Watkiss and Hunt 2012, Paci 2014)</w:t>
      </w:r>
      <w:r w:rsidRPr="0029244C">
        <w:rPr>
          <w:color w:val="000000"/>
        </w:rPr>
        <w:t>. The PESETA study estimates that, without adaptation and physiological acclimatization, heat-related mortality in Europe would increase by between 60,000 and 165,000 deaths per year by the 2080s compared with the present baseline, with the highest impacts in southern parts of the continent, damaging Bulgaria too. The results vary across climate models and emissions scenarios, with high emissions scenarios leading to much higher heat-related mortality than low emissions scenarios. Heat-related mortality would be significantly lower under full acclimatization if, for example, currently cool regions were able to achieve the temperature–mortality relationship of currently warm regions</w:t>
      </w:r>
      <w:r w:rsidRPr="0029244C">
        <w:rPr>
          <w:rStyle w:val="FootnoteReference"/>
          <w:color w:val="000000"/>
        </w:rPr>
        <w:footnoteReference w:id="9"/>
      </w:r>
      <w:r w:rsidRPr="0029244C">
        <w:rPr>
          <w:color w:val="000000"/>
        </w:rPr>
        <w:t>. Another study estimates that climate change will lead to an increase in hospital admissions owing to heat</w:t>
      </w:r>
      <w:r w:rsidRPr="0029244C">
        <w:rPr>
          <w:rFonts w:ascii="Cambria Math" w:hAnsi="Cambria Math" w:cs="Cambria Math"/>
          <w:color w:val="000000"/>
        </w:rPr>
        <w:t>‑</w:t>
      </w:r>
      <w:r w:rsidRPr="0029244C">
        <w:rPr>
          <w:color w:val="000000"/>
        </w:rPr>
        <w:t>related respiratory diseases from 11,000 admissions (0.18</w:t>
      </w:r>
      <w:r w:rsidR="00350921" w:rsidRPr="0029244C">
        <w:rPr>
          <w:color w:val="000000"/>
        </w:rPr>
        <w:t xml:space="preserve"> percent</w:t>
      </w:r>
      <w:r w:rsidRPr="0029244C">
        <w:rPr>
          <w:color w:val="000000"/>
        </w:rPr>
        <w:t xml:space="preserve">) in the period 1981–2010 to 26,000 (0.4 </w:t>
      </w:r>
      <w:r w:rsidR="00350921" w:rsidRPr="0029244C">
        <w:rPr>
          <w:color w:val="000000"/>
        </w:rPr>
        <w:t>percent</w:t>
      </w:r>
      <w:r w:rsidRPr="0029244C">
        <w:rPr>
          <w:color w:val="000000"/>
        </w:rPr>
        <w:t xml:space="preserve">) in 2021–2050. The total number of hospital admissions and the increase </w:t>
      </w:r>
      <w:r w:rsidR="00350921" w:rsidRPr="0029244C">
        <w:rPr>
          <w:color w:val="000000"/>
        </w:rPr>
        <w:t>because of</w:t>
      </w:r>
      <w:r w:rsidRPr="0029244C">
        <w:rPr>
          <w:color w:val="000000"/>
        </w:rPr>
        <w:t xml:space="preserve"> climate change are </w:t>
      </w:r>
      <w:r w:rsidR="00220296" w:rsidRPr="0029244C">
        <w:rPr>
          <w:color w:val="000000"/>
        </w:rPr>
        <w:t xml:space="preserve">the </w:t>
      </w:r>
      <w:r w:rsidRPr="0029244C">
        <w:rPr>
          <w:color w:val="000000"/>
        </w:rPr>
        <w:t>largest in southern Europe, with the proportion of heat</w:t>
      </w:r>
      <w:r w:rsidRPr="0029244C">
        <w:rPr>
          <w:rFonts w:ascii="Cambria Math" w:hAnsi="Cambria Math" w:cs="Cambria Math"/>
          <w:color w:val="000000"/>
        </w:rPr>
        <w:t>‑</w:t>
      </w:r>
      <w:r w:rsidRPr="0029244C">
        <w:rPr>
          <w:color w:val="000000"/>
        </w:rPr>
        <w:t>related admissions for respiratory conditions expected to approximately triple in this region over this time period</w:t>
      </w:r>
      <w:r w:rsidR="00A011A6" w:rsidRPr="0029244C">
        <w:rPr>
          <w:color w:val="000000"/>
        </w:rPr>
        <w:t xml:space="preserve"> (Aström et al. 2012)</w:t>
      </w:r>
      <w:r w:rsidRPr="0029244C">
        <w:rPr>
          <w:color w:val="000000"/>
        </w:rPr>
        <w:t>. In low resolution, these studies cover also the territory of Bulgaria but there is a need to extend the investigations to a larger scale and districts level of the country.</w:t>
      </w:r>
    </w:p>
    <w:p w:rsidR="00EE3F6F" w:rsidRPr="0029244C" w:rsidRDefault="00EE3F6F" w:rsidP="00CD6BA0">
      <w:pPr>
        <w:pStyle w:val="BodyText"/>
        <w:ind w:left="0" w:firstLine="0"/>
        <w:rPr>
          <w:b/>
          <w:color w:val="000000"/>
        </w:rPr>
      </w:pPr>
      <w:r w:rsidRPr="0029244C">
        <w:rPr>
          <w:color w:val="000000"/>
        </w:rPr>
        <w:t>The PESETA study estimated that cold-related mortality would decrease by between 60,000 and 250,000 deaths per year by the 2080s, which is about the same magnitude as the projected increase in heat-related mortality</w:t>
      </w:r>
      <w:r w:rsidR="00A011A6" w:rsidRPr="0029244C">
        <w:rPr>
          <w:color w:val="000000"/>
        </w:rPr>
        <w:t xml:space="preserve"> (Kotermanski and Johnson 2009, Lo</w:t>
      </w:r>
      <w:r w:rsidR="004D404D" w:rsidRPr="0029244C">
        <w:rPr>
          <w:color w:val="000000"/>
        </w:rPr>
        <w:t xml:space="preserve">vell 2009, </w:t>
      </w:r>
      <w:r w:rsidR="004D404D" w:rsidRPr="0029244C">
        <w:rPr>
          <w:color w:val="000000"/>
        </w:rPr>
        <w:lastRenderedPageBreak/>
        <w:t>Mendes et al. 2009, Quinn et al. 2009)</w:t>
      </w:r>
      <w:r w:rsidRPr="0029244C">
        <w:rPr>
          <w:color w:val="000000"/>
        </w:rPr>
        <w:t>. The PESETA II study no longer considers a potential reduction in cold-related mortality in its climate impact estimates</w:t>
      </w:r>
      <w:r w:rsidR="004D404D" w:rsidRPr="0029244C">
        <w:rPr>
          <w:color w:val="000000"/>
        </w:rPr>
        <w:t xml:space="preserve"> </w:t>
      </w:r>
      <w:r w:rsidR="005A625D">
        <w:rPr>
          <w:color w:val="000000"/>
        </w:rPr>
        <w:t>(</w:t>
      </w:r>
      <w:r w:rsidR="004D404D" w:rsidRPr="0029244C">
        <w:rPr>
          <w:color w:val="000000"/>
        </w:rPr>
        <w:t>Lung et al. 2013)</w:t>
      </w:r>
      <w:r w:rsidRPr="0029244C">
        <w:rPr>
          <w:color w:val="000000"/>
        </w:rPr>
        <w:t>. The choice not to include cold spells reflects recent evidence that does not suggest a significant shift in the balance of deaths between winters and summers because of lower cold-related mortality</w:t>
      </w:r>
      <w:r w:rsidR="004D404D" w:rsidRPr="0029244C">
        <w:rPr>
          <w:color w:val="000000"/>
        </w:rPr>
        <w:t xml:space="preserve"> (Watts et al. 2015)</w:t>
      </w:r>
      <w:r w:rsidRPr="0029244C">
        <w:rPr>
          <w:color w:val="000000"/>
        </w:rPr>
        <w:t>. However, the risk from (moderate) cold is expected to continue to account for most of the temperature-related risk throughout this century.</w:t>
      </w:r>
    </w:p>
    <w:p w:rsidR="00EE3F6F" w:rsidRPr="0029244C" w:rsidRDefault="00EE3F6F" w:rsidP="00CD6BA0">
      <w:pPr>
        <w:pStyle w:val="BodyText"/>
        <w:ind w:left="0" w:firstLine="0"/>
        <w:rPr>
          <w:color w:val="000000"/>
        </w:rPr>
      </w:pPr>
      <w:r w:rsidRPr="0029244C">
        <w:rPr>
          <w:color w:val="000000"/>
        </w:rPr>
        <w:t>It is difficult to make valid projections of heat-related illness and death under varying climate change scenarios. A review of past changes in heat-related deaths found few significant relationships for any decade or demographic group, and suggested that improved medical care, air conditioning use, and other adaptation efforts were the causes of reduced death, stating that despite increasing stressful weather events, heat</w:t>
      </w:r>
      <w:r w:rsidR="0044010D" w:rsidRPr="0029244C">
        <w:rPr>
          <w:color w:val="000000"/>
        </w:rPr>
        <w:t>-</w:t>
      </w:r>
      <w:r w:rsidRPr="0029244C">
        <w:rPr>
          <w:color w:val="000000"/>
        </w:rPr>
        <w:t>related deaths are preventable, as evidenced by the decline of all-cause mortality during heat events over the past 35 years</w:t>
      </w:r>
      <w:r w:rsidR="004D404D" w:rsidRPr="0029244C">
        <w:rPr>
          <w:color w:val="000000"/>
        </w:rPr>
        <w:t xml:space="preserve"> (Davis 2002)</w:t>
      </w:r>
      <w:r w:rsidRPr="0029244C">
        <w:rPr>
          <w:color w:val="000000"/>
        </w:rPr>
        <w:t>. Overall, research suggests that under a climate change scenario using current anthropogenic emissions trends, there will be a small increase in the overall heat-related death rate by the end of the 21st century. Climate change is projected to increase the average number of summertime heat-related deaths, with the greatest increases occurring in mid-latitude major cities where summer climate variability is greatest. It is estimated that 60</w:t>
      </w:r>
      <w:r w:rsidR="00350921" w:rsidRPr="0029244C">
        <w:rPr>
          <w:color w:val="000000"/>
        </w:rPr>
        <w:t xml:space="preserve"> percent</w:t>
      </w:r>
      <w:r w:rsidRPr="0029244C">
        <w:rPr>
          <w:color w:val="000000"/>
        </w:rPr>
        <w:t xml:space="preserve"> of the global population will live in cities by 2030, greatly increasing the total human population exposed to extreme heat</w:t>
      </w:r>
      <w:r w:rsidR="004D404D" w:rsidRPr="0029244C">
        <w:rPr>
          <w:color w:val="000000"/>
        </w:rPr>
        <w:t xml:space="preserve"> (UN DESA 2006)</w:t>
      </w:r>
      <w:r w:rsidRPr="0029244C">
        <w:rPr>
          <w:color w:val="000000"/>
        </w:rPr>
        <w:t>.</w:t>
      </w:r>
      <w:r w:rsidR="0044010D" w:rsidRPr="0029244C">
        <w:rPr>
          <w:color w:val="000000"/>
        </w:rPr>
        <w:t xml:space="preserve"> </w:t>
      </w:r>
      <w:r w:rsidRPr="0029244C">
        <w:rPr>
          <w:color w:val="000000"/>
        </w:rPr>
        <w:t xml:space="preserve">In Bulgaria, the number of </w:t>
      </w:r>
      <w:proofErr w:type="gramStart"/>
      <w:r w:rsidRPr="0029244C">
        <w:rPr>
          <w:color w:val="000000"/>
        </w:rPr>
        <w:t>individuals</w:t>
      </w:r>
      <w:proofErr w:type="gramEnd"/>
      <w:r w:rsidRPr="0029244C">
        <w:rPr>
          <w:color w:val="000000"/>
        </w:rPr>
        <w:t xml:space="preserve"> </w:t>
      </w:r>
      <w:r w:rsidR="0044010D" w:rsidRPr="0029244C">
        <w:rPr>
          <w:color w:val="000000"/>
        </w:rPr>
        <w:t xml:space="preserve">age </w:t>
      </w:r>
      <w:r w:rsidRPr="0029244C">
        <w:rPr>
          <w:color w:val="000000"/>
        </w:rPr>
        <w:t>65 years and older (who are more susceptible to heat effects) is expected to increase from 12.4</w:t>
      </w:r>
      <w:r w:rsidR="00350921" w:rsidRPr="0029244C">
        <w:rPr>
          <w:color w:val="000000"/>
        </w:rPr>
        <w:t xml:space="preserve"> percent</w:t>
      </w:r>
      <w:r w:rsidRPr="0029244C">
        <w:rPr>
          <w:color w:val="000000"/>
        </w:rPr>
        <w:t xml:space="preserve"> in 2000 to 20</w:t>
      </w:r>
      <w:r w:rsidR="00350921" w:rsidRPr="0029244C">
        <w:rPr>
          <w:color w:val="000000"/>
        </w:rPr>
        <w:t xml:space="preserve"> percent</w:t>
      </w:r>
      <w:r w:rsidRPr="0029244C">
        <w:rPr>
          <w:color w:val="000000"/>
        </w:rPr>
        <w:t xml:space="preserve"> in 2060.</w:t>
      </w:r>
    </w:p>
    <w:p w:rsidR="00EE3F6F" w:rsidRPr="0029244C" w:rsidRDefault="00EE3F6F" w:rsidP="00CD6BA0">
      <w:pPr>
        <w:pStyle w:val="BodyText"/>
        <w:ind w:left="0" w:firstLine="0"/>
        <w:rPr>
          <w:color w:val="000000"/>
        </w:rPr>
      </w:pPr>
      <w:r w:rsidRPr="0029244C">
        <w:rPr>
          <w:color w:val="000000"/>
        </w:rPr>
        <w:t>A standardized definition and methodology for identifying heat-related health outcomes is needed for surveillance and to evaluate temperature-related illness and death.</w:t>
      </w:r>
    </w:p>
    <w:p w:rsidR="00EE3F6F" w:rsidRPr="0029244C" w:rsidRDefault="00EE3F6F" w:rsidP="00C13F3F">
      <w:pPr>
        <w:pStyle w:val="BodyText"/>
        <w:spacing w:after="60"/>
        <w:ind w:left="0" w:firstLine="0"/>
        <w:rPr>
          <w:color w:val="000000"/>
        </w:rPr>
      </w:pPr>
      <w:r w:rsidRPr="0029244C">
        <w:rPr>
          <w:color w:val="000000"/>
        </w:rPr>
        <w:t>Based on numerous studies from all over the world, the general conclusions about the expected health consequences of projected temperature changes are</w:t>
      </w:r>
      <w:r w:rsidR="0044010D" w:rsidRPr="0029244C">
        <w:rPr>
          <w:color w:val="000000"/>
        </w:rPr>
        <w:t xml:space="preserve"> the following</w:t>
      </w:r>
      <w:r w:rsidR="004D404D" w:rsidRPr="0029244C">
        <w:rPr>
          <w:color w:val="000000"/>
        </w:rPr>
        <w:t xml:space="preserve"> (Mihaylova 2014)</w:t>
      </w:r>
      <w:r w:rsidRPr="0029244C">
        <w:rPr>
          <w:color w:val="000000"/>
        </w:rPr>
        <w:t xml:space="preserve">: </w:t>
      </w:r>
    </w:p>
    <w:p w:rsidR="00EE3F6F" w:rsidRPr="0029244C" w:rsidRDefault="00EE3F6F" w:rsidP="00C13F3F">
      <w:pPr>
        <w:numPr>
          <w:ilvl w:val="0"/>
          <w:numId w:val="2"/>
        </w:numPr>
        <w:tabs>
          <w:tab w:val="left" w:pos="851"/>
        </w:tabs>
        <w:spacing w:after="60" w:line="266" w:lineRule="auto"/>
        <w:ind w:left="644" w:hanging="284"/>
        <w:jc w:val="both"/>
        <w:rPr>
          <w:rFonts w:ascii="Times New Roman" w:hAnsi="Times New Roman"/>
          <w:color w:val="000000"/>
          <w:sz w:val="24"/>
          <w:szCs w:val="24"/>
          <w:lang w:val="en-US"/>
        </w:rPr>
      </w:pPr>
      <w:r w:rsidRPr="0029244C">
        <w:rPr>
          <w:rFonts w:ascii="Times New Roman" w:hAnsi="Times New Roman"/>
          <w:color w:val="000000"/>
          <w:sz w:val="24"/>
          <w:szCs w:val="24"/>
          <w:lang w:val="en-US"/>
        </w:rPr>
        <w:t>A 40 to 60</w:t>
      </w:r>
      <w:r w:rsidR="00350921" w:rsidRPr="0029244C">
        <w:rPr>
          <w:rFonts w:ascii="Times New Roman" w:hAnsi="Times New Roman"/>
          <w:color w:val="000000"/>
          <w:sz w:val="24"/>
          <w:szCs w:val="24"/>
          <w:lang w:val="en-US"/>
        </w:rPr>
        <w:t xml:space="preserve"> percent</w:t>
      </w:r>
      <w:r w:rsidR="00D134F3" w:rsidRPr="0029244C">
        <w:rPr>
          <w:rFonts w:ascii="Times New Roman" w:hAnsi="Times New Roman"/>
          <w:color w:val="000000"/>
          <w:sz w:val="24"/>
          <w:szCs w:val="24"/>
          <w:lang w:val="en-US"/>
        </w:rPr>
        <w:t xml:space="preserve"> increase</w:t>
      </w:r>
      <w:r w:rsidRPr="0029244C">
        <w:rPr>
          <w:rFonts w:ascii="Times New Roman" w:hAnsi="Times New Roman"/>
          <w:color w:val="000000"/>
          <w:sz w:val="24"/>
          <w:szCs w:val="24"/>
          <w:lang w:val="en-US"/>
        </w:rPr>
        <w:t xml:space="preserve"> in the number of deaths from cardiovascular diseases and strokes in the big cities in summer due to heatwaves and the urban heat island effect;</w:t>
      </w:r>
    </w:p>
    <w:p w:rsidR="00EE3F6F" w:rsidRPr="0029244C" w:rsidRDefault="00EE3F6F" w:rsidP="00C13F3F">
      <w:pPr>
        <w:numPr>
          <w:ilvl w:val="0"/>
          <w:numId w:val="2"/>
        </w:numPr>
        <w:tabs>
          <w:tab w:val="left" w:pos="851"/>
        </w:tabs>
        <w:spacing w:after="60" w:line="266" w:lineRule="auto"/>
        <w:ind w:left="644" w:hanging="284"/>
        <w:jc w:val="both"/>
        <w:rPr>
          <w:rFonts w:ascii="Times New Roman" w:hAnsi="Times New Roman"/>
          <w:color w:val="000000"/>
          <w:sz w:val="24"/>
          <w:szCs w:val="24"/>
          <w:lang w:val="en-US"/>
        </w:rPr>
      </w:pPr>
      <w:r w:rsidRPr="0029244C">
        <w:rPr>
          <w:rFonts w:ascii="Times New Roman" w:hAnsi="Times New Roman"/>
          <w:color w:val="000000"/>
          <w:sz w:val="24"/>
          <w:szCs w:val="24"/>
          <w:lang w:val="en-US"/>
        </w:rPr>
        <w:t>A 10 to 30</w:t>
      </w:r>
      <w:r w:rsidR="00350921" w:rsidRPr="0029244C">
        <w:rPr>
          <w:rFonts w:ascii="Times New Roman" w:hAnsi="Times New Roman"/>
          <w:color w:val="000000"/>
          <w:sz w:val="24"/>
          <w:szCs w:val="24"/>
          <w:lang w:val="en-US"/>
        </w:rPr>
        <w:t xml:space="preserve"> percent</w:t>
      </w:r>
      <w:r w:rsidRPr="0029244C">
        <w:rPr>
          <w:rFonts w:ascii="Times New Roman" w:hAnsi="Times New Roman"/>
          <w:color w:val="000000"/>
          <w:sz w:val="24"/>
          <w:szCs w:val="24"/>
          <w:lang w:val="en-US"/>
        </w:rPr>
        <w:t xml:space="preserve"> rise in vector-borne morbidity, owing to the vectors' longer vegetation cycle, and particularly that of the </w:t>
      </w:r>
      <w:r w:rsidRPr="0029244C">
        <w:rPr>
          <w:rFonts w:ascii="Times New Roman" w:hAnsi="Times New Roman"/>
          <w:i/>
          <w:color w:val="000000"/>
          <w:sz w:val="24"/>
          <w:szCs w:val="24"/>
          <w:lang w:val="en-US"/>
        </w:rPr>
        <w:t>I. Ricinus ticks</w:t>
      </w:r>
      <w:r w:rsidRPr="0029244C">
        <w:rPr>
          <w:rFonts w:ascii="Times New Roman" w:hAnsi="Times New Roman"/>
          <w:color w:val="000000"/>
          <w:sz w:val="24"/>
          <w:szCs w:val="24"/>
          <w:lang w:val="en-US"/>
        </w:rPr>
        <w:t xml:space="preserve">, which transmit the </w:t>
      </w:r>
      <w:r w:rsidRPr="0029244C">
        <w:rPr>
          <w:rFonts w:ascii="Times New Roman" w:hAnsi="Times New Roman"/>
          <w:i/>
          <w:color w:val="000000"/>
          <w:sz w:val="24"/>
          <w:szCs w:val="24"/>
          <w:lang w:val="en-US"/>
        </w:rPr>
        <w:t>Borrelia burgdorferi</w:t>
      </w:r>
      <w:r w:rsidRPr="0029244C">
        <w:rPr>
          <w:rFonts w:ascii="Times New Roman" w:hAnsi="Times New Roman"/>
          <w:color w:val="000000"/>
          <w:sz w:val="24"/>
          <w:szCs w:val="24"/>
          <w:lang w:val="en-US"/>
        </w:rPr>
        <w:t>;</w:t>
      </w:r>
    </w:p>
    <w:p w:rsidR="00EE3F6F" w:rsidRPr="0029244C" w:rsidRDefault="00EE3F6F" w:rsidP="00C13F3F">
      <w:pPr>
        <w:numPr>
          <w:ilvl w:val="0"/>
          <w:numId w:val="2"/>
        </w:numPr>
        <w:tabs>
          <w:tab w:val="left" w:pos="851"/>
        </w:tabs>
        <w:spacing w:after="60" w:line="266" w:lineRule="auto"/>
        <w:ind w:left="644" w:hanging="284"/>
        <w:jc w:val="both"/>
        <w:rPr>
          <w:rFonts w:ascii="Times New Roman" w:hAnsi="Times New Roman"/>
          <w:color w:val="000000"/>
          <w:sz w:val="24"/>
          <w:szCs w:val="24"/>
          <w:lang w:val="en-US"/>
        </w:rPr>
      </w:pPr>
      <w:r w:rsidRPr="0029244C">
        <w:rPr>
          <w:rFonts w:ascii="Times New Roman" w:hAnsi="Times New Roman"/>
          <w:color w:val="000000"/>
          <w:sz w:val="24"/>
          <w:szCs w:val="24"/>
          <w:lang w:val="en-US"/>
        </w:rPr>
        <w:t>A 50 to 100</w:t>
      </w:r>
      <w:r w:rsidR="00350921" w:rsidRPr="0029244C">
        <w:rPr>
          <w:rFonts w:ascii="Times New Roman" w:hAnsi="Times New Roman"/>
          <w:color w:val="000000"/>
          <w:sz w:val="24"/>
          <w:szCs w:val="24"/>
          <w:lang w:val="en-US"/>
        </w:rPr>
        <w:t xml:space="preserve"> percent</w:t>
      </w:r>
      <w:r w:rsidRPr="0029244C">
        <w:rPr>
          <w:rFonts w:ascii="Times New Roman" w:hAnsi="Times New Roman"/>
          <w:color w:val="000000"/>
          <w:sz w:val="24"/>
          <w:szCs w:val="24"/>
          <w:lang w:val="en-US"/>
        </w:rPr>
        <w:t xml:space="preserve"> increase in the incidence of </w:t>
      </w:r>
      <w:r w:rsidR="00D97B49" w:rsidRPr="0029244C">
        <w:rPr>
          <w:rFonts w:ascii="Times New Roman" w:hAnsi="Times New Roman"/>
          <w:color w:val="000000"/>
          <w:sz w:val="24"/>
          <w:szCs w:val="24"/>
          <w:lang w:val="en-US"/>
        </w:rPr>
        <w:t>s</w:t>
      </w:r>
      <w:r w:rsidRPr="0029244C">
        <w:rPr>
          <w:rFonts w:ascii="Times New Roman" w:hAnsi="Times New Roman"/>
          <w:color w:val="000000"/>
          <w:sz w:val="24"/>
          <w:szCs w:val="24"/>
          <w:lang w:val="en-US"/>
        </w:rPr>
        <w:t xml:space="preserve">almonella infections due to the longer growing period and more </w:t>
      </w:r>
      <w:r w:rsidR="00992307" w:rsidRPr="0029244C">
        <w:rPr>
          <w:rFonts w:ascii="Times New Roman" w:hAnsi="Times New Roman"/>
          <w:color w:val="000000"/>
          <w:sz w:val="24"/>
          <w:szCs w:val="24"/>
          <w:lang w:val="en-US"/>
        </w:rPr>
        <w:t>favorable</w:t>
      </w:r>
      <w:r w:rsidRPr="0029244C">
        <w:rPr>
          <w:rFonts w:ascii="Times New Roman" w:hAnsi="Times New Roman"/>
          <w:color w:val="000000"/>
          <w:sz w:val="24"/>
          <w:szCs w:val="24"/>
          <w:lang w:val="en-US"/>
        </w:rPr>
        <w:t xml:space="preserve"> conditions;  </w:t>
      </w:r>
    </w:p>
    <w:p w:rsidR="00EE3F6F" w:rsidRPr="0029244C" w:rsidRDefault="00EE3F6F" w:rsidP="00C13F3F">
      <w:pPr>
        <w:numPr>
          <w:ilvl w:val="0"/>
          <w:numId w:val="2"/>
        </w:numPr>
        <w:tabs>
          <w:tab w:val="left" w:pos="851"/>
        </w:tabs>
        <w:spacing w:after="60" w:line="266" w:lineRule="auto"/>
        <w:ind w:left="644" w:hanging="284"/>
        <w:jc w:val="both"/>
        <w:rPr>
          <w:rFonts w:ascii="Times New Roman" w:hAnsi="Times New Roman"/>
          <w:color w:val="000000"/>
          <w:sz w:val="24"/>
          <w:szCs w:val="24"/>
          <w:lang w:val="en-US"/>
        </w:rPr>
      </w:pPr>
      <w:r w:rsidRPr="0029244C">
        <w:rPr>
          <w:rFonts w:ascii="Times New Roman" w:hAnsi="Times New Roman"/>
          <w:color w:val="000000"/>
          <w:sz w:val="24"/>
          <w:szCs w:val="24"/>
          <w:lang w:val="en-US"/>
        </w:rPr>
        <w:t>A 10</w:t>
      </w:r>
      <w:r w:rsidR="00350921" w:rsidRPr="0029244C">
        <w:rPr>
          <w:rFonts w:ascii="Times New Roman" w:hAnsi="Times New Roman"/>
          <w:color w:val="000000"/>
          <w:sz w:val="24"/>
          <w:szCs w:val="24"/>
          <w:lang w:val="en-US"/>
        </w:rPr>
        <w:t xml:space="preserve"> </w:t>
      </w:r>
      <w:r w:rsidRPr="0029244C">
        <w:rPr>
          <w:rFonts w:ascii="Times New Roman" w:hAnsi="Times New Roman"/>
          <w:color w:val="000000"/>
          <w:sz w:val="24"/>
          <w:szCs w:val="24"/>
          <w:lang w:val="en-US"/>
        </w:rPr>
        <w:t>to 100</w:t>
      </w:r>
      <w:r w:rsidR="00350921" w:rsidRPr="0029244C">
        <w:rPr>
          <w:rFonts w:ascii="Times New Roman" w:hAnsi="Times New Roman"/>
          <w:color w:val="000000"/>
          <w:sz w:val="24"/>
          <w:szCs w:val="24"/>
          <w:lang w:val="en-US"/>
        </w:rPr>
        <w:t xml:space="preserve"> percent</w:t>
      </w:r>
      <w:r w:rsidRPr="0029244C">
        <w:rPr>
          <w:rFonts w:ascii="Times New Roman" w:hAnsi="Times New Roman"/>
          <w:color w:val="000000"/>
          <w:sz w:val="24"/>
          <w:szCs w:val="24"/>
          <w:lang w:val="en-US"/>
        </w:rPr>
        <w:t xml:space="preserve"> surge in </w:t>
      </w:r>
      <w:r w:rsidR="00D97B49" w:rsidRPr="0029244C">
        <w:rPr>
          <w:rFonts w:ascii="Times New Roman" w:hAnsi="Times New Roman"/>
          <w:color w:val="000000"/>
          <w:sz w:val="24"/>
          <w:szCs w:val="24"/>
          <w:lang w:val="en-US"/>
        </w:rPr>
        <w:t>c</w:t>
      </w:r>
      <w:r w:rsidR="004312F0" w:rsidRPr="0029244C">
        <w:rPr>
          <w:rFonts w:ascii="Times New Roman" w:hAnsi="Times New Roman"/>
          <w:color w:val="000000"/>
          <w:sz w:val="24"/>
          <w:szCs w:val="24"/>
          <w:lang w:val="en-US"/>
        </w:rPr>
        <w:t>ampylobacteriosis</w:t>
      </w:r>
      <w:r w:rsidRPr="0029244C">
        <w:rPr>
          <w:rFonts w:ascii="Times New Roman" w:hAnsi="Times New Roman"/>
          <w:color w:val="000000"/>
          <w:sz w:val="24"/>
          <w:szCs w:val="24"/>
          <w:lang w:val="en-US"/>
        </w:rPr>
        <w:t xml:space="preserve"> infections due to the longer growing period and more </w:t>
      </w:r>
      <w:r w:rsidR="00992307" w:rsidRPr="0029244C">
        <w:rPr>
          <w:rFonts w:ascii="Times New Roman" w:hAnsi="Times New Roman"/>
          <w:color w:val="000000"/>
          <w:sz w:val="24"/>
          <w:szCs w:val="24"/>
          <w:lang w:val="en-US"/>
        </w:rPr>
        <w:t>favorable</w:t>
      </w:r>
      <w:r w:rsidRPr="0029244C">
        <w:rPr>
          <w:rFonts w:ascii="Times New Roman" w:hAnsi="Times New Roman"/>
          <w:color w:val="000000"/>
          <w:sz w:val="24"/>
          <w:szCs w:val="24"/>
          <w:lang w:val="en-US"/>
        </w:rPr>
        <w:t xml:space="preserve"> conditions. The </w:t>
      </w:r>
      <w:r w:rsidR="005A625D">
        <w:rPr>
          <w:rFonts w:ascii="Times New Roman" w:hAnsi="Times New Roman"/>
          <w:color w:val="000000"/>
          <w:sz w:val="24"/>
          <w:szCs w:val="24"/>
          <w:lang w:val="en-US"/>
        </w:rPr>
        <w:t>c</w:t>
      </w:r>
      <w:r w:rsidR="004312F0" w:rsidRPr="0029244C">
        <w:rPr>
          <w:rFonts w:ascii="Times New Roman" w:hAnsi="Times New Roman"/>
          <w:color w:val="000000"/>
          <w:sz w:val="24"/>
          <w:szCs w:val="24"/>
          <w:lang w:val="en-US"/>
        </w:rPr>
        <w:t>ampylobacteriosis</w:t>
      </w:r>
      <w:r w:rsidRPr="0029244C">
        <w:rPr>
          <w:rFonts w:ascii="Times New Roman" w:hAnsi="Times New Roman"/>
          <w:color w:val="000000"/>
          <w:sz w:val="24"/>
          <w:szCs w:val="24"/>
          <w:lang w:val="en-US"/>
        </w:rPr>
        <w:t xml:space="preserve"> morbidity risk grows further when compounded with higher temperatures and humidity; </w:t>
      </w:r>
    </w:p>
    <w:p w:rsidR="00EE3F6F" w:rsidRPr="0029244C" w:rsidRDefault="00EE3F6F" w:rsidP="00C13F3F">
      <w:pPr>
        <w:numPr>
          <w:ilvl w:val="0"/>
          <w:numId w:val="2"/>
        </w:numPr>
        <w:tabs>
          <w:tab w:val="left" w:pos="851"/>
        </w:tabs>
        <w:spacing w:after="60" w:line="266" w:lineRule="auto"/>
        <w:ind w:left="644" w:hanging="284"/>
        <w:jc w:val="both"/>
        <w:rPr>
          <w:rFonts w:ascii="Times New Roman" w:hAnsi="Times New Roman"/>
          <w:color w:val="000000"/>
          <w:sz w:val="24"/>
          <w:szCs w:val="24"/>
          <w:lang w:val="en-US"/>
        </w:rPr>
      </w:pPr>
      <w:r w:rsidRPr="0029244C">
        <w:rPr>
          <w:rFonts w:ascii="Times New Roman" w:hAnsi="Times New Roman"/>
          <w:color w:val="000000"/>
          <w:sz w:val="24"/>
          <w:szCs w:val="24"/>
          <w:lang w:val="en-US"/>
        </w:rPr>
        <w:t>A 10 to 30</w:t>
      </w:r>
      <w:r w:rsidR="00350921" w:rsidRPr="0029244C">
        <w:rPr>
          <w:rFonts w:ascii="Times New Roman" w:hAnsi="Times New Roman"/>
          <w:color w:val="000000"/>
          <w:sz w:val="24"/>
          <w:szCs w:val="24"/>
          <w:lang w:val="en-US"/>
        </w:rPr>
        <w:t xml:space="preserve"> percent</w:t>
      </w:r>
      <w:r w:rsidRPr="0029244C">
        <w:rPr>
          <w:rFonts w:ascii="Times New Roman" w:hAnsi="Times New Roman"/>
          <w:color w:val="000000"/>
          <w:sz w:val="24"/>
          <w:szCs w:val="24"/>
          <w:lang w:val="en-US"/>
        </w:rPr>
        <w:t xml:space="preserve"> increase and exacerbation of respiratory diseases due to the higher concentration of carbon dioxide (CO</w:t>
      </w:r>
      <w:r w:rsidRPr="0029244C">
        <w:rPr>
          <w:rFonts w:ascii="Times New Roman" w:hAnsi="Times New Roman"/>
          <w:color w:val="000000"/>
          <w:sz w:val="24"/>
          <w:szCs w:val="24"/>
          <w:vertAlign w:val="subscript"/>
          <w:lang w:val="en-US"/>
        </w:rPr>
        <w:t>2</w:t>
      </w:r>
      <w:r w:rsidRPr="0029244C">
        <w:rPr>
          <w:rFonts w:ascii="Times New Roman" w:hAnsi="Times New Roman"/>
          <w:color w:val="000000"/>
          <w:sz w:val="24"/>
          <w:szCs w:val="24"/>
          <w:lang w:val="en-US"/>
        </w:rPr>
        <w:t>), dust</w:t>
      </w:r>
      <w:r w:rsidR="00D97B49" w:rsidRPr="0029244C">
        <w:rPr>
          <w:rFonts w:ascii="Times New Roman" w:hAnsi="Times New Roman"/>
          <w:color w:val="000000"/>
          <w:sz w:val="24"/>
          <w:szCs w:val="24"/>
          <w:lang w:val="en-US"/>
        </w:rPr>
        <w:t>,</w:t>
      </w:r>
      <w:r w:rsidRPr="0029244C">
        <w:rPr>
          <w:rFonts w:ascii="Times New Roman" w:hAnsi="Times New Roman"/>
          <w:color w:val="000000"/>
          <w:sz w:val="24"/>
          <w:szCs w:val="24"/>
          <w:lang w:val="en-US"/>
        </w:rPr>
        <w:t xml:space="preserve"> and </w:t>
      </w:r>
      <w:r w:rsidR="00D97B49" w:rsidRPr="0029244C">
        <w:rPr>
          <w:rFonts w:ascii="Times New Roman" w:hAnsi="Times New Roman"/>
          <w:color w:val="000000"/>
          <w:sz w:val="24"/>
          <w:szCs w:val="24"/>
          <w:lang w:val="en-US"/>
        </w:rPr>
        <w:t>PM</w:t>
      </w:r>
      <w:r w:rsidRPr="0029244C">
        <w:rPr>
          <w:rFonts w:ascii="Times New Roman" w:hAnsi="Times New Roman"/>
          <w:color w:val="000000"/>
          <w:sz w:val="24"/>
          <w:szCs w:val="24"/>
          <w:lang w:val="en-US"/>
        </w:rPr>
        <w:t xml:space="preserve"> in the air;</w:t>
      </w:r>
      <w:r w:rsidR="00D97B49" w:rsidRPr="0029244C">
        <w:rPr>
          <w:rFonts w:ascii="Times New Roman" w:hAnsi="Times New Roman"/>
          <w:color w:val="000000"/>
          <w:sz w:val="24"/>
          <w:szCs w:val="24"/>
          <w:lang w:val="en-US"/>
        </w:rPr>
        <w:t xml:space="preserve"> and</w:t>
      </w:r>
    </w:p>
    <w:p w:rsidR="00D134F3" w:rsidRPr="0029244C" w:rsidRDefault="00EE3F6F" w:rsidP="00C13F3F">
      <w:pPr>
        <w:numPr>
          <w:ilvl w:val="0"/>
          <w:numId w:val="2"/>
        </w:numPr>
        <w:tabs>
          <w:tab w:val="left" w:pos="851"/>
        </w:tabs>
        <w:spacing w:line="266" w:lineRule="auto"/>
        <w:ind w:left="644" w:hanging="284"/>
        <w:jc w:val="both"/>
        <w:rPr>
          <w:rFonts w:ascii="Times New Roman" w:hAnsi="Times New Roman"/>
          <w:sz w:val="24"/>
          <w:szCs w:val="24"/>
          <w:lang w:val="en-US"/>
        </w:rPr>
      </w:pPr>
      <w:r w:rsidRPr="0029244C">
        <w:rPr>
          <w:rFonts w:ascii="Times New Roman" w:hAnsi="Times New Roman"/>
          <w:color w:val="000000"/>
          <w:sz w:val="24"/>
          <w:szCs w:val="24"/>
          <w:lang w:val="en-US"/>
        </w:rPr>
        <w:t>A 10 to 30</w:t>
      </w:r>
      <w:r w:rsidR="00350921" w:rsidRPr="0029244C">
        <w:rPr>
          <w:rFonts w:ascii="Times New Roman" w:hAnsi="Times New Roman"/>
          <w:color w:val="000000"/>
          <w:sz w:val="24"/>
          <w:szCs w:val="24"/>
          <w:lang w:val="en-US"/>
        </w:rPr>
        <w:t xml:space="preserve"> percent</w:t>
      </w:r>
      <w:r w:rsidRPr="0029244C">
        <w:rPr>
          <w:rFonts w:ascii="Times New Roman" w:hAnsi="Times New Roman"/>
          <w:color w:val="000000"/>
          <w:sz w:val="24"/>
          <w:szCs w:val="24"/>
          <w:lang w:val="en-US"/>
        </w:rPr>
        <w:t xml:space="preserve"> rise in the number of allergic diseases due to earlier flowering and increased concentration of pollen, spores</w:t>
      </w:r>
      <w:r w:rsidR="00D97B49" w:rsidRPr="0029244C">
        <w:rPr>
          <w:rFonts w:ascii="Times New Roman" w:hAnsi="Times New Roman"/>
          <w:color w:val="000000"/>
          <w:sz w:val="24"/>
          <w:szCs w:val="24"/>
          <w:lang w:val="en-US"/>
        </w:rPr>
        <w:t>,</w:t>
      </w:r>
      <w:r w:rsidRPr="0029244C">
        <w:rPr>
          <w:rFonts w:ascii="Times New Roman" w:hAnsi="Times New Roman"/>
          <w:color w:val="000000"/>
          <w:sz w:val="24"/>
          <w:szCs w:val="24"/>
          <w:lang w:val="en-US"/>
        </w:rPr>
        <w:t xml:space="preserve"> and other allergens in</w:t>
      </w:r>
      <w:r w:rsidRPr="0029244C">
        <w:rPr>
          <w:rFonts w:ascii="Times New Roman" w:hAnsi="Times New Roman"/>
          <w:sz w:val="24"/>
          <w:szCs w:val="24"/>
          <w:lang w:val="en-US"/>
        </w:rPr>
        <w:t xml:space="preserve"> the air.</w:t>
      </w:r>
    </w:p>
    <w:p w:rsidR="00E21E2F" w:rsidRDefault="00E21E2F">
      <w:pPr>
        <w:spacing w:after="0"/>
        <w:rPr>
          <w:rFonts w:ascii="Calibri" w:hAnsi="Calibri"/>
          <w:b/>
          <w:i/>
          <w:iCs/>
          <w:color w:val="44546A"/>
          <w:sz w:val="22"/>
          <w:szCs w:val="18"/>
          <w:lang w:val="en-US" w:eastAsia="bg-BG"/>
        </w:rPr>
      </w:pPr>
      <w:bookmarkStart w:id="63" w:name="_Ref480291762"/>
      <w:r>
        <w:br w:type="page"/>
      </w:r>
    </w:p>
    <w:p w:rsidR="00EE3F6F" w:rsidRPr="0029244C" w:rsidRDefault="00E23E16" w:rsidP="003F0A85">
      <w:pPr>
        <w:pStyle w:val="Caption"/>
        <w:spacing w:before="200"/>
      </w:pPr>
      <w:bookmarkStart w:id="64" w:name="_Toc522206555"/>
      <w:proofErr w:type="gramStart"/>
      <w:r w:rsidRPr="0029244C">
        <w:lastRenderedPageBreak/>
        <w:t xml:space="preserve">Table </w:t>
      </w:r>
      <w:r w:rsidR="00352455">
        <w:rPr>
          <w:noProof/>
        </w:rPr>
        <w:fldChar w:fldCharType="begin" w:fldLock="1"/>
      </w:r>
      <w:r w:rsidR="00352455">
        <w:rPr>
          <w:noProof/>
        </w:rPr>
        <w:instrText xml:space="preserve"> SEQ Table \* ARABIC </w:instrText>
      </w:r>
      <w:r w:rsidR="00352455">
        <w:rPr>
          <w:noProof/>
        </w:rPr>
        <w:fldChar w:fldCharType="separate"/>
      </w:r>
      <w:r w:rsidR="002E6FBA" w:rsidRPr="0029244C">
        <w:rPr>
          <w:noProof/>
        </w:rPr>
        <w:t>1</w:t>
      </w:r>
      <w:r w:rsidR="00352455">
        <w:rPr>
          <w:noProof/>
        </w:rPr>
        <w:fldChar w:fldCharType="end"/>
      </w:r>
      <w:bookmarkEnd w:id="63"/>
      <w:r w:rsidRPr="0029244C">
        <w:t>.</w:t>
      </w:r>
      <w:proofErr w:type="gramEnd"/>
      <w:r w:rsidRPr="0029244C">
        <w:t xml:space="preserve"> </w:t>
      </w:r>
      <w:r w:rsidR="00725123" w:rsidRPr="0029244C">
        <w:t>Probability of health outcome from expected temperature changes</w:t>
      </w:r>
      <w:bookmarkEnd w:id="64"/>
    </w:p>
    <w:tbl>
      <w:tblPr>
        <w:tblW w:w="8977"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715"/>
        <w:gridCol w:w="1962"/>
        <w:gridCol w:w="4878"/>
        <w:gridCol w:w="1422"/>
      </w:tblGrid>
      <w:tr w:rsidR="00A91A3E" w:rsidRPr="0029244C" w:rsidTr="007D73C6">
        <w:trPr>
          <w:trHeight w:val="425"/>
          <w:jc w:val="center"/>
        </w:trPr>
        <w:tc>
          <w:tcPr>
            <w:tcW w:w="2677" w:type="dxa"/>
            <w:gridSpan w:val="2"/>
            <w:shd w:val="clear" w:color="auto" w:fill="365F91"/>
            <w:vAlign w:val="center"/>
          </w:tcPr>
          <w:p w:rsidR="00EE3F6F" w:rsidRPr="0029244C" w:rsidRDefault="00725123" w:rsidP="00D97B49">
            <w:pPr>
              <w:tabs>
                <w:tab w:val="left" w:pos="851"/>
              </w:tabs>
              <w:spacing w:after="0"/>
              <w:jc w:val="center"/>
              <w:rPr>
                <w:rFonts w:ascii="Calibri" w:hAnsi="Calibri" w:cs="Calibri"/>
                <w:b/>
                <w:color w:val="FFFFFF"/>
                <w:sz w:val="22"/>
                <w:lang w:val="en-US"/>
              </w:rPr>
            </w:pPr>
            <w:r w:rsidRPr="0029244C">
              <w:rPr>
                <w:rFonts w:ascii="Calibri" w:hAnsi="Calibri" w:cs="Calibri"/>
                <w:b/>
                <w:color w:val="FFFFFF"/>
                <w:sz w:val="22"/>
                <w:lang w:val="en-US"/>
              </w:rPr>
              <w:t xml:space="preserve">Probability of </w:t>
            </w:r>
            <w:r w:rsidR="00D97B49" w:rsidRPr="0029244C">
              <w:rPr>
                <w:rFonts w:ascii="Calibri" w:hAnsi="Calibri" w:cs="Calibri"/>
                <w:b/>
                <w:color w:val="FFFFFF"/>
                <w:sz w:val="22"/>
                <w:lang w:val="en-US"/>
              </w:rPr>
              <w:t>Outcome</w:t>
            </w:r>
          </w:p>
        </w:tc>
        <w:tc>
          <w:tcPr>
            <w:tcW w:w="4878" w:type="dxa"/>
            <w:shd w:val="clear" w:color="auto" w:fill="365F91"/>
            <w:vAlign w:val="center"/>
          </w:tcPr>
          <w:p w:rsidR="00EE3F6F" w:rsidRPr="0029244C" w:rsidRDefault="00725123" w:rsidP="00D134F3">
            <w:pPr>
              <w:tabs>
                <w:tab w:val="left" w:pos="851"/>
              </w:tabs>
              <w:spacing w:after="0"/>
              <w:jc w:val="center"/>
              <w:rPr>
                <w:rFonts w:ascii="Calibri" w:hAnsi="Calibri" w:cs="Calibri"/>
                <w:b/>
                <w:color w:val="FFFFFF"/>
                <w:sz w:val="22"/>
                <w:lang w:val="en-US"/>
              </w:rPr>
            </w:pPr>
            <w:r w:rsidRPr="0029244C">
              <w:rPr>
                <w:rFonts w:ascii="Calibri" w:hAnsi="Calibri" w:cs="Calibri"/>
                <w:b/>
                <w:color w:val="FFFFFF"/>
                <w:sz w:val="22"/>
                <w:lang w:val="en-US"/>
              </w:rPr>
              <w:t>Outcome</w:t>
            </w:r>
          </w:p>
        </w:tc>
        <w:tc>
          <w:tcPr>
            <w:tcW w:w="1422" w:type="dxa"/>
            <w:shd w:val="clear" w:color="auto" w:fill="365F91"/>
            <w:vAlign w:val="center"/>
          </w:tcPr>
          <w:p w:rsidR="00EE3F6F" w:rsidRPr="0029244C" w:rsidRDefault="00725123" w:rsidP="00D134F3">
            <w:pPr>
              <w:tabs>
                <w:tab w:val="left" w:pos="851"/>
              </w:tabs>
              <w:spacing w:after="0"/>
              <w:jc w:val="center"/>
              <w:rPr>
                <w:rFonts w:ascii="Calibri" w:hAnsi="Calibri" w:cs="Calibri"/>
                <w:b/>
                <w:color w:val="FFFFFF"/>
                <w:sz w:val="22"/>
                <w:lang w:val="en-US"/>
              </w:rPr>
            </w:pPr>
            <w:r w:rsidRPr="0029244C">
              <w:rPr>
                <w:rFonts w:ascii="Calibri" w:hAnsi="Calibri" w:cs="Calibri"/>
                <w:b/>
                <w:color w:val="FFFFFF"/>
                <w:sz w:val="22"/>
                <w:lang w:val="en-US"/>
              </w:rPr>
              <w:t>Probability (%)</w:t>
            </w:r>
          </w:p>
        </w:tc>
      </w:tr>
      <w:tr w:rsidR="00A91A3E" w:rsidRPr="0029244C" w:rsidTr="007D73C6">
        <w:trPr>
          <w:trHeight w:val="287"/>
          <w:jc w:val="center"/>
        </w:trPr>
        <w:tc>
          <w:tcPr>
            <w:tcW w:w="2677" w:type="dxa"/>
            <w:gridSpan w:val="2"/>
            <w:shd w:val="clear" w:color="auto" w:fill="B8CCE4"/>
            <w:vAlign w:val="center"/>
          </w:tcPr>
          <w:p w:rsidR="00EE3F6F" w:rsidRPr="0029244C" w:rsidRDefault="00725123" w:rsidP="00EF2FF3">
            <w:pPr>
              <w:tabs>
                <w:tab w:val="left" w:pos="851"/>
              </w:tabs>
              <w:spacing w:before="20" w:after="20"/>
              <w:jc w:val="center"/>
              <w:rPr>
                <w:rFonts w:ascii="Calibri" w:hAnsi="Calibri" w:cs="Calibri"/>
                <w:b/>
                <w:color w:val="000000"/>
                <w:sz w:val="22"/>
                <w:lang w:val="en-US"/>
              </w:rPr>
            </w:pPr>
            <w:r w:rsidRPr="0029244C">
              <w:rPr>
                <w:rFonts w:ascii="Calibri" w:hAnsi="Calibri" w:cs="Calibri"/>
                <w:b/>
                <w:color w:val="000000"/>
                <w:sz w:val="22"/>
                <w:lang w:val="en-US"/>
              </w:rPr>
              <w:t>Almost certain</w:t>
            </w:r>
          </w:p>
        </w:tc>
        <w:tc>
          <w:tcPr>
            <w:tcW w:w="4878" w:type="dxa"/>
            <w:shd w:val="clear" w:color="auto" w:fill="FFFFFF"/>
            <w:vAlign w:val="center"/>
          </w:tcPr>
          <w:p w:rsidR="00EE3F6F" w:rsidRPr="0029244C" w:rsidRDefault="00EE3F6F" w:rsidP="00F50756">
            <w:pPr>
              <w:numPr>
                <w:ilvl w:val="0"/>
                <w:numId w:val="37"/>
              </w:numPr>
              <w:tabs>
                <w:tab w:val="left" w:pos="179"/>
              </w:tabs>
              <w:spacing w:before="20" w:after="20"/>
              <w:ind w:left="313"/>
              <w:rPr>
                <w:rFonts w:ascii="Calibri" w:hAnsi="Calibri" w:cs="Calibri"/>
                <w:sz w:val="22"/>
                <w:lang w:val="en-US"/>
              </w:rPr>
            </w:pPr>
            <w:r w:rsidRPr="0029244C">
              <w:rPr>
                <w:rFonts w:ascii="Calibri" w:hAnsi="Calibri" w:cs="Calibri"/>
                <w:sz w:val="22"/>
                <w:lang w:val="en-US"/>
              </w:rPr>
              <w:t>Rise in number of allergic diseases</w:t>
            </w:r>
          </w:p>
        </w:tc>
        <w:tc>
          <w:tcPr>
            <w:tcW w:w="1422" w:type="dxa"/>
            <w:shd w:val="clear" w:color="auto" w:fill="FFFFFF"/>
            <w:vAlign w:val="center"/>
          </w:tcPr>
          <w:p w:rsidR="00EE3F6F" w:rsidRPr="0029244C" w:rsidRDefault="00EE3F6F" w:rsidP="00EF2FF3">
            <w:pPr>
              <w:spacing w:before="20" w:after="20"/>
              <w:jc w:val="center"/>
              <w:rPr>
                <w:rFonts w:ascii="Calibri" w:hAnsi="Calibri" w:cs="Calibri"/>
                <w:sz w:val="22"/>
                <w:lang w:val="en-US"/>
              </w:rPr>
            </w:pPr>
            <w:r w:rsidRPr="0029244C">
              <w:rPr>
                <w:rFonts w:ascii="Calibri" w:hAnsi="Calibri" w:cs="Calibri"/>
                <w:sz w:val="22"/>
                <w:lang w:val="en-US"/>
              </w:rPr>
              <w:t>99-100</w:t>
            </w:r>
          </w:p>
        </w:tc>
      </w:tr>
      <w:tr w:rsidR="00A91A3E" w:rsidRPr="0029244C" w:rsidTr="007D73C6">
        <w:trPr>
          <w:trHeight w:val="298"/>
          <w:jc w:val="center"/>
        </w:trPr>
        <w:tc>
          <w:tcPr>
            <w:tcW w:w="2677" w:type="dxa"/>
            <w:gridSpan w:val="2"/>
            <w:shd w:val="clear" w:color="auto" w:fill="B8CCE4"/>
            <w:vAlign w:val="center"/>
          </w:tcPr>
          <w:p w:rsidR="00EE3F6F" w:rsidRPr="0029244C" w:rsidRDefault="00725123" w:rsidP="00EF2FF3">
            <w:pPr>
              <w:tabs>
                <w:tab w:val="left" w:pos="851"/>
              </w:tabs>
              <w:spacing w:before="20" w:after="20"/>
              <w:jc w:val="center"/>
              <w:rPr>
                <w:rFonts w:ascii="Calibri" w:hAnsi="Calibri" w:cs="Calibri"/>
                <w:b/>
                <w:color w:val="000000"/>
                <w:sz w:val="22"/>
                <w:lang w:val="en-US"/>
              </w:rPr>
            </w:pPr>
            <w:r w:rsidRPr="0029244C">
              <w:rPr>
                <w:rFonts w:ascii="Calibri" w:hAnsi="Calibri" w:cs="Calibri"/>
                <w:b/>
                <w:color w:val="000000"/>
                <w:sz w:val="22"/>
                <w:lang w:val="en-US"/>
              </w:rPr>
              <w:t>Quite likely</w:t>
            </w:r>
          </w:p>
        </w:tc>
        <w:tc>
          <w:tcPr>
            <w:tcW w:w="4878" w:type="dxa"/>
            <w:shd w:val="clear" w:color="auto" w:fill="FFFFFF"/>
            <w:vAlign w:val="center"/>
          </w:tcPr>
          <w:p w:rsidR="00EE3F6F" w:rsidRPr="0029244C" w:rsidRDefault="00EE3F6F" w:rsidP="00E21E2F">
            <w:pPr>
              <w:numPr>
                <w:ilvl w:val="0"/>
                <w:numId w:val="37"/>
              </w:numPr>
              <w:tabs>
                <w:tab w:val="left" w:pos="176"/>
              </w:tabs>
              <w:spacing w:after="0"/>
              <w:ind w:left="313"/>
              <w:rPr>
                <w:rFonts w:ascii="Calibri" w:hAnsi="Calibri" w:cs="Calibri"/>
                <w:sz w:val="22"/>
                <w:lang w:val="en-US"/>
              </w:rPr>
            </w:pPr>
            <w:r w:rsidRPr="0029244C">
              <w:rPr>
                <w:rFonts w:ascii="Calibri" w:hAnsi="Calibri" w:cs="Calibri"/>
                <w:sz w:val="22"/>
                <w:lang w:val="en-US"/>
              </w:rPr>
              <w:t>Increased VBD morbidity</w:t>
            </w:r>
          </w:p>
          <w:p w:rsidR="00EE3F6F" w:rsidRPr="0029244C" w:rsidRDefault="00EE3F6F" w:rsidP="00E21E2F">
            <w:pPr>
              <w:numPr>
                <w:ilvl w:val="0"/>
                <w:numId w:val="37"/>
              </w:numPr>
              <w:tabs>
                <w:tab w:val="left" w:pos="176"/>
              </w:tabs>
              <w:spacing w:after="0"/>
              <w:ind w:left="313"/>
              <w:rPr>
                <w:rFonts w:ascii="Calibri" w:hAnsi="Calibri" w:cs="Calibri"/>
                <w:sz w:val="22"/>
                <w:lang w:val="en-US"/>
              </w:rPr>
            </w:pPr>
            <w:r w:rsidRPr="0029244C">
              <w:rPr>
                <w:rFonts w:ascii="Calibri" w:hAnsi="Calibri" w:cs="Calibri"/>
                <w:sz w:val="22"/>
                <w:lang w:val="en-US"/>
              </w:rPr>
              <w:t xml:space="preserve">Surge in </w:t>
            </w:r>
            <w:r w:rsidR="004312F0" w:rsidRPr="0029244C">
              <w:rPr>
                <w:rFonts w:ascii="Calibri" w:hAnsi="Calibri" w:cs="Calibri"/>
                <w:sz w:val="22"/>
                <w:lang w:val="en-US"/>
              </w:rPr>
              <w:t>Campylobacteriosis</w:t>
            </w:r>
          </w:p>
        </w:tc>
        <w:tc>
          <w:tcPr>
            <w:tcW w:w="1422" w:type="dxa"/>
            <w:shd w:val="clear" w:color="auto" w:fill="FFFFFF"/>
            <w:vAlign w:val="center"/>
          </w:tcPr>
          <w:p w:rsidR="00EE3F6F" w:rsidRPr="0029244C" w:rsidRDefault="00EE3F6F" w:rsidP="00EF2FF3">
            <w:pPr>
              <w:spacing w:before="20" w:after="20"/>
              <w:jc w:val="center"/>
              <w:rPr>
                <w:rFonts w:ascii="Calibri" w:hAnsi="Calibri" w:cs="Calibri"/>
                <w:sz w:val="22"/>
                <w:lang w:val="en-US"/>
              </w:rPr>
            </w:pPr>
            <w:r w:rsidRPr="0029244C">
              <w:rPr>
                <w:rFonts w:ascii="Calibri" w:hAnsi="Calibri" w:cs="Calibri"/>
                <w:sz w:val="22"/>
                <w:lang w:val="en-US"/>
              </w:rPr>
              <w:t>90-100</w:t>
            </w:r>
          </w:p>
        </w:tc>
      </w:tr>
      <w:tr w:rsidR="00A91A3E" w:rsidRPr="0029244C" w:rsidTr="007D73C6">
        <w:trPr>
          <w:trHeight w:val="459"/>
          <w:jc w:val="center"/>
        </w:trPr>
        <w:tc>
          <w:tcPr>
            <w:tcW w:w="2677" w:type="dxa"/>
            <w:gridSpan w:val="2"/>
            <w:shd w:val="clear" w:color="auto" w:fill="B8CCE4"/>
            <w:vAlign w:val="center"/>
          </w:tcPr>
          <w:p w:rsidR="00EE3F6F" w:rsidRPr="0029244C" w:rsidRDefault="00725123" w:rsidP="00EF2FF3">
            <w:pPr>
              <w:tabs>
                <w:tab w:val="left" w:pos="851"/>
              </w:tabs>
              <w:spacing w:before="20" w:after="20"/>
              <w:jc w:val="center"/>
              <w:rPr>
                <w:rFonts w:ascii="Calibri" w:hAnsi="Calibri" w:cs="Calibri"/>
                <w:b/>
                <w:color w:val="000000"/>
                <w:sz w:val="22"/>
                <w:lang w:val="en-US"/>
              </w:rPr>
            </w:pPr>
            <w:r w:rsidRPr="0029244C">
              <w:rPr>
                <w:rFonts w:ascii="Calibri" w:hAnsi="Calibri" w:cs="Calibri"/>
                <w:b/>
                <w:color w:val="000000"/>
                <w:sz w:val="22"/>
                <w:lang w:val="en-US"/>
              </w:rPr>
              <w:t>Likely</w:t>
            </w:r>
          </w:p>
        </w:tc>
        <w:tc>
          <w:tcPr>
            <w:tcW w:w="4878" w:type="dxa"/>
            <w:shd w:val="clear" w:color="auto" w:fill="FFFFFF"/>
            <w:vAlign w:val="center"/>
          </w:tcPr>
          <w:p w:rsidR="00EE3F6F" w:rsidRPr="0029244C" w:rsidRDefault="00EE3F6F" w:rsidP="00E21E2F">
            <w:pPr>
              <w:numPr>
                <w:ilvl w:val="0"/>
                <w:numId w:val="37"/>
              </w:numPr>
              <w:tabs>
                <w:tab w:val="left" w:pos="176"/>
              </w:tabs>
              <w:spacing w:after="0"/>
              <w:ind w:left="313"/>
              <w:rPr>
                <w:rFonts w:ascii="Calibri" w:hAnsi="Calibri" w:cs="Calibri"/>
                <w:sz w:val="22"/>
                <w:lang w:val="en-US"/>
              </w:rPr>
            </w:pPr>
            <w:r w:rsidRPr="0029244C">
              <w:rPr>
                <w:rFonts w:ascii="Calibri" w:hAnsi="Calibri" w:cs="Calibri"/>
                <w:sz w:val="22"/>
                <w:lang w:val="en-US"/>
              </w:rPr>
              <w:t>Increased CVD mortality</w:t>
            </w:r>
          </w:p>
          <w:p w:rsidR="00EE3F6F" w:rsidRPr="0029244C" w:rsidRDefault="00EE3F6F" w:rsidP="00E21E2F">
            <w:pPr>
              <w:numPr>
                <w:ilvl w:val="0"/>
                <w:numId w:val="37"/>
              </w:numPr>
              <w:tabs>
                <w:tab w:val="left" w:pos="176"/>
              </w:tabs>
              <w:spacing w:after="0"/>
              <w:ind w:left="313"/>
              <w:rPr>
                <w:rFonts w:ascii="Calibri" w:hAnsi="Calibri" w:cs="Calibri"/>
                <w:sz w:val="22"/>
                <w:lang w:val="en-US"/>
              </w:rPr>
            </w:pPr>
            <w:r w:rsidRPr="0029244C">
              <w:rPr>
                <w:rFonts w:ascii="Calibri" w:hAnsi="Calibri" w:cs="Calibri"/>
                <w:sz w:val="22"/>
                <w:lang w:val="en-US"/>
              </w:rPr>
              <w:t>Increase and exacerbation of respiratory diseases</w:t>
            </w:r>
          </w:p>
        </w:tc>
        <w:tc>
          <w:tcPr>
            <w:tcW w:w="1422" w:type="dxa"/>
            <w:shd w:val="clear" w:color="auto" w:fill="FFFFFF"/>
            <w:vAlign w:val="center"/>
          </w:tcPr>
          <w:p w:rsidR="00EE3F6F" w:rsidRPr="0029244C" w:rsidRDefault="00EE3F6F" w:rsidP="00EF2FF3">
            <w:pPr>
              <w:spacing w:before="20" w:after="20"/>
              <w:jc w:val="center"/>
              <w:rPr>
                <w:rFonts w:ascii="Calibri" w:hAnsi="Calibri" w:cs="Calibri"/>
                <w:sz w:val="22"/>
                <w:lang w:val="en-US"/>
              </w:rPr>
            </w:pPr>
            <w:r w:rsidRPr="0029244C">
              <w:rPr>
                <w:rFonts w:ascii="Calibri" w:hAnsi="Calibri" w:cs="Calibri"/>
                <w:sz w:val="22"/>
                <w:lang w:val="en-US"/>
              </w:rPr>
              <w:t>60-90</w:t>
            </w:r>
          </w:p>
        </w:tc>
      </w:tr>
      <w:tr w:rsidR="00A91A3E" w:rsidRPr="0029244C" w:rsidTr="007D73C6">
        <w:trPr>
          <w:trHeight w:val="287"/>
          <w:jc w:val="center"/>
        </w:trPr>
        <w:tc>
          <w:tcPr>
            <w:tcW w:w="2677" w:type="dxa"/>
            <w:gridSpan w:val="2"/>
            <w:shd w:val="clear" w:color="auto" w:fill="B8CCE4"/>
            <w:vAlign w:val="center"/>
          </w:tcPr>
          <w:p w:rsidR="00EE3F6F" w:rsidRPr="0029244C" w:rsidRDefault="00725123" w:rsidP="00EF2FF3">
            <w:pPr>
              <w:tabs>
                <w:tab w:val="left" w:pos="851"/>
              </w:tabs>
              <w:spacing w:before="20" w:after="20"/>
              <w:jc w:val="center"/>
              <w:rPr>
                <w:rFonts w:ascii="Calibri" w:hAnsi="Calibri" w:cs="Calibri"/>
                <w:b/>
                <w:color w:val="000000"/>
                <w:sz w:val="22"/>
                <w:lang w:val="en-US"/>
              </w:rPr>
            </w:pPr>
            <w:r w:rsidRPr="0029244C">
              <w:rPr>
                <w:rFonts w:ascii="Calibri" w:hAnsi="Calibri" w:cs="Calibri"/>
                <w:b/>
                <w:color w:val="000000"/>
                <w:sz w:val="22"/>
                <w:lang w:val="en-US"/>
              </w:rPr>
              <w:t>More likely than not</w:t>
            </w:r>
          </w:p>
        </w:tc>
        <w:tc>
          <w:tcPr>
            <w:tcW w:w="4878" w:type="dxa"/>
            <w:shd w:val="clear" w:color="auto" w:fill="FFFFFF"/>
            <w:vAlign w:val="center"/>
          </w:tcPr>
          <w:p w:rsidR="00EE3F6F" w:rsidRPr="0029244C" w:rsidRDefault="00EE3F6F" w:rsidP="00E21E2F">
            <w:pPr>
              <w:numPr>
                <w:ilvl w:val="0"/>
                <w:numId w:val="37"/>
              </w:numPr>
              <w:tabs>
                <w:tab w:val="left" w:pos="176"/>
              </w:tabs>
              <w:spacing w:after="0"/>
              <w:ind w:left="313"/>
              <w:rPr>
                <w:rFonts w:ascii="Calibri" w:hAnsi="Calibri" w:cs="Calibri"/>
                <w:sz w:val="22"/>
                <w:lang w:val="en-US"/>
              </w:rPr>
            </w:pPr>
            <w:r w:rsidRPr="0029244C">
              <w:rPr>
                <w:rFonts w:ascii="Calibri" w:hAnsi="Calibri" w:cs="Calibri"/>
                <w:sz w:val="22"/>
                <w:lang w:val="en-US"/>
              </w:rPr>
              <w:t>Increase in incidence of Salmonella infections</w:t>
            </w:r>
          </w:p>
        </w:tc>
        <w:tc>
          <w:tcPr>
            <w:tcW w:w="1422" w:type="dxa"/>
            <w:shd w:val="clear" w:color="auto" w:fill="FFFFFF"/>
            <w:vAlign w:val="center"/>
          </w:tcPr>
          <w:p w:rsidR="00EE3F6F" w:rsidRPr="0029244C" w:rsidRDefault="00EE3F6F" w:rsidP="00EF2FF3">
            <w:pPr>
              <w:spacing w:before="20" w:after="20"/>
              <w:jc w:val="center"/>
              <w:rPr>
                <w:rFonts w:ascii="Calibri" w:hAnsi="Calibri" w:cs="Calibri"/>
                <w:sz w:val="22"/>
                <w:lang w:val="en-US"/>
              </w:rPr>
            </w:pPr>
            <w:r w:rsidRPr="0029244C">
              <w:rPr>
                <w:rFonts w:ascii="Calibri" w:hAnsi="Calibri" w:cs="Calibri"/>
                <w:sz w:val="22"/>
                <w:lang w:val="en-US"/>
              </w:rPr>
              <w:t>33-60</w:t>
            </w:r>
          </w:p>
        </w:tc>
      </w:tr>
      <w:tr w:rsidR="00A91A3E" w:rsidRPr="0029244C" w:rsidTr="007D73C6">
        <w:trPr>
          <w:trHeight w:val="287"/>
          <w:jc w:val="center"/>
        </w:trPr>
        <w:tc>
          <w:tcPr>
            <w:tcW w:w="2677" w:type="dxa"/>
            <w:gridSpan w:val="2"/>
            <w:shd w:val="clear" w:color="auto" w:fill="B8CCE4"/>
            <w:vAlign w:val="center"/>
          </w:tcPr>
          <w:p w:rsidR="00EE3F6F" w:rsidRPr="0029244C" w:rsidRDefault="00725123" w:rsidP="00EF2FF3">
            <w:pPr>
              <w:tabs>
                <w:tab w:val="left" w:pos="851"/>
              </w:tabs>
              <w:spacing w:before="20" w:after="20"/>
              <w:jc w:val="center"/>
              <w:rPr>
                <w:rFonts w:ascii="Calibri" w:hAnsi="Calibri" w:cs="Calibri"/>
                <w:b/>
                <w:color w:val="000000"/>
                <w:sz w:val="22"/>
                <w:lang w:val="en-US"/>
              </w:rPr>
            </w:pPr>
            <w:r w:rsidRPr="0029244C">
              <w:rPr>
                <w:rFonts w:ascii="Calibri" w:hAnsi="Calibri" w:cs="Calibri"/>
                <w:b/>
                <w:color w:val="000000"/>
                <w:sz w:val="22"/>
                <w:lang w:val="en-US"/>
              </w:rPr>
              <w:t>Little likely</w:t>
            </w:r>
          </w:p>
        </w:tc>
        <w:tc>
          <w:tcPr>
            <w:tcW w:w="4878" w:type="dxa"/>
            <w:shd w:val="clear" w:color="auto" w:fill="FFFFFF"/>
            <w:vAlign w:val="center"/>
          </w:tcPr>
          <w:p w:rsidR="00EE3F6F" w:rsidRPr="0029244C" w:rsidRDefault="00EE3F6F" w:rsidP="00E21E2F">
            <w:pPr>
              <w:tabs>
                <w:tab w:val="left" w:pos="851"/>
              </w:tabs>
              <w:spacing w:after="0"/>
              <w:ind w:left="313"/>
              <w:rPr>
                <w:rFonts w:ascii="Calibri" w:hAnsi="Calibri" w:cs="Calibri"/>
                <w:sz w:val="22"/>
                <w:lang w:val="en-US"/>
              </w:rPr>
            </w:pPr>
            <w:r w:rsidRPr="0029244C">
              <w:rPr>
                <w:rFonts w:ascii="Calibri" w:hAnsi="Calibri" w:cs="Calibri"/>
                <w:sz w:val="22"/>
                <w:lang w:val="en-US"/>
              </w:rPr>
              <w:t>-</w:t>
            </w:r>
          </w:p>
        </w:tc>
        <w:tc>
          <w:tcPr>
            <w:tcW w:w="1422" w:type="dxa"/>
            <w:shd w:val="clear" w:color="auto" w:fill="FFFFFF"/>
            <w:vAlign w:val="center"/>
          </w:tcPr>
          <w:p w:rsidR="00EE3F6F" w:rsidRPr="0029244C" w:rsidRDefault="00EE3F6F" w:rsidP="00EF2FF3">
            <w:pPr>
              <w:spacing w:before="20" w:after="20"/>
              <w:jc w:val="center"/>
              <w:rPr>
                <w:rFonts w:ascii="Calibri" w:hAnsi="Calibri" w:cs="Calibri"/>
                <w:sz w:val="22"/>
                <w:lang w:val="en-US"/>
              </w:rPr>
            </w:pPr>
            <w:r w:rsidRPr="0029244C">
              <w:rPr>
                <w:rFonts w:ascii="Calibri" w:hAnsi="Calibri" w:cs="Calibri"/>
                <w:sz w:val="22"/>
                <w:lang w:val="en-US"/>
              </w:rPr>
              <w:t>0-33</w:t>
            </w:r>
          </w:p>
        </w:tc>
      </w:tr>
      <w:tr w:rsidR="00A91A3E" w:rsidRPr="0029244C" w:rsidTr="007D73C6">
        <w:trPr>
          <w:trHeight w:val="287"/>
          <w:jc w:val="center"/>
        </w:trPr>
        <w:tc>
          <w:tcPr>
            <w:tcW w:w="2677" w:type="dxa"/>
            <w:gridSpan w:val="2"/>
            <w:shd w:val="clear" w:color="auto" w:fill="B8CCE4"/>
            <w:vAlign w:val="center"/>
          </w:tcPr>
          <w:p w:rsidR="00EE3F6F" w:rsidRPr="0029244C" w:rsidRDefault="00725123" w:rsidP="00EF2FF3">
            <w:pPr>
              <w:tabs>
                <w:tab w:val="left" w:pos="851"/>
              </w:tabs>
              <w:spacing w:before="20" w:after="20"/>
              <w:jc w:val="center"/>
              <w:rPr>
                <w:rFonts w:ascii="Calibri" w:hAnsi="Calibri" w:cs="Calibri"/>
                <w:b/>
                <w:color w:val="000000"/>
                <w:sz w:val="22"/>
                <w:lang w:val="en-US"/>
              </w:rPr>
            </w:pPr>
            <w:r w:rsidRPr="0029244C">
              <w:rPr>
                <w:rFonts w:ascii="Calibri" w:hAnsi="Calibri" w:cs="Calibri"/>
                <w:b/>
                <w:color w:val="000000"/>
                <w:sz w:val="22"/>
                <w:lang w:val="en-US"/>
              </w:rPr>
              <w:t>Very unlikely</w:t>
            </w:r>
          </w:p>
        </w:tc>
        <w:tc>
          <w:tcPr>
            <w:tcW w:w="4878" w:type="dxa"/>
            <w:shd w:val="clear" w:color="auto" w:fill="FFFFFF"/>
            <w:vAlign w:val="center"/>
          </w:tcPr>
          <w:p w:rsidR="00EE3F6F" w:rsidRPr="0029244C" w:rsidRDefault="00EE3F6F" w:rsidP="00E21E2F">
            <w:pPr>
              <w:tabs>
                <w:tab w:val="left" w:pos="851"/>
              </w:tabs>
              <w:spacing w:after="0"/>
              <w:ind w:left="313"/>
              <w:rPr>
                <w:rFonts w:ascii="Calibri" w:hAnsi="Calibri" w:cs="Calibri"/>
                <w:sz w:val="22"/>
                <w:lang w:val="en-US"/>
              </w:rPr>
            </w:pPr>
            <w:r w:rsidRPr="0029244C">
              <w:rPr>
                <w:rFonts w:ascii="Calibri" w:hAnsi="Calibri" w:cs="Calibri"/>
                <w:sz w:val="22"/>
                <w:lang w:val="en-US"/>
              </w:rPr>
              <w:t>-</w:t>
            </w:r>
          </w:p>
        </w:tc>
        <w:tc>
          <w:tcPr>
            <w:tcW w:w="1422" w:type="dxa"/>
            <w:shd w:val="clear" w:color="auto" w:fill="FFFFFF"/>
            <w:vAlign w:val="center"/>
          </w:tcPr>
          <w:p w:rsidR="00EE3F6F" w:rsidRPr="0029244C" w:rsidRDefault="00EE3F6F" w:rsidP="00EF2FF3">
            <w:pPr>
              <w:spacing w:before="20" w:after="20"/>
              <w:jc w:val="center"/>
              <w:rPr>
                <w:rFonts w:ascii="Calibri" w:hAnsi="Calibri" w:cs="Calibri"/>
                <w:sz w:val="22"/>
                <w:lang w:val="en-US"/>
              </w:rPr>
            </w:pPr>
            <w:r w:rsidRPr="0029244C">
              <w:rPr>
                <w:rFonts w:ascii="Calibri" w:hAnsi="Calibri" w:cs="Calibri"/>
                <w:sz w:val="22"/>
                <w:lang w:val="en-US"/>
              </w:rPr>
              <w:t>0-10</w:t>
            </w:r>
          </w:p>
        </w:tc>
      </w:tr>
      <w:tr w:rsidR="00A91A3E" w:rsidRPr="0029244C" w:rsidTr="007D73C6">
        <w:trPr>
          <w:trHeight w:val="276"/>
          <w:jc w:val="center"/>
        </w:trPr>
        <w:tc>
          <w:tcPr>
            <w:tcW w:w="2677" w:type="dxa"/>
            <w:gridSpan w:val="2"/>
            <w:shd w:val="clear" w:color="auto" w:fill="B8CCE4"/>
            <w:vAlign w:val="center"/>
          </w:tcPr>
          <w:p w:rsidR="00EE3F6F" w:rsidRPr="0029244C" w:rsidRDefault="00725123" w:rsidP="00EF2FF3">
            <w:pPr>
              <w:tabs>
                <w:tab w:val="left" w:pos="851"/>
              </w:tabs>
              <w:spacing w:before="20" w:after="20"/>
              <w:jc w:val="center"/>
              <w:rPr>
                <w:rFonts w:ascii="Calibri" w:hAnsi="Calibri" w:cs="Calibri"/>
                <w:b/>
                <w:color w:val="000000"/>
                <w:sz w:val="22"/>
                <w:lang w:val="en-US"/>
              </w:rPr>
            </w:pPr>
            <w:r w:rsidRPr="0029244C">
              <w:rPr>
                <w:rFonts w:ascii="Calibri" w:hAnsi="Calibri" w:cs="Calibri"/>
                <w:b/>
                <w:color w:val="000000"/>
                <w:sz w:val="22"/>
                <w:lang w:val="en-US"/>
              </w:rPr>
              <w:t>Extremely unlikely</w:t>
            </w:r>
          </w:p>
        </w:tc>
        <w:tc>
          <w:tcPr>
            <w:tcW w:w="4878" w:type="dxa"/>
            <w:shd w:val="clear" w:color="auto" w:fill="FFFFFF"/>
            <w:vAlign w:val="center"/>
          </w:tcPr>
          <w:p w:rsidR="00EE3F6F" w:rsidRPr="0029244C" w:rsidRDefault="00EE3F6F" w:rsidP="00E21E2F">
            <w:pPr>
              <w:tabs>
                <w:tab w:val="left" w:pos="851"/>
              </w:tabs>
              <w:spacing w:after="0"/>
              <w:ind w:left="313"/>
              <w:rPr>
                <w:rFonts w:ascii="Calibri" w:hAnsi="Calibri" w:cs="Calibri"/>
                <w:sz w:val="22"/>
                <w:lang w:val="en-US"/>
              </w:rPr>
            </w:pPr>
            <w:r w:rsidRPr="0029244C">
              <w:rPr>
                <w:rFonts w:ascii="Calibri" w:hAnsi="Calibri" w:cs="Calibri"/>
                <w:sz w:val="22"/>
                <w:lang w:val="en-US"/>
              </w:rPr>
              <w:t>-</w:t>
            </w:r>
          </w:p>
        </w:tc>
        <w:tc>
          <w:tcPr>
            <w:tcW w:w="1422" w:type="dxa"/>
            <w:shd w:val="clear" w:color="auto" w:fill="FFFFFF"/>
            <w:vAlign w:val="center"/>
          </w:tcPr>
          <w:p w:rsidR="00EE3F6F" w:rsidRPr="0029244C" w:rsidRDefault="00EE3F6F" w:rsidP="00EF2FF3">
            <w:pPr>
              <w:spacing w:before="20" w:after="20"/>
              <w:jc w:val="center"/>
              <w:rPr>
                <w:rFonts w:ascii="Calibri" w:hAnsi="Calibri" w:cs="Calibri"/>
                <w:sz w:val="22"/>
                <w:lang w:val="en-US"/>
              </w:rPr>
            </w:pPr>
            <w:r w:rsidRPr="0029244C">
              <w:rPr>
                <w:rFonts w:ascii="Calibri" w:hAnsi="Calibri" w:cs="Calibri"/>
                <w:sz w:val="22"/>
                <w:lang w:val="en-US"/>
              </w:rPr>
              <w:t>0-1</w:t>
            </w:r>
          </w:p>
        </w:tc>
      </w:tr>
      <w:tr w:rsidR="00A91A3E" w:rsidRPr="0029244C" w:rsidTr="00E21E2F">
        <w:trPr>
          <w:trHeight w:val="75"/>
          <w:jc w:val="center"/>
        </w:trPr>
        <w:tc>
          <w:tcPr>
            <w:tcW w:w="715" w:type="dxa"/>
            <w:vMerge w:val="restart"/>
            <w:shd w:val="clear" w:color="auto" w:fill="F2F2F2"/>
            <w:textDirection w:val="btLr"/>
            <w:vAlign w:val="center"/>
          </w:tcPr>
          <w:p w:rsidR="00EE3F6F" w:rsidRPr="0029244C" w:rsidRDefault="00725123" w:rsidP="007D73C6">
            <w:pPr>
              <w:tabs>
                <w:tab w:val="left" w:pos="851"/>
              </w:tabs>
              <w:spacing w:after="0"/>
              <w:jc w:val="center"/>
              <w:rPr>
                <w:rFonts w:ascii="Calibri" w:hAnsi="Calibri" w:cs="Calibri"/>
                <w:b/>
                <w:color w:val="000000"/>
                <w:sz w:val="22"/>
                <w:lang w:val="en-US"/>
              </w:rPr>
            </w:pPr>
            <w:r w:rsidRPr="0029244C">
              <w:rPr>
                <w:rFonts w:ascii="Calibri" w:hAnsi="Calibri" w:cs="Calibri"/>
                <w:b/>
                <w:color w:val="000000"/>
                <w:sz w:val="22"/>
                <w:lang w:val="en-US"/>
              </w:rPr>
              <w:t>Additional / alternative</w:t>
            </w:r>
          </w:p>
        </w:tc>
        <w:tc>
          <w:tcPr>
            <w:tcW w:w="1962" w:type="dxa"/>
            <w:shd w:val="clear" w:color="auto" w:fill="B8CCE4"/>
            <w:vAlign w:val="center"/>
          </w:tcPr>
          <w:p w:rsidR="00EE3F6F" w:rsidRPr="0029244C" w:rsidRDefault="00725123" w:rsidP="00EF2FF3">
            <w:pPr>
              <w:tabs>
                <w:tab w:val="left" w:pos="851"/>
              </w:tabs>
              <w:spacing w:before="20" w:after="20"/>
              <w:jc w:val="center"/>
              <w:rPr>
                <w:rFonts w:ascii="Calibri" w:hAnsi="Calibri" w:cs="Calibri"/>
                <w:b/>
                <w:color w:val="000000"/>
                <w:sz w:val="22"/>
                <w:lang w:val="en-US"/>
              </w:rPr>
            </w:pPr>
            <w:r w:rsidRPr="0029244C">
              <w:rPr>
                <w:rFonts w:ascii="Calibri" w:hAnsi="Calibri" w:cs="Calibri"/>
                <w:b/>
                <w:color w:val="000000"/>
                <w:sz w:val="22"/>
                <w:lang w:val="en-US"/>
              </w:rPr>
              <w:t>Extremely likely</w:t>
            </w:r>
          </w:p>
        </w:tc>
        <w:tc>
          <w:tcPr>
            <w:tcW w:w="4878" w:type="dxa"/>
            <w:shd w:val="clear" w:color="auto" w:fill="FFFFFF"/>
            <w:vAlign w:val="center"/>
          </w:tcPr>
          <w:p w:rsidR="00EE3F6F" w:rsidRPr="0029244C" w:rsidRDefault="00EE3F6F" w:rsidP="00E21E2F">
            <w:pPr>
              <w:numPr>
                <w:ilvl w:val="0"/>
                <w:numId w:val="38"/>
              </w:numPr>
              <w:tabs>
                <w:tab w:val="left" w:pos="176"/>
              </w:tabs>
              <w:spacing w:after="0"/>
              <w:ind w:left="313"/>
              <w:rPr>
                <w:rFonts w:ascii="Calibri" w:hAnsi="Calibri" w:cs="Calibri"/>
                <w:sz w:val="22"/>
                <w:lang w:val="en-US"/>
              </w:rPr>
            </w:pPr>
            <w:r w:rsidRPr="0029244C">
              <w:rPr>
                <w:rFonts w:ascii="Calibri" w:hAnsi="Calibri" w:cs="Calibri"/>
                <w:sz w:val="22"/>
                <w:lang w:val="en-US"/>
              </w:rPr>
              <w:t>Increased VBD morbidity</w:t>
            </w:r>
          </w:p>
          <w:p w:rsidR="00EE3F6F" w:rsidRPr="0029244C" w:rsidRDefault="00EE3F6F" w:rsidP="00E21E2F">
            <w:pPr>
              <w:numPr>
                <w:ilvl w:val="0"/>
                <w:numId w:val="38"/>
              </w:numPr>
              <w:tabs>
                <w:tab w:val="left" w:pos="176"/>
              </w:tabs>
              <w:spacing w:after="0"/>
              <w:ind w:left="313"/>
              <w:rPr>
                <w:rFonts w:ascii="Calibri" w:hAnsi="Calibri" w:cs="Calibri"/>
                <w:sz w:val="22"/>
                <w:lang w:val="en-US"/>
              </w:rPr>
            </w:pPr>
            <w:r w:rsidRPr="0029244C">
              <w:rPr>
                <w:rFonts w:ascii="Calibri" w:hAnsi="Calibri" w:cs="Calibri"/>
                <w:sz w:val="22"/>
                <w:lang w:val="en-US"/>
              </w:rPr>
              <w:t xml:space="preserve">Surge in </w:t>
            </w:r>
            <w:r w:rsidR="004312F0" w:rsidRPr="0029244C">
              <w:rPr>
                <w:rFonts w:ascii="Calibri" w:hAnsi="Calibri" w:cs="Calibri"/>
                <w:sz w:val="22"/>
                <w:lang w:val="en-US"/>
              </w:rPr>
              <w:t>Campylobacteriosis</w:t>
            </w:r>
          </w:p>
          <w:p w:rsidR="00EE3F6F" w:rsidRPr="0029244C" w:rsidRDefault="00EE3F6F" w:rsidP="00E21E2F">
            <w:pPr>
              <w:numPr>
                <w:ilvl w:val="0"/>
                <w:numId w:val="38"/>
              </w:numPr>
              <w:tabs>
                <w:tab w:val="left" w:pos="176"/>
              </w:tabs>
              <w:spacing w:after="0"/>
              <w:ind w:left="313"/>
              <w:rPr>
                <w:rFonts w:ascii="Calibri" w:hAnsi="Calibri" w:cs="Calibri"/>
                <w:sz w:val="22"/>
                <w:lang w:val="en-US"/>
              </w:rPr>
            </w:pPr>
            <w:r w:rsidRPr="0029244C">
              <w:rPr>
                <w:rFonts w:ascii="Calibri" w:hAnsi="Calibri" w:cs="Calibri"/>
                <w:sz w:val="22"/>
                <w:lang w:val="en-US"/>
              </w:rPr>
              <w:t>Rise in number of allergic diseases</w:t>
            </w:r>
          </w:p>
        </w:tc>
        <w:tc>
          <w:tcPr>
            <w:tcW w:w="1422" w:type="dxa"/>
            <w:shd w:val="clear" w:color="auto" w:fill="FFFFFF"/>
            <w:vAlign w:val="center"/>
          </w:tcPr>
          <w:p w:rsidR="00EE3F6F" w:rsidRPr="0029244C" w:rsidRDefault="00EE3F6F" w:rsidP="00EF2FF3">
            <w:pPr>
              <w:spacing w:before="20" w:after="20"/>
              <w:jc w:val="center"/>
              <w:rPr>
                <w:rFonts w:ascii="Calibri" w:hAnsi="Calibri" w:cs="Calibri"/>
                <w:sz w:val="22"/>
                <w:lang w:val="en-US"/>
              </w:rPr>
            </w:pPr>
            <w:r w:rsidRPr="0029244C">
              <w:rPr>
                <w:rFonts w:ascii="Calibri" w:hAnsi="Calibri" w:cs="Calibri"/>
                <w:sz w:val="22"/>
                <w:lang w:val="en-US"/>
              </w:rPr>
              <w:t>95-100</w:t>
            </w:r>
          </w:p>
        </w:tc>
      </w:tr>
      <w:tr w:rsidR="00A91A3E" w:rsidRPr="0029244C" w:rsidTr="007D73C6">
        <w:trPr>
          <w:trHeight w:val="619"/>
          <w:jc w:val="center"/>
        </w:trPr>
        <w:tc>
          <w:tcPr>
            <w:tcW w:w="715" w:type="dxa"/>
            <w:vMerge/>
            <w:shd w:val="clear" w:color="auto" w:fill="F2F2F2"/>
            <w:vAlign w:val="center"/>
          </w:tcPr>
          <w:p w:rsidR="00EE3F6F" w:rsidRPr="0029244C" w:rsidRDefault="00EE3F6F" w:rsidP="00EF2FF3">
            <w:pPr>
              <w:tabs>
                <w:tab w:val="left" w:pos="851"/>
              </w:tabs>
              <w:spacing w:before="20" w:after="20"/>
              <w:jc w:val="center"/>
              <w:rPr>
                <w:rFonts w:ascii="Calibri" w:hAnsi="Calibri" w:cs="Calibri"/>
                <w:b/>
                <w:color w:val="000000"/>
                <w:sz w:val="22"/>
                <w:lang w:val="en-US"/>
              </w:rPr>
            </w:pPr>
          </w:p>
        </w:tc>
        <w:tc>
          <w:tcPr>
            <w:tcW w:w="1962" w:type="dxa"/>
            <w:shd w:val="clear" w:color="auto" w:fill="B8CCE4"/>
            <w:vAlign w:val="center"/>
          </w:tcPr>
          <w:p w:rsidR="00EE3F6F" w:rsidRPr="0029244C" w:rsidRDefault="00725123" w:rsidP="00EF2FF3">
            <w:pPr>
              <w:tabs>
                <w:tab w:val="left" w:pos="851"/>
              </w:tabs>
              <w:spacing w:before="20" w:after="20"/>
              <w:jc w:val="center"/>
              <w:rPr>
                <w:rFonts w:ascii="Calibri" w:hAnsi="Calibri" w:cs="Calibri"/>
                <w:b/>
                <w:color w:val="000000"/>
                <w:sz w:val="22"/>
                <w:lang w:val="en-US"/>
              </w:rPr>
            </w:pPr>
            <w:r w:rsidRPr="0029244C">
              <w:rPr>
                <w:rFonts w:ascii="Calibri" w:hAnsi="Calibri" w:cs="Calibri"/>
                <w:b/>
                <w:color w:val="000000"/>
                <w:sz w:val="22"/>
                <w:lang w:val="en-US"/>
              </w:rPr>
              <w:t>More likely than not</w:t>
            </w:r>
          </w:p>
        </w:tc>
        <w:tc>
          <w:tcPr>
            <w:tcW w:w="4878" w:type="dxa"/>
            <w:shd w:val="clear" w:color="auto" w:fill="FFFFFF"/>
            <w:vAlign w:val="center"/>
          </w:tcPr>
          <w:p w:rsidR="00EE3F6F" w:rsidRPr="0029244C" w:rsidRDefault="00EE3F6F" w:rsidP="00E21E2F">
            <w:pPr>
              <w:numPr>
                <w:ilvl w:val="0"/>
                <w:numId w:val="38"/>
              </w:numPr>
              <w:tabs>
                <w:tab w:val="left" w:pos="176"/>
              </w:tabs>
              <w:spacing w:after="0"/>
              <w:ind w:left="313"/>
              <w:rPr>
                <w:rFonts w:ascii="Calibri" w:hAnsi="Calibri" w:cs="Calibri"/>
                <w:sz w:val="22"/>
                <w:lang w:val="en-US"/>
              </w:rPr>
            </w:pPr>
            <w:r w:rsidRPr="0029244C">
              <w:rPr>
                <w:rFonts w:ascii="Calibri" w:hAnsi="Calibri" w:cs="Calibri"/>
                <w:sz w:val="22"/>
                <w:lang w:val="en-US"/>
              </w:rPr>
              <w:t>Increased CVD mortality</w:t>
            </w:r>
          </w:p>
          <w:p w:rsidR="00EE3F6F" w:rsidRPr="0029244C" w:rsidRDefault="00EE3F6F" w:rsidP="00E21E2F">
            <w:pPr>
              <w:numPr>
                <w:ilvl w:val="0"/>
                <w:numId w:val="38"/>
              </w:numPr>
              <w:tabs>
                <w:tab w:val="left" w:pos="176"/>
              </w:tabs>
              <w:spacing w:after="0"/>
              <w:ind w:left="313"/>
              <w:rPr>
                <w:rFonts w:ascii="Calibri" w:hAnsi="Calibri" w:cs="Calibri"/>
                <w:sz w:val="22"/>
                <w:lang w:val="en-US"/>
              </w:rPr>
            </w:pPr>
            <w:r w:rsidRPr="0029244C">
              <w:rPr>
                <w:rFonts w:ascii="Calibri" w:hAnsi="Calibri" w:cs="Calibri"/>
                <w:sz w:val="22"/>
                <w:lang w:val="en-US"/>
              </w:rPr>
              <w:t>Increased VBD morbidity</w:t>
            </w:r>
          </w:p>
          <w:p w:rsidR="00EE3F6F" w:rsidRPr="0029244C" w:rsidRDefault="00EE3F6F" w:rsidP="00E21E2F">
            <w:pPr>
              <w:numPr>
                <w:ilvl w:val="0"/>
                <w:numId w:val="38"/>
              </w:numPr>
              <w:tabs>
                <w:tab w:val="left" w:pos="176"/>
              </w:tabs>
              <w:spacing w:after="0"/>
              <w:ind w:left="313"/>
              <w:rPr>
                <w:rFonts w:ascii="Calibri" w:hAnsi="Calibri" w:cs="Calibri"/>
                <w:sz w:val="22"/>
                <w:lang w:val="en-US"/>
              </w:rPr>
            </w:pPr>
            <w:r w:rsidRPr="0029244C">
              <w:rPr>
                <w:rFonts w:ascii="Calibri" w:hAnsi="Calibri" w:cs="Calibri"/>
                <w:sz w:val="22"/>
                <w:lang w:val="en-US"/>
              </w:rPr>
              <w:t>Increase and exacerbation of respiratory diseases</w:t>
            </w:r>
          </w:p>
        </w:tc>
        <w:tc>
          <w:tcPr>
            <w:tcW w:w="1422" w:type="dxa"/>
            <w:shd w:val="clear" w:color="auto" w:fill="FFFFFF"/>
            <w:vAlign w:val="center"/>
          </w:tcPr>
          <w:p w:rsidR="00EE3F6F" w:rsidRPr="0029244C" w:rsidRDefault="00EE3F6F" w:rsidP="00EF2FF3">
            <w:pPr>
              <w:spacing w:before="20" w:after="20"/>
              <w:jc w:val="center"/>
              <w:rPr>
                <w:rFonts w:ascii="Calibri" w:hAnsi="Calibri" w:cs="Calibri"/>
                <w:sz w:val="22"/>
                <w:lang w:val="en-US"/>
              </w:rPr>
            </w:pPr>
            <w:r w:rsidRPr="0029244C">
              <w:rPr>
                <w:rFonts w:ascii="Calibri" w:hAnsi="Calibri" w:cs="Calibri"/>
                <w:sz w:val="22"/>
                <w:lang w:val="en-US"/>
              </w:rPr>
              <w:t>50-100</w:t>
            </w:r>
          </w:p>
        </w:tc>
      </w:tr>
      <w:tr w:rsidR="00A91A3E" w:rsidRPr="0029244C" w:rsidTr="007D73C6">
        <w:trPr>
          <w:trHeight w:val="307"/>
          <w:jc w:val="center"/>
        </w:trPr>
        <w:tc>
          <w:tcPr>
            <w:tcW w:w="715" w:type="dxa"/>
            <w:vMerge/>
            <w:shd w:val="clear" w:color="auto" w:fill="F2F2F2"/>
            <w:vAlign w:val="center"/>
          </w:tcPr>
          <w:p w:rsidR="00EE3F6F" w:rsidRPr="0029244C" w:rsidRDefault="00EE3F6F" w:rsidP="00EF2FF3">
            <w:pPr>
              <w:tabs>
                <w:tab w:val="left" w:pos="851"/>
              </w:tabs>
              <w:spacing w:before="20" w:after="20"/>
              <w:jc w:val="center"/>
              <w:rPr>
                <w:rFonts w:ascii="Calibri" w:hAnsi="Calibri" w:cs="Calibri"/>
                <w:b/>
                <w:color w:val="000000"/>
                <w:sz w:val="22"/>
                <w:lang w:val="en-US"/>
              </w:rPr>
            </w:pPr>
          </w:p>
        </w:tc>
        <w:tc>
          <w:tcPr>
            <w:tcW w:w="1962" w:type="dxa"/>
            <w:shd w:val="clear" w:color="auto" w:fill="B8CCE4"/>
            <w:vAlign w:val="center"/>
          </w:tcPr>
          <w:p w:rsidR="00EE3F6F" w:rsidRPr="0029244C" w:rsidRDefault="00725123" w:rsidP="00EF2FF3">
            <w:pPr>
              <w:tabs>
                <w:tab w:val="left" w:pos="851"/>
              </w:tabs>
              <w:spacing w:before="20" w:after="20"/>
              <w:jc w:val="center"/>
              <w:rPr>
                <w:rFonts w:ascii="Calibri" w:hAnsi="Calibri" w:cs="Calibri"/>
                <w:b/>
                <w:color w:val="000000"/>
                <w:sz w:val="22"/>
                <w:lang w:val="en-US"/>
              </w:rPr>
            </w:pPr>
            <w:r w:rsidRPr="0029244C">
              <w:rPr>
                <w:rFonts w:ascii="Calibri" w:hAnsi="Calibri" w:cs="Calibri"/>
                <w:b/>
                <w:color w:val="000000"/>
                <w:sz w:val="22"/>
                <w:lang w:val="en-US"/>
              </w:rPr>
              <w:t>Extremely unlikely</w:t>
            </w:r>
          </w:p>
        </w:tc>
        <w:tc>
          <w:tcPr>
            <w:tcW w:w="4878" w:type="dxa"/>
            <w:shd w:val="clear" w:color="auto" w:fill="FFFFFF"/>
            <w:vAlign w:val="center"/>
          </w:tcPr>
          <w:p w:rsidR="00EE3F6F" w:rsidRPr="0029244C" w:rsidRDefault="00EE3F6F" w:rsidP="00E21E2F">
            <w:pPr>
              <w:tabs>
                <w:tab w:val="left" w:pos="851"/>
              </w:tabs>
              <w:spacing w:after="0"/>
              <w:ind w:left="313"/>
              <w:rPr>
                <w:rFonts w:ascii="Calibri" w:hAnsi="Calibri" w:cs="Calibri"/>
                <w:sz w:val="22"/>
                <w:lang w:val="en-US"/>
              </w:rPr>
            </w:pPr>
            <w:r w:rsidRPr="0029244C">
              <w:rPr>
                <w:rFonts w:ascii="Calibri" w:hAnsi="Calibri" w:cs="Calibri"/>
                <w:sz w:val="22"/>
                <w:lang w:val="en-US"/>
              </w:rPr>
              <w:t>-</w:t>
            </w:r>
          </w:p>
        </w:tc>
        <w:tc>
          <w:tcPr>
            <w:tcW w:w="1422" w:type="dxa"/>
            <w:shd w:val="clear" w:color="auto" w:fill="FFFFFF"/>
            <w:vAlign w:val="center"/>
          </w:tcPr>
          <w:p w:rsidR="00EE3F6F" w:rsidRPr="0029244C" w:rsidRDefault="00EE3F6F" w:rsidP="00EF2FF3">
            <w:pPr>
              <w:spacing w:before="20" w:after="20"/>
              <w:jc w:val="center"/>
              <w:rPr>
                <w:rFonts w:ascii="Calibri" w:hAnsi="Calibri" w:cs="Calibri"/>
                <w:sz w:val="22"/>
                <w:lang w:val="en-US"/>
              </w:rPr>
            </w:pPr>
            <w:r w:rsidRPr="0029244C">
              <w:rPr>
                <w:rFonts w:ascii="Calibri" w:hAnsi="Calibri" w:cs="Calibri"/>
                <w:sz w:val="22"/>
                <w:lang w:val="en-US"/>
              </w:rPr>
              <w:t>0-5</w:t>
            </w:r>
          </w:p>
        </w:tc>
      </w:tr>
    </w:tbl>
    <w:p w:rsidR="00EE3F6F" w:rsidRPr="0029244C" w:rsidRDefault="00725123" w:rsidP="00EF2FF3">
      <w:pPr>
        <w:pStyle w:val="Source"/>
      </w:pPr>
      <w:r w:rsidRPr="0029244C">
        <w:t xml:space="preserve">Source: </w:t>
      </w:r>
      <w:r w:rsidR="00D97B49" w:rsidRPr="0029244C">
        <w:t>Modification based on Watkiss and Hunt, 2012</w:t>
      </w:r>
      <w:r w:rsidR="00E21E2F">
        <w:t>.</w:t>
      </w:r>
    </w:p>
    <w:p w:rsidR="00EE3F6F" w:rsidRPr="0029244C" w:rsidRDefault="00EE3F6F" w:rsidP="003F0A85">
      <w:pPr>
        <w:pStyle w:val="Heading4"/>
      </w:pPr>
      <w:r w:rsidRPr="0029244C">
        <w:t>Health consequences of the expected changes of some weather emergencies</w:t>
      </w:r>
    </w:p>
    <w:p w:rsidR="00EE3F6F" w:rsidRPr="0029244C" w:rsidRDefault="00EE3F6F" w:rsidP="00CD6BA0">
      <w:pPr>
        <w:pStyle w:val="BodyText"/>
        <w:ind w:left="0" w:firstLine="0"/>
      </w:pPr>
      <w:r w:rsidRPr="0029244C">
        <w:t>European territory, incl</w:t>
      </w:r>
      <w:r w:rsidR="00D97B49" w:rsidRPr="0029244C">
        <w:t xml:space="preserve">uding </w:t>
      </w:r>
      <w:r w:rsidRPr="0029244C">
        <w:t xml:space="preserve">Bulgaria, is damaged by </w:t>
      </w:r>
      <w:r w:rsidR="00D97B49" w:rsidRPr="0029244C">
        <w:t>weather emergencies that are different by</w:t>
      </w:r>
      <w:r w:rsidRPr="0029244C">
        <w:t xml:space="preserve"> their nature, intensity and frequency, weather emergencies. For a medium emissions scenario (SRES A1B) and in the absence of adaptation, river flooding is estimated to affect about 300,000 people per year by the 2050s and 390,000 people by the 2080s; the latter figure corresponds to more than a doubling with respect to the baseline period (1961–1990). If no additional adaptation measures are taken, the number of people affected by coastal flooding at the end of the 21st century would range from 775,000 to 5.5 million people annually, depending on the emissions scenario. The number of deaths due to coastal flooding in the 2080s would increase by 3,000, assuming </w:t>
      </w:r>
      <w:r w:rsidR="00D97B49" w:rsidRPr="0029244C">
        <w:t xml:space="preserve">an </w:t>
      </w:r>
      <w:r w:rsidRPr="0029244C">
        <w:t>88cm sea</w:t>
      </w:r>
      <w:r w:rsidR="00D97B49" w:rsidRPr="0029244C">
        <w:t>-</w:t>
      </w:r>
      <w:r w:rsidRPr="0029244C">
        <w:t xml:space="preserve">level rise. Flooding is also associated with mental health impacts. Coastal flooding could potentially cause </w:t>
      </w:r>
      <w:r w:rsidR="00D97B49" w:rsidRPr="0029244C">
        <w:t xml:space="preserve">5 </w:t>
      </w:r>
      <w:r w:rsidRPr="0029244C">
        <w:t>million additional cases of mild depression annually by the end of the 21st century under a high sea level rise scenario in the absence of adaptation</w:t>
      </w:r>
      <w:r w:rsidR="004D404D" w:rsidRPr="0029244C">
        <w:t xml:space="preserve"> (Watkiss and Huntt 2012, Bosello et al. 2011)</w:t>
      </w:r>
      <w:r w:rsidR="00F95099" w:rsidRPr="0029244C">
        <w:t xml:space="preserve">. </w:t>
      </w:r>
      <w:r w:rsidRPr="0029244C">
        <w:t xml:space="preserve">In Bulgaria, the changes in expected annual damages for the 2020s, 2050s, and 2080s, compared to the control period (1961–1990), are shown </w:t>
      </w:r>
      <w:r w:rsidR="00D97B49" w:rsidRPr="0029244C">
        <w:t xml:space="preserve">on </w:t>
      </w:r>
      <w:r w:rsidRPr="0029244C">
        <w:rPr>
          <w:b/>
          <w:bCs/>
          <w:i/>
          <w:iCs/>
        </w:rPr>
        <w:t xml:space="preserve">Figure </w:t>
      </w:r>
      <w:r w:rsidR="00827C96" w:rsidRPr="0029244C">
        <w:rPr>
          <w:b/>
          <w:bCs/>
          <w:i/>
          <w:iCs/>
        </w:rPr>
        <w:t>17</w:t>
      </w:r>
      <w:r w:rsidR="00850BD7" w:rsidRPr="0029244C">
        <w:rPr>
          <w:b/>
          <w:bCs/>
          <w:i/>
          <w:iCs/>
        </w:rPr>
        <w:t xml:space="preserve"> within Annex </w:t>
      </w:r>
      <w:r w:rsidR="00385D92">
        <w:rPr>
          <w:b/>
          <w:bCs/>
          <w:i/>
          <w:iCs/>
        </w:rPr>
        <w:t>4</w:t>
      </w:r>
      <w:r w:rsidRPr="0029244C">
        <w:t>.</w:t>
      </w:r>
    </w:p>
    <w:p w:rsidR="00EE3F6F" w:rsidRPr="0029244C" w:rsidRDefault="00EE3F6F" w:rsidP="007D73C6">
      <w:pPr>
        <w:pStyle w:val="BodyText"/>
        <w:spacing w:after="60"/>
        <w:ind w:left="0" w:firstLine="0"/>
      </w:pPr>
      <w:r w:rsidRPr="0029244C">
        <w:t>Based on numerous studies from all over the world, the general conclusions about the expected health consequences of some other projected weather emergencies, are</w:t>
      </w:r>
      <w:r w:rsidR="004D404D" w:rsidRPr="0029244C">
        <w:t xml:space="preserve"> (Mihaylova 2014)</w:t>
      </w:r>
      <w:r w:rsidRPr="0029244C">
        <w:t>:</w:t>
      </w:r>
    </w:p>
    <w:p w:rsidR="00EE3F6F" w:rsidRPr="0029244C" w:rsidRDefault="00EE3F6F" w:rsidP="007D73C6">
      <w:pPr>
        <w:numPr>
          <w:ilvl w:val="0"/>
          <w:numId w:val="47"/>
        </w:numPr>
        <w:tabs>
          <w:tab w:val="left" w:pos="720"/>
          <w:tab w:val="left" w:pos="851"/>
        </w:tabs>
        <w:spacing w:after="60" w:line="276" w:lineRule="auto"/>
        <w:jc w:val="both"/>
        <w:rPr>
          <w:rFonts w:ascii="Times New Roman" w:hAnsi="Times New Roman"/>
          <w:sz w:val="24"/>
          <w:szCs w:val="24"/>
          <w:lang w:val="en-US"/>
        </w:rPr>
      </w:pPr>
      <w:r w:rsidRPr="0029244C">
        <w:rPr>
          <w:rFonts w:ascii="Times New Roman" w:hAnsi="Times New Roman"/>
          <w:sz w:val="24"/>
          <w:szCs w:val="24"/>
          <w:lang w:val="en-US"/>
        </w:rPr>
        <w:t>A 10</w:t>
      </w:r>
      <w:r w:rsidR="00675AFF" w:rsidRPr="0029244C">
        <w:rPr>
          <w:rFonts w:ascii="Times New Roman" w:hAnsi="Times New Roman"/>
          <w:sz w:val="24"/>
          <w:szCs w:val="24"/>
          <w:lang w:val="en-US"/>
        </w:rPr>
        <w:t xml:space="preserve"> percent</w:t>
      </w:r>
      <w:r w:rsidRPr="0029244C">
        <w:rPr>
          <w:rFonts w:ascii="Times New Roman" w:hAnsi="Times New Roman"/>
          <w:sz w:val="24"/>
          <w:szCs w:val="24"/>
          <w:lang w:val="en-US"/>
        </w:rPr>
        <w:t xml:space="preserve"> increase in mortality due to extreme weather events and fires, with that increase being even higher among vulnerable groups – up to 30</w:t>
      </w:r>
      <w:r w:rsidR="00675AFF" w:rsidRPr="0029244C">
        <w:rPr>
          <w:rFonts w:ascii="Times New Roman" w:hAnsi="Times New Roman"/>
          <w:sz w:val="24"/>
          <w:szCs w:val="24"/>
          <w:lang w:val="en-US"/>
        </w:rPr>
        <w:t xml:space="preserve"> prcent</w:t>
      </w:r>
      <w:r w:rsidRPr="0029244C">
        <w:rPr>
          <w:rFonts w:ascii="Times New Roman" w:hAnsi="Times New Roman"/>
          <w:sz w:val="24"/>
          <w:szCs w:val="24"/>
          <w:lang w:val="en-US"/>
        </w:rPr>
        <w:t>;</w:t>
      </w:r>
    </w:p>
    <w:p w:rsidR="00EE3F6F" w:rsidRPr="0029244C" w:rsidRDefault="00EE3F6F" w:rsidP="007D73C6">
      <w:pPr>
        <w:numPr>
          <w:ilvl w:val="0"/>
          <w:numId w:val="47"/>
        </w:numPr>
        <w:tabs>
          <w:tab w:val="left" w:pos="720"/>
          <w:tab w:val="left" w:pos="851"/>
        </w:tabs>
        <w:spacing w:after="60" w:line="276" w:lineRule="auto"/>
        <w:jc w:val="both"/>
        <w:rPr>
          <w:rFonts w:ascii="Times New Roman" w:hAnsi="Times New Roman"/>
          <w:sz w:val="24"/>
          <w:szCs w:val="24"/>
          <w:lang w:val="en-US"/>
        </w:rPr>
      </w:pPr>
      <w:r w:rsidRPr="0029244C">
        <w:rPr>
          <w:rFonts w:ascii="Times New Roman" w:hAnsi="Times New Roman"/>
          <w:sz w:val="24"/>
          <w:szCs w:val="24"/>
          <w:lang w:val="en-US"/>
        </w:rPr>
        <w:t>A 10 to 30</w:t>
      </w:r>
      <w:r w:rsidR="00675AFF" w:rsidRPr="0029244C">
        <w:rPr>
          <w:rFonts w:ascii="Times New Roman" w:hAnsi="Times New Roman"/>
          <w:sz w:val="24"/>
          <w:szCs w:val="24"/>
          <w:lang w:val="en-US"/>
        </w:rPr>
        <w:t xml:space="preserve"> percent</w:t>
      </w:r>
      <w:r w:rsidRPr="0029244C">
        <w:rPr>
          <w:rFonts w:ascii="Times New Roman" w:hAnsi="Times New Roman"/>
          <w:sz w:val="24"/>
          <w:szCs w:val="24"/>
          <w:lang w:val="en-US"/>
        </w:rPr>
        <w:t xml:space="preserve"> rise in water</w:t>
      </w:r>
      <w:r w:rsidR="00B92B1F" w:rsidRPr="0029244C">
        <w:rPr>
          <w:rFonts w:ascii="Times New Roman" w:hAnsi="Times New Roman"/>
          <w:sz w:val="24"/>
          <w:szCs w:val="24"/>
          <w:lang w:val="en-US"/>
        </w:rPr>
        <w:t xml:space="preserve">borne </w:t>
      </w:r>
      <w:r w:rsidRPr="0029244C">
        <w:rPr>
          <w:rFonts w:ascii="Times New Roman" w:hAnsi="Times New Roman"/>
          <w:sz w:val="24"/>
          <w:szCs w:val="24"/>
          <w:lang w:val="en-US"/>
        </w:rPr>
        <w:t xml:space="preserve">and foodborne morbidity due to damaged infrastructure; </w:t>
      </w:r>
      <w:r w:rsidR="00B92B1F" w:rsidRPr="0029244C">
        <w:rPr>
          <w:rFonts w:ascii="Times New Roman" w:hAnsi="Times New Roman"/>
          <w:sz w:val="24"/>
          <w:szCs w:val="24"/>
          <w:lang w:val="en-US"/>
        </w:rPr>
        <w:t>and</w:t>
      </w:r>
    </w:p>
    <w:p w:rsidR="00A50797" w:rsidRPr="0029244C" w:rsidRDefault="00EE3F6F" w:rsidP="007D73C6">
      <w:pPr>
        <w:numPr>
          <w:ilvl w:val="0"/>
          <w:numId w:val="47"/>
        </w:numPr>
        <w:tabs>
          <w:tab w:val="left" w:pos="720"/>
          <w:tab w:val="left" w:pos="851"/>
        </w:tabs>
        <w:spacing w:after="60" w:line="276" w:lineRule="auto"/>
        <w:jc w:val="both"/>
        <w:rPr>
          <w:rFonts w:ascii="Times New Roman" w:hAnsi="Times New Roman"/>
          <w:sz w:val="24"/>
          <w:szCs w:val="24"/>
          <w:lang w:val="en-US"/>
        </w:rPr>
      </w:pPr>
      <w:r w:rsidRPr="0029244C">
        <w:rPr>
          <w:rFonts w:ascii="Times New Roman" w:hAnsi="Times New Roman"/>
          <w:sz w:val="24"/>
          <w:szCs w:val="24"/>
          <w:lang w:val="en-US"/>
        </w:rPr>
        <w:t>A 10</w:t>
      </w:r>
      <w:r w:rsidR="00675AFF" w:rsidRPr="0029244C">
        <w:rPr>
          <w:rFonts w:ascii="Times New Roman" w:hAnsi="Times New Roman"/>
          <w:sz w:val="24"/>
          <w:szCs w:val="24"/>
          <w:lang w:val="en-US"/>
        </w:rPr>
        <w:t xml:space="preserve"> percent</w:t>
      </w:r>
      <w:r w:rsidRPr="0029244C">
        <w:rPr>
          <w:rFonts w:ascii="Times New Roman" w:hAnsi="Times New Roman"/>
          <w:sz w:val="24"/>
          <w:szCs w:val="24"/>
          <w:lang w:val="en-US"/>
        </w:rPr>
        <w:t xml:space="preserve"> increase in cases of </w:t>
      </w:r>
      <w:r w:rsidR="00B92B1F" w:rsidRPr="0029244C">
        <w:rPr>
          <w:rFonts w:ascii="Times New Roman" w:hAnsi="Times New Roman"/>
          <w:sz w:val="24"/>
          <w:szCs w:val="24"/>
          <w:lang w:val="en-US"/>
        </w:rPr>
        <w:t>PTSD</w:t>
      </w:r>
      <w:r w:rsidRPr="0029244C">
        <w:rPr>
          <w:rFonts w:ascii="Times New Roman" w:hAnsi="Times New Roman"/>
          <w:sz w:val="24"/>
          <w:szCs w:val="24"/>
          <w:lang w:val="en-US"/>
        </w:rPr>
        <w:t>.</w:t>
      </w:r>
    </w:p>
    <w:p w:rsidR="00EE3F6F" w:rsidRPr="0029244C" w:rsidRDefault="00E23E16" w:rsidP="00DF5E35">
      <w:pPr>
        <w:pStyle w:val="Caption"/>
        <w:spacing w:before="200" w:after="120"/>
      </w:pPr>
      <w:bookmarkStart w:id="65" w:name="_Toc522206556"/>
      <w:proofErr w:type="gramStart"/>
      <w:r w:rsidRPr="0029244C">
        <w:lastRenderedPageBreak/>
        <w:t xml:space="preserve">Table </w:t>
      </w:r>
      <w:r w:rsidR="00352455">
        <w:rPr>
          <w:noProof/>
        </w:rPr>
        <w:fldChar w:fldCharType="begin" w:fldLock="1"/>
      </w:r>
      <w:r w:rsidR="00352455">
        <w:rPr>
          <w:noProof/>
        </w:rPr>
        <w:instrText xml:space="preserve"> SEQ Table \* ARABIC </w:instrText>
      </w:r>
      <w:r w:rsidR="00352455">
        <w:rPr>
          <w:noProof/>
        </w:rPr>
        <w:fldChar w:fldCharType="separate"/>
      </w:r>
      <w:r w:rsidR="002E6FBA" w:rsidRPr="0029244C">
        <w:rPr>
          <w:noProof/>
        </w:rPr>
        <w:t>2</w:t>
      </w:r>
      <w:r w:rsidR="00352455">
        <w:rPr>
          <w:noProof/>
        </w:rPr>
        <w:fldChar w:fldCharType="end"/>
      </w:r>
      <w:r w:rsidRPr="0029244C">
        <w:t>.</w:t>
      </w:r>
      <w:proofErr w:type="gramEnd"/>
      <w:r w:rsidRPr="0029244C">
        <w:t xml:space="preserve"> </w:t>
      </w:r>
      <w:r w:rsidR="00725123" w:rsidRPr="0029244C">
        <w:t>Probability of health outcome from the expected changes of some weather emergencies</w:t>
      </w:r>
      <w:bookmarkEnd w:id="65"/>
    </w:p>
    <w:tbl>
      <w:tblPr>
        <w:tblW w:w="9145" w:type="dxa"/>
        <w:jc w:val="center"/>
        <w:tblBorders>
          <w:top w:val="single" w:sz="6" w:space="0" w:color="5B9BD5"/>
          <w:left w:val="single" w:sz="6" w:space="0" w:color="5B9BD5"/>
          <w:bottom w:val="single" w:sz="6" w:space="0" w:color="5B9BD5"/>
          <w:right w:val="single" w:sz="6" w:space="0" w:color="5B9BD5"/>
          <w:insideH w:val="single" w:sz="6" w:space="0" w:color="5B9BD5"/>
          <w:insideV w:val="single" w:sz="6" w:space="0" w:color="5B9BD5"/>
        </w:tblBorders>
        <w:tblLayout w:type="fixed"/>
        <w:tblLook w:val="04A0" w:firstRow="1" w:lastRow="0" w:firstColumn="1" w:lastColumn="0" w:noHBand="0" w:noVBand="1"/>
      </w:tblPr>
      <w:tblGrid>
        <w:gridCol w:w="712"/>
        <w:gridCol w:w="1988"/>
        <w:gridCol w:w="4942"/>
        <w:gridCol w:w="1503"/>
      </w:tblGrid>
      <w:tr w:rsidR="00A91A3E" w:rsidRPr="0029244C" w:rsidTr="007D73C6">
        <w:trPr>
          <w:trHeight w:val="479"/>
          <w:jc w:val="center"/>
        </w:trPr>
        <w:tc>
          <w:tcPr>
            <w:tcW w:w="2700" w:type="dxa"/>
            <w:gridSpan w:val="2"/>
            <w:shd w:val="clear" w:color="auto" w:fill="365F91"/>
            <w:vAlign w:val="center"/>
          </w:tcPr>
          <w:p w:rsidR="00EE3F6F" w:rsidRPr="0029244C" w:rsidRDefault="00725123" w:rsidP="003F0A85">
            <w:pPr>
              <w:tabs>
                <w:tab w:val="left" w:pos="851"/>
              </w:tabs>
              <w:spacing w:before="20" w:after="0"/>
              <w:jc w:val="center"/>
              <w:rPr>
                <w:rFonts w:ascii="Calibri" w:hAnsi="Calibri" w:cs="Calibri"/>
                <w:b/>
                <w:color w:val="FFFFFF"/>
                <w:sz w:val="22"/>
                <w:lang w:val="en-US"/>
              </w:rPr>
            </w:pPr>
            <w:r w:rsidRPr="0029244C">
              <w:rPr>
                <w:rFonts w:ascii="Calibri" w:hAnsi="Calibri" w:cs="Calibri"/>
                <w:b/>
                <w:color w:val="FFFFFF"/>
                <w:sz w:val="22"/>
                <w:lang w:val="en-US"/>
              </w:rPr>
              <w:t>Probability of outcome</w:t>
            </w:r>
          </w:p>
        </w:tc>
        <w:tc>
          <w:tcPr>
            <w:tcW w:w="4942" w:type="dxa"/>
            <w:shd w:val="clear" w:color="auto" w:fill="365F91"/>
            <w:vAlign w:val="center"/>
          </w:tcPr>
          <w:p w:rsidR="00EE3F6F" w:rsidRPr="0029244C" w:rsidRDefault="00725123" w:rsidP="003F0A85">
            <w:pPr>
              <w:tabs>
                <w:tab w:val="left" w:pos="851"/>
              </w:tabs>
              <w:spacing w:before="20" w:after="0"/>
              <w:jc w:val="center"/>
              <w:rPr>
                <w:rFonts w:ascii="Calibri" w:hAnsi="Calibri" w:cs="Calibri"/>
                <w:b/>
                <w:color w:val="FFFFFF"/>
                <w:sz w:val="22"/>
                <w:lang w:val="en-US"/>
              </w:rPr>
            </w:pPr>
            <w:r w:rsidRPr="0029244C">
              <w:rPr>
                <w:rFonts w:ascii="Calibri" w:hAnsi="Calibri" w:cs="Calibri"/>
                <w:b/>
                <w:color w:val="FFFFFF"/>
                <w:sz w:val="22"/>
                <w:lang w:val="en-US"/>
              </w:rPr>
              <w:t>Outcome</w:t>
            </w:r>
          </w:p>
        </w:tc>
        <w:tc>
          <w:tcPr>
            <w:tcW w:w="1503" w:type="dxa"/>
            <w:shd w:val="clear" w:color="auto" w:fill="365F91"/>
            <w:vAlign w:val="center"/>
          </w:tcPr>
          <w:p w:rsidR="00EE3F6F" w:rsidRPr="0029244C" w:rsidRDefault="00725123" w:rsidP="003F0A85">
            <w:pPr>
              <w:tabs>
                <w:tab w:val="left" w:pos="851"/>
              </w:tabs>
              <w:spacing w:before="20" w:after="0"/>
              <w:jc w:val="center"/>
              <w:rPr>
                <w:rFonts w:ascii="Calibri" w:hAnsi="Calibri" w:cs="Calibri"/>
                <w:b/>
                <w:color w:val="FFFFFF"/>
                <w:sz w:val="22"/>
                <w:lang w:val="en-US"/>
              </w:rPr>
            </w:pPr>
            <w:r w:rsidRPr="0029244C">
              <w:rPr>
                <w:rFonts w:ascii="Calibri" w:hAnsi="Calibri" w:cs="Calibri"/>
                <w:b/>
                <w:color w:val="FFFFFF"/>
                <w:sz w:val="22"/>
                <w:lang w:val="en-US"/>
              </w:rPr>
              <w:t>Probability (</w:t>
            </w:r>
            <w:r w:rsidR="007D73C6">
              <w:rPr>
                <w:rFonts w:ascii="Calibri" w:hAnsi="Calibri" w:cs="Calibri"/>
                <w:b/>
                <w:color w:val="FFFFFF"/>
                <w:sz w:val="22"/>
                <w:lang w:val="en-US"/>
              </w:rPr>
              <w:t>%</w:t>
            </w:r>
            <w:r w:rsidRPr="0029244C">
              <w:rPr>
                <w:rFonts w:ascii="Calibri" w:hAnsi="Calibri" w:cs="Calibri"/>
                <w:b/>
                <w:color w:val="FFFFFF"/>
                <w:sz w:val="22"/>
                <w:lang w:val="en-US"/>
              </w:rPr>
              <w:t>)</w:t>
            </w:r>
          </w:p>
        </w:tc>
      </w:tr>
      <w:tr w:rsidR="00A91A3E" w:rsidRPr="0029244C" w:rsidTr="00E21E2F">
        <w:trPr>
          <w:trHeight w:val="371"/>
          <w:jc w:val="center"/>
        </w:trPr>
        <w:tc>
          <w:tcPr>
            <w:tcW w:w="2700" w:type="dxa"/>
            <w:gridSpan w:val="2"/>
            <w:shd w:val="clear" w:color="auto" w:fill="B8CCE4"/>
            <w:vAlign w:val="center"/>
          </w:tcPr>
          <w:p w:rsidR="00EE3F6F" w:rsidRPr="0029244C" w:rsidRDefault="00725123" w:rsidP="003F0A85">
            <w:pPr>
              <w:spacing w:before="20" w:after="60"/>
              <w:jc w:val="center"/>
              <w:rPr>
                <w:rFonts w:ascii="Calibri" w:hAnsi="Calibri" w:cs="Calibri"/>
                <w:b/>
                <w:sz w:val="22"/>
                <w:lang w:val="en-US"/>
              </w:rPr>
            </w:pPr>
            <w:r w:rsidRPr="0029244C">
              <w:rPr>
                <w:rFonts w:ascii="Calibri" w:hAnsi="Calibri" w:cs="Calibri"/>
                <w:b/>
                <w:sz w:val="22"/>
                <w:lang w:val="en-US"/>
              </w:rPr>
              <w:t>Almost certain</w:t>
            </w:r>
          </w:p>
        </w:tc>
        <w:tc>
          <w:tcPr>
            <w:tcW w:w="4942" w:type="dxa"/>
            <w:shd w:val="clear" w:color="auto" w:fill="auto"/>
            <w:vAlign w:val="center"/>
          </w:tcPr>
          <w:p w:rsidR="00EE3F6F" w:rsidRPr="0029244C" w:rsidRDefault="00EE3F6F" w:rsidP="00E21E2F">
            <w:pPr>
              <w:numPr>
                <w:ilvl w:val="0"/>
                <w:numId w:val="39"/>
              </w:numPr>
              <w:spacing w:after="0"/>
              <w:ind w:left="376"/>
              <w:rPr>
                <w:rFonts w:ascii="Calibri" w:hAnsi="Calibri" w:cs="Calibri"/>
                <w:sz w:val="22"/>
                <w:lang w:val="en-US"/>
              </w:rPr>
            </w:pPr>
            <w:r w:rsidRPr="0029244C">
              <w:rPr>
                <w:rFonts w:ascii="Calibri" w:hAnsi="Calibri" w:cs="Calibri"/>
                <w:sz w:val="22"/>
                <w:lang w:val="en-US"/>
              </w:rPr>
              <w:t>Increase in mortality due to extreme weather events and fires</w:t>
            </w:r>
          </w:p>
        </w:tc>
        <w:tc>
          <w:tcPr>
            <w:tcW w:w="1503" w:type="dxa"/>
            <w:shd w:val="clear" w:color="auto" w:fill="auto"/>
            <w:vAlign w:val="center"/>
          </w:tcPr>
          <w:p w:rsidR="00EE3F6F" w:rsidRPr="0029244C" w:rsidRDefault="00EE3F6F" w:rsidP="00E21E2F">
            <w:pPr>
              <w:spacing w:before="20" w:after="60"/>
              <w:jc w:val="center"/>
              <w:rPr>
                <w:rFonts w:ascii="Calibri" w:hAnsi="Calibri" w:cs="Calibri"/>
                <w:sz w:val="22"/>
                <w:lang w:val="en-US"/>
              </w:rPr>
            </w:pPr>
            <w:r w:rsidRPr="0029244C">
              <w:rPr>
                <w:rFonts w:ascii="Calibri" w:hAnsi="Calibri" w:cs="Calibri"/>
                <w:sz w:val="22"/>
                <w:lang w:val="en-US"/>
              </w:rPr>
              <w:t>99-100</w:t>
            </w:r>
          </w:p>
        </w:tc>
      </w:tr>
      <w:tr w:rsidR="00A91A3E" w:rsidRPr="0029244C" w:rsidTr="00E21E2F">
        <w:trPr>
          <w:trHeight w:val="305"/>
          <w:jc w:val="center"/>
        </w:trPr>
        <w:tc>
          <w:tcPr>
            <w:tcW w:w="2700" w:type="dxa"/>
            <w:gridSpan w:val="2"/>
            <w:shd w:val="clear" w:color="auto" w:fill="B8CCE4"/>
            <w:vAlign w:val="center"/>
          </w:tcPr>
          <w:p w:rsidR="00EE3F6F" w:rsidRPr="0029244C" w:rsidRDefault="00725123" w:rsidP="003F0A85">
            <w:pPr>
              <w:tabs>
                <w:tab w:val="left" w:pos="851"/>
              </w:tabs>
              <w:spacing w:before="20" w:after="60"/>
              <w:jc w:val="center"/>
              <w:rPr>
                <w:rFonts w:ascii="Calibri" w:hAnsi="Calibri" w:cs="Calibri"/>
                <w:b/>
                <w:sz w:val="22"/>
                <w:lang w:val="en-US"/>
              </w:rPr>
            </w:pPr>
            <w:r w:rsidRPr="0029244C">
              <w:rPr>
                <w:rFonts w:ascii="Calibri" w:hAnsi="Calibri" w:cs="Calibri"/>
                <w:b/>
                <w:sz w:val="22"/>
                <w:lang w:val="en-US"/>
              </w:rPr>
              <w:t>Quite likely</w:t>
            </w:r>
          </w:p>
        </w:tc>
        <w:tc>
          <w:tcPr>
            <w:tcW w:w="4942" w:type="dxa"/>
            <w:shd w:val="clear" w:color="auto" w:fill="auto"/>
            <w:vAlign w:val="center"/>
          </w:tcPr>
          <w:p w:rsidR="00EE3F6F" w:rsidRPr="0029244C" w:rsidRDefault="00EE3F6F" w:rsidP="00E21E2F">
            <w:pPr>
              <w:numPr>
                <w:ilvl w:val="0"/>
                <w:numId w:val="39"/>
              </w:numPr>
              <w:spacing w:after="0"/>
              <w:ind w:left="376"/>
              <w:rPr>
                <w:rFonts w:ascii="Calibri" w:hAnsi="Calibri" w:cs="Calibri"/>
                <w:sz w:val="22"/>
                <w:lang w:val="en-US"/>
              </w:rPr>
            </w:pPr>
            <w:r w:rsidRPr="0029244C">
              <w:rPr>
                <w:rFonts w:ascii="Calibri" w:hAnsi="Calibri" w:cs="Calibri"/>
                <w:sz w:val="22"/>
                <w:lang w:val="en-US"/>
              </w:rPr>
              <w:t xml:space="preserve">Increase in cases of </w:t>
            </w:r>
            <w:r w:rsidR="00B92B1F" w:rsidRPr="0029244C">
              <w:rPr>
                <w:rFonts w:ascii="Calibri" w:hAnsi="Calibri" w:cs="Calibri"/>
                <w:sz w:val="22"/>
                <w:lang w:val="en-US"/>
              </w:rPr>
              <w:t>PTSD</w:t>
            </w:r>
          </w:p>
        </w:tc>
        <w:tc>
          <w:tcPr>
            <w:tcW w:w="1503" w:type="dxa"/>
            <w:shd w:val="clear" w:color="auto" w:fill="auto"/>
            <w:vAlign w:val="center"/>
          </w:tcPr>
          <w:p w:rsidR="00EE3F6F" w:rsidRPr="0029244C" w:rsidRDefault="00EE3F6F" w:rsidP="00E21E2F">
            <w:pPr>
              <w:spacing w:before="20" w:after="60"/>
              <w:jc w:val="center"/>
              <w:rPr>
                <w:rFonts w:ascii="Calibri" w:hAnsi="Calibri" w:cs="Calibri"/>
                <w:sz w:val="22"/>
                <w:lang w:val="en-US"/>
              </w:rPr>
            </w:pPr>
            <w:r w:rsidRPr="0029244C">
              <w:rPr>
                <w:rFonts w:ascii="Calibri" w:hAnsi="Calibri" w:cs="Calibri"/>
                <w:sz w:val="22"/>
                <w:lang w:val="en-US"/>
              </w:rPr>
              <w:t>90-100</w:t>
            </w:r>
          </w:p>
        </w:tc>
      </w:tr>
      <w:tr w:rsidR="00A91A3E" w:rsidRPr="0029244C" w:rsidTr="00E21E2F">
        <w:trPr>
          <w:trHeight w:val="468"/>
          <w:jc w:val="center"/>
        </w:trPr>
        <w:tc>
          <w:tcPr>
            <w:tcW w:w="2700" w:type="dxa"/>
            <w:gridSpan w:val="2"/>
            <w:shd w:val="clear" w:color="auto" w:fill="B8CCE4"/>
            <w:vAlign w:val="center"/>
          </w:tcPr>
          <w:p w:rsidR="00EE3F6F" w:rsidRPr="0029244C" w:rsidRDefault="00725123" w:rsidP="003F0A85">
            <w:pPr>
              <w:tabs>
                <w:tab w:val="left" w:pos="851"/>
              </w:tabs>
              <w:spacing w:before="20" w:after="60"/>
              <w:jc w:val="center"/>
              <w:rPr>
                <w:rFonts w:ascii="Calibri" w:hAnsi="Calibri" w:cs="Calibri"/>
                <w:b/>
                <w:sz w:val="22"/>
                <w:lang w:val="en-US"/>
              </w:rPr>
            </w:pPr>
            <w:r w:rsidRPr="0029244C">
              <w:rPr>
                <w:rFonts w:ascii="Calibri" w:hAnsi="Calibri" w:cs="Calibri"/>
                <w:b/>
                <w:sz w:val="22"/>
                <w:lang w:val="en-US"/>
              </w:rPr>
              <w:t>Likely</w:t>
            </w:r>
          </w:p>
        </w:tc>
        <w:tc>
          <w:tcPr>
            <w:tcW w:w="4942" w:type="dxa"/>
            <w:shd w:val="clear" w:color="auto" w:fill="auto"/>
            <w:vAlign w:val="center"/>
          </w:tcPr>
          <w:p w:rsidR="00EE3F6F" w:rsidRPr="0029244C" w:rsidRDefault="00EE3F6F" w:rsidP="00E21E2F">
            <w:pPr>
              <w:numPr>
                <w:ilvl w:val="0"/>
                <w:numId w:val="39"/>
              </w:numPr>
              <w:spacing w:after="0"/>
              <w:ind w:left="376"/>
              <w:rPr>
                <w:rFonts w:ascii="Calibri" w:hAnsi="Calibri" w:cs="Calibri"/>
                <w:sz w:val="22"/>
                <w:lang w:val="en-US"/>
              </w:rPr>
            </w:pPr>
            <w:r w:rsidRPr="0029244C">
              <w:rPr>
                <w:rFonts w:ascii="Calibri" w:hAnsi="Calibri" w:cs="Calibri"/>
                <w:sz w:val="22"/>
                <w:lang w:val="en-US"/>
              </w:rPr>
              <w:t>Rise in water- and food-borne morbidity</w:t>
            </w:r>
          </w:p>
        </w:tc>
        <w:tc>
          <w:tcPr>
            <w:tcW w:w="1503" w:type="dxa"/>
            <w:shd w:val="clear" w:color="auto" w:fill="auto"/>
            <w:vAlign w:val="center"/>
          </w:tcPr>
          <w:p w:rsidR="00EE3F6F" w:rsidRPr="0029244C" w:rsidRDefault="00EE3F6F" w:rsidP="00E21E2F">
            <w:pPr>
              <w:spacing w:before="20" w:after="60"/>
              <w:jc w:val="center"/>
              <w:rPr>
                <w:rFonts w:ascii="Calibri" w:hAnsi="Calibri" w:cs="Calibri"/>
                <w:sz w:val="22"/>
                <w:lang w:val="en-US"/>
              </w:rPr>
            </w:pPr>
            <w:r w:rsidRPr="0029244C">
              <w:rPr>
                <w:rFonts w:ascii="Calibri" w:hAnsi="Calibri" w:cs="Calibri"/>
                <w:sz w:val="22"/>
                <w:lang w:val="en-US"/>
              </w:rPr>
              <w:t>60-90</w:t>
            </w:r>
          </w:p>
        </w:tc>
      </w:tr>
      <w:tr w:rsidR="00A91A3E" w:rsidRPr="0029244C" w:rsidTr="00E21E2F">
        <w:trPr>
          <w:trHeight w:val="294"/>
          <w:jc w:val="center"/>
        </w:trPr>
        <w:tc>
          <w:tcPr>
            <w:tcW w:w="2700" w:type="dxa"/>
            <w:gridSpan w:val="2"/>
            <w:shd w:val="clear" w:color="auto" w:fill="B8CCE4"/>
            <w:vAlign w:val="center"/>
          </w:tcPr>
          <w:p w:rsidR="00EE3F6F" w:rsidRPr="0029244C" w:rsidRDefault="00725123" w:rsidP="003F0A85">
            <w:pPr>
              <w:tabs>
                <w:tab w:val="left" w:pos="851"/>
              </w:tabs>
              <w:spacing w:before="20" w:after="60"/>
              <w:jc w:val="center"/>
              <w:rPr>
                <w:rFonts w:ascii="Calibri" w:hAnsi="Calibri" w:cs="Calibri"/>
                <w:b/>
                <w:sz w:val="22"/>
                <w:lang w:val="en-US"/>
              </w:rPr>
            </w:pPr>
            <w:r w:rsidRPr="0029244C">
              <w:rPr>
                <w:rFonts w:ascii="Calibri" w:hAnsi="Calibri" w:cs="Calibri"/>
                <w:b/>
                <w:sz w:val="22"/>
                <w:lang w:val="en-US"/>
              </w:rPr>
              <w:t>More likely than not</w:t>
            </w:r>
          </w:p>
        </w:tc>
        <w:tc>
          <w:tcPr>
            <w:tcW w:w="4942" w:type="dxa"/>
            <w:shd w:val="clear" w:color="auto" w:fill="auto"/>
            <w:vAlign w:val="center"/>
          </w:tcPr>
          <w:p w:rsidR="00EE3F6F" w:rsidRPr="0029244C" w:rsidRDefault="00EE3F6F" w:rsidP="00E21E2F">
            <w:pPr>
              <w:tabs>
                <w:tab w:val="left" w:pos="176"/>
              </w:tabs>
              <w:spacing w:after="0"/>
              <w:ind w:left="360"/>
              <w:rPr>
                <w:rFonts w:ascii="Calibri" w:hAnsi="Calibri" w:cs="Calibri"/>
                <w:sz w:val="22"/>
                <w:lang w:val="en-US"/>
              </w:rPr>
            </w:pPr>
            <w:r w:rsidRPr="0029244C">
              <w:rPr>
                <w:rFonts w:ascii="Calibri" w:hAnsi="Calibri" w:cs="Calibri"/>
                <w:sz w:val="22"/>
                <w:lang w:val="en-US"/>
              </w:rPr>
              <w:t>-</w:t>
            </w:r>
          </w:p>
        </w:tc>
        <w:tc>
          <w:tcPr>
            <w:tcW w:w="1503" w:type="dxa"/>
            <w:shd w:val="clear" w:color="auto" w:fill="auto"/>
            <w:vAlign w:val="center"/>
          </w:tcPr>
          <w:p w:rsidR="00EE3F6F" w:rsidRPr="0029244C" w:rsidRDefault="00EE3F6F" w:rsidP="00E21E2F">
            <w:pPr>
              <w:spacing w:before="20" w:after="60"/>
              <w:jc w:val="center"/>
              <w:rPr>
                <w:rFonts w:ascii="Calibri" w:hAnsi="Calibri" w:cs="Calibri"/>
                <w:sz w:val="22"/>
                <w:lang w:val="en-US"/>
              </w:rPr>
            </w:pPr>
            <w:r w:rsidRPr="0029244C">
              <w:rPr>
                <w:rFonts w:ascii="Calibri" w:hAnsi="Calibri" w:cs="Calibri"/>
                <w:sz w:val="22"/>
                <w:lang w:val="en-US"/>
              </w:rPr>
              <w:t>33-60</w:t>
            </w:r>
          </w:p>
        </w:tc>
      </w:tr>
      <w:tr w:rsidR="00A91A3E" w:rsidRPr="0029244C" w:rsidTr="00E21E2F">
        <w:trPr>
          <w:trHeight w:val="294"/>
          <w:jc w:val="center"/>
        </w:trPr>
        <w:tc>
          <w:tcPr>
            <w:tcW w:w="2700" w:type="dxa"/>
            <w:gridSpan w:val="2"/>
            <w:shd w:val="clear" w:color="auto" w:fill="B8CCE4"/>
            <w:vAlign w:val="center"/>
          </w:tcPr>
          <w:p w:rsidR="00EE3F6F" w:rsidRPr="0029244C" w:rsidRDefault="00725123" w:rsidP="003F0A85">
            <w:pPr>
              <w:tabs>
                <w:tab w:val="left" w:pos="851"/>
              </w:tabs>
              <w:spacing w:before="20" w:after="60"/>
              <w:jc w:val="center"/>
              <w:rPr>
                <w:rFonts w:ascii="Calibri" w:hAnsi="Calibri" w:cs="Calibri"/>
                <w:b/>
                <w:sz w:val="22"/>
                <w:lang w:val="en-US"/>
              </w:rPr>
            </w:pPr>
            <w:r w:rsidRPr="0029244C">
              <w:rPr>
                <w:rFonts w:ascii="Calibri" w:hAnsi="Calibri" w:cs="Calibri"/>
                <w:b/>
                <w:sz w:val="22"/>
                <w:lang w:val="en-US"/>
              </w:rPr>
              <w:t>Little likely</w:t>
            </w:r>
          </w:p>
        </w:tc>
        <w:tc>
          <w:tcPr>
            <w:tcW w:w="4942" w:type="dxa"/>
            <w:shd w:val="clear" w:color="auto" w:fill="auto"/>
            <w:vAlign w:val="center"/>
          </w:tcPr>
          <w:p w:rsidR="00EE3F6F" w:rsidRPr="0029244C" w:rsidRDefault="00EE3F6F" w:rsidP="00E21E2F">
            <w:pPr>
              <w:tabs>
                <w:tab w:val="left" w:pos="851"/>
              </w:tabs>
              <w:spacing w:after="0"/>
              <w:ind w:left="360"/>
              <w:rPr>
                <w:rFonts w:ascii="Calibri" w:hAnsi="Calibri" w:cs="Calibri"/>
                <w:sz w:val="22"/>
                <w:lang w:val="en-US"/>
              </w:rPr>
            </w:pPr>
            <w:r w:rsidRPr="0029244C">
              <w:rPr>
                <w:rFonts w:ascii="Calibri" w:hAnsi="Calibri" w:cs="Calibri"/>
                <w:sz w:val="22"/>
                <w:lang w:val="en-US"/>
              </w:rPr>
              <w:t>-</w:t>
            </w:r>
          </w:p>
        </w:tc>
        <w:tc>
          <w:tcPr>
            <w:tcW w:w="1503" w:type="dxa"/>
            <w:shd w:val="clear" w:color="auto" w:fill="auto"/>
            <w:vAlign w:val="center"/>
          </w:tcPr>
          <w:p w:rsidR="00EE3F6F" w:rsidRPr="0029244C" w:rsidRDefault="00EE3F6F" w:rsidP="00E21E2F">
            <w:pPr>
              <w:spacing w:before="20" w:after="60"/>
              <w:jc w:val="center"/>
              <w:rPr>
                <w:rFonts w:ascii="Calibri" w:hAnsi="Calibri" w:cs="Calibri"/>
                <w:sz w:val="22"/>
                <w:lang w:val="en-US"/>
              </w:rPr>
            </w:pPr>
            <w:r w:rsidRPr="0029244C">
              <w:rPr>
                <w:rFonts w:ascii="Calibri" w:hAnsi="Calibri" w:cs="Calibri"/>
                <w:sz w:val="22"/>
                <w:lang w:val="en-US"/>
              </w:rPr>
              <w:t>0-33</w:t>
            </w:r>
          </w:p>
        </w:tc>
      </w:tr>
      <w:tr w:rsidR="00A91A3E" w:rsidRPr="0029244C" w:rsidTr="00E21E2F">
        <w:trPr>
          <w:trHeight w:val="294"/>
          <w:jc w:val="center"/>
        </w:trPr>
        <w:tc>
          <w:tcPr>
            <w:tcW w:w="2700" w:type="dxa"/>
            <w:gridSpan w:val="2"/>
            <w:shd w:val="clear" w:color="auto" w:fill="B8CCE4"/>
            <w:vAlign w:val="center"/>
          </w:tcPr>
          <w:p w:rsidR="00EE3F6F" w:rsidRPr="0029244C" w:rsidRDefault="00725123" w:rsidP="003F0A85">
            <w:pPr>
              <w:tabs>
                <w:tab w:val="left" w:pos="851"/>
              </w:tabs>
              <w:spacing w:before="20" w:after="60"/>
              <w:jc w:val="center"/>
              <w:rPr>
                <w:rFonts w:ascii="Calibri" w:hAnsi="Calibri" w:cs="Calibri"/>
                <w:b/>
                <w:sz w:val="22"/>
                <w:lang w:val="en-US"/>
              </w:rPr>
            </w:pPr>
            <w:r w:rsidRPr="0029244C">
              <w:rPr>
                <w:rFonts w:ascii="Calibri" w:hAnsi="Calibri" w:cs="Calibri"/>
                <w:b/>
                <w:sz w:val="22"/>
                <w:lang w:val="en-US"/>
              </w:rPr>
              <w:t>Very unlikely</w:t>
            </w:r>
          </w:p>
        </w:tc>
        <w:tc>
          <w:tcPr>
            <w:tcW w:w="4942" w:type="dxa"/>
            <w:shd w:val="clear" w:color="auto" w:fill="auto"/>
            <w:vAlign w:val="center"/>
          </w:tcPr>
          <w:p w:rsidR="00EE3F6F" w:rsidRPr="0029244C" w:rsidRDefault="00EE3F6F" w:rsidP="00E21E2F">
            <w:pPr>
              <w:tabs>
                <w:tab w:val="left" w:pos="851"/>
              </w:tabs>
              <w:spacing w:after="0"/>
              <w:ind w:left="360"/>
              <w:rPr>
                <w:rFonts w:ascii="Calibri" w:hAnsi="Calibri" w:cs="Calibri"/>
                <w:sz w:val="22"/>
                <w:lang w:val="en-US"/>
              </w:rPr>
            </w:pPr>
            <w:r w:rsidRPr="0029244C">
              <w:rPr>
                <w:rFonts w:ascii="Calibri" w:hAnsi="Calibri" w:cs="Calibri"/>
                <w:sz w:val="22"/>
                <w:lang w:val="en-US"/>
              </w:rPr>
              <w:t>-</w:t>
            </w:r>
          </w:p>
        </w:tc>
        <w:tc>
          <w:tcPr>
            <w:tcW w:w="1503" w:type="dxa"/>
            <w:shd w:val="clear" w:color="auto" w:fill="auto"/>
            <w:vAlign w:val="center"/>
          </w:tcPr>
          <w:p w:rsidR="00EE3F6F" w:rsidRPr="0029244C" w:rsidRDefault="00EE3F6F" w:rsidP="00E21E2F">
            <w:pPr>
              <w:spacing w:before="20" w:after="60"/>
              <w:jc w:val="center"/>
              <w:rPr>
                <w:rFonts w:ascii="Calibri" w:hAnsi="Calibri" w:cs="Calibri"/>
                <w:sz w:val="22"/>
                <w:lang w:val="en-US"/>
              </w:rPr>
            </w:pPr>
            <w:r w:rsidRPr="0029244C">
              <w:rPr>
                <w:rFonts w:ascii="Calibri" w:hAnsi="Calibri" w:cs="Calibri"/>
                <w:sz w:val="22"/>
                <w:lang w:val="en-US"/>
              </w:rPr>
              <w:t>0-10</w:t>
            </w:r>
          </w:p>
        </w:tc>
      </w:tr>
      <w:tr w:rsidR="00A91A3E" w:rsidRPr="0029244C" w:rsidTr="00E21E2F">
        <w:trPr>
          <w:trHeight w:val="283"/>
          <w:jc w:val="center"/>
        </w:trPr>
        <w:tc>
          <w:tcPr>
            <w:tcW w:w="2700" w:type="dxa"/>
            <w:gridSpan w:val="2"/>
            <w:shd w:val="clear" w:color="auto" w:fill="B8CCE4"/>
            <w:vAlign w:val="center"/>
          </w:tcPr>
          <w:p w:rsidR="00EE3F6F" w:rsidRPr="0029244C" w:rsidRDefault="00725123" w:rsidP="003F0A85">
            <w:pPr>
              <w:tabs>
                <w:tab w:val="left" w:pos="851"/>
              </w:tabs>
              <w:spacing w:before="20" w:after="60"/>
              <w:jc w:val="center"/>
              <w:rPr>
                <w:rFonts w:ascii="Calibri" w:hAnsi="Calibri" w:cs="Calibri"/>
                <w:b/>
                <w:sz w:val="22"/>
                <w:lang w:val="en-US"/>
              </w:rPr>
            </w:pPr>
            <w:r w:rsidRPr="0029244C">
              <w:rPr>
                <w:rFonts w:ascii="Calibri" w:hAnsi="Calibri" w:cs="Calibri"/>
                <w:b/>
                <w:sz w:val="22"/>
                <w:lang w:val="en-US"/>
              </w:rPr>
              <w:t>Extremely unlikely</w:t>
            </w:r>
          </w:p>
        </w:tc>
        <w:tc>
          <w:tcPr>
            <w:tcW w:w="4942" w:type="dxa"/>
            <w:shd w:val="clear" w:color="auto" w:fill="auto"/>
            <w:vAlign w:val="center"/>
          </w:tcPr>
          <w:p w:rsidR="00EE3F6F" w:rsidRPr="0029244C" w:rsidRDefault="00EE3F6F" w:rsidP="00E21E2F">
            <w:pPr>
              <w:tabs>
                <w:tab w:val="left" w:pos="851"/>
              </w:tabs>
              <w:spacing w:after="0"/>
              <w:ind w:left="360"/>
              <w:rPr>
                <w:rFonts w:ascii="Calibri" w:hAnsi="Calibri" w:cs="Calibri"/>
                <w:sz w:val="22"/>
                <w:lang w:val="en-US"/>
              </w:rPr>
            </w:pPr>
            <w:r w:rsidRPr="0029244C">
              <w:rPr>
                <w:rFonts w:ascii="Calibri" w:hAnsi="Calibri" w:cs="Calibri"/>
                <w:sz w:val="22"/>
                <w:lang w:val="en-US"/>
              </w:rPr>
              <w:t>-</w:t>
            </w:r>
          </w:p>
        </w:tc>
        <w:tc>
          <w:tcPr>
            <w:tcW w:w="1503" w:type="dxa"/>
            <w:shd w:val="clear" w:color="auto" w:fill="auto"/>
            <w:vAlign w:val="center"/>
          </w:tcPr>
          <w:p w:rsidR="00EE3F6F" w:rsidRPr="0029244C" w:rsidRDefault="00EE3F6F" w:rsidP="00E21E2F">
            <w:pPr>
              <w:spacing w:before="20" w:after="60"/>
              <w:jc w:val="center"/>
              <w:rPr>
                <w:rFonts w:ascii="Calibri" w:hAnsi="Calibri" w:cs="Calibri"/>
                <w:sz w:val="22"/>
                <w:lang w:val="en-US"/>
              </w:rPr>
            </w:pPr>
            <w:r w:rsidRPr="0029244C">
              <w:rPr>
                <w:rFonts w:ascii="Calibri" w:hAnsi="Calibri" w:cs="Calibri"/>
                <w:sz w:val="22"/>
                <w:lang w:val="en-US"/>
              </w:rPr>
              <w:t>0-1</w:t>
            </w:r>
          </w:p>
        </w:tc>
      </w:tr>
      <w:tr w:rsidR="00A91A3E" w:rsidRPr="0029244C" w:rsidTr="00E21E2F">
        <w:trPr>
          <w:trHeight w:val="468"/>
          <w:jc w:val="center"/>
        </w:trPr>
        <w:tc>
          <w:tcPr>
            <w:tcW w:w="712" w:type="dxa"/>
            <w:vMerge w:val="restart"/>
            <w:shd w:val="clear" w:color="auto" w:fill="F2F2F2"/>
            <w:textDirection w:val="btLr"/>
            <w:vAlign w:val="center"/>
          </w:tcPr>
          <w:p w:rsidR="00EE3F6F" w:rsidRPr="007D73C6" w:rsidRDefault="00725123" w:rsidP="007D73C6">
            <w:pPr>
              <w:tabs>
                <w:tab w:val="left" w:pos="851"/>
              </w:tabs>
              <w:spacing w:after="0"/>
              <w:jc w:val="center"/>
              <w:rPr>
                <w:rFonts w:ascii="Calibri" w:hAnsi="Calibri" w:cs="Calibri"/>
                <w:b/>
                <w:color w:val="000000"/>
                <w:sz w:val="22"/>
                <w:lang w:val="en-US"/>
              </w:rPr>
            </w:pPr>
            <w:r w:rsidRPr="007D73C6">
              <w:rPr>
                <w:rFonts w:ascii="Calibri" w:hAnsi="Calibri" w:cs="Calibri"/>
                <w:b/>
                <w:color w:val="000000"/>
                <w:sz w:val="22"/>
                <w:lang w:val="en-US"/>
              </w:rPr>
              <w:t>Additional / alternative</w:t>
            </w:r>
          </w:p>
        </w:tc>
        <w:tc>
          <w:tcPr>
            <w:tcW w:w="1988" w:type="dxa"/>
            <w:shd w:val="clear" w:color="auto" w:fill="B8CCE4"/>
            <w:vAlign w:val="center"/>
          </w:tcPr>
          <w:p w:rsidR="00EE3F6F" w:rsidRPr="0029244C" w:rsidRDefault="00725123" w:rsidP="003F0A85">
            <w:pPr>
              <w:tabs>
                <w:tab w:val="left" w:pos="851"/>
              </w:tabs>
              <w:spacing w:before="20" w:after="60"/>
              <w:jc w:val="center"/>
              <w:rPr>
                <w:rFonts w:ascii="Calibri" w:hAnsi="Calibri" w:cs="Calibri"/>
                <w:b/>
                <w:sz w:val="22"/>
                <w:lang w:val="en-US"/>
              </w:rPr>
            </w:pPr>
            <w:r w:rsidRPr="0029244C">
              <w:rPr>
                <w:rFonts w:ascii="Calibri" w:hAnsi="Calibri" w:cs="Calibri"/>
                <w:b/>
                <w:sz w:val="22"/>
                <w:lang w:val="en-US"/>
              </w:rPr>
              <w:t>Extremely likely</w:t>
            </w:r>
          </w:p>
        </w:tc>
        <w:tc>
          <w:tcPr>
            <w:tcW w:w="4942" w:type="dxa"/>
            <w:shd w:val="clear" w:color="auto" w:fill="auto"/>
            <w:vAlign w:val="center"/>
          </w:tcPr>
          <w:p w:rsidR="00EE3F6F" w:rsidRPr="0029244C" w:rsidRDefault="00EE3F6F" w:rsidP="00E21E2F">
            <w:pPr>
              <w:numPr>
                <w:ilvl w:val="0"/>
                <w:numId w:val="39"/>
              </w:numPr>
              <w:spacing w:after="0"/>
              <w:ind w:left="376"/>
              <w:rPr>
                <w:rFonts w:ascii="Calibri" w:hAnsi="Calibri" w:cs="Calibri"/>
                <w:sz w:val="22"/>
                <w:lang w:val="en-US"/>
              </w:rPr>
            </w:pPr>
            <w:r w:rsidRPr="0029244C">
              <w:rPr>
                <w:rFonts w:ascii="Calibri" w:hAnsi="Calibri" w:cs="Calibri"/>
                <w:sz w:val="22"/>
                <w:lang w:val="en-US"/>
              </w:rPr>
              <w:t>Increase in mortality due to extreme weather events and fires</w:t>
            </w:r>
          </w:p>
          <w:p w:rsidR="00EE3F6F" w:rsidRPr="0029244C" w:rsidRDefault="00EE3F6F" w:rsidP="00E21E2F">
            <w:pPr>
              <w:numPr>
                <w:ilvl w:val="0"/>
                <w:numId w:val="39"/>
              </w:numPr>
              <w:spacing w:after="0"/>
              <w:ind w:left="376"/>
              <w:rPr>
                <w:rFonts w:ascii="Calibri" w:hAnsi="Calibri" w:cs="Calibri"/>
                <w:sz w:val="22"/>
                <w:lang w:val="en-US"/>
              </w:rPr>
            </w:pPr>
            <w:r w:rsidRPr="0029244C">
              <w:rPr>
                <w:rFonts w:ascii="Calibri" w:hAnsi="Calibri" w:cs="Calibri"/>
                <w:sz w:val="22"/>
                <w:lang w:val="en-US"/>
              </w:rPr>
              <w:t>Rise in water- and foodborne morbidity</w:t>
            </w:r>
          </w:p>
        </w:tc>
        <w:tc>
          <w:tcPr>
            <w:tcW w:w="1503" w:type="dxa"/>
            <w:shd w:val="clear" w:color="auto" w:fill="auto"/>
            <w:vAlign w:val="center"/>
          </w:tcPr>
          <w:p w:rsidR="00EE3F6F" w:rsidRPr="0029244C" w:rsidRDefault="00EE3F6F" w:rsidP="00E21E2F">
            <w:pPr>
              <w:spacing w:before="20" w:after="60"/>
              <w:jc w:val="center"/>
              <w:rPr>
                <w:rFonts w:ascii="Calibri" w:hAnsi="Calibri" w:cs="Calibri"/>
                <w:sz w:val="22"/>
                <w:lang w:val="en-US"/>
              </w:rPr>
            </w:pPr>
            <w:r w:rsidRPr="0029244C">
              <w:rPr>
                <w:rFonts w:ascii="Calibri" w:hAnsi="Calibri" w:cs="Calibri"/>
                <w:sz w:val="22"/>
                <w:lang w:val="en-US"/>
              </w:rPr>
              <w:t>95-100</w:t>
            </w:r>
          </w:p>
        </w:tc>
      </w:tr>
      <w:tr w:rsidR="00A91A3E" w:rsidRPr="0029244C" w:rsidTr="00E21E2F">
        <w:trPr>
          <w:trHeight w:val="631"/>
          <w:jc w:val="center"/>
        </w:trPr>
        <w:tc>
          <w:tcPr>
            <w:tcW w:w="712" w:type="dxa"/>
            <w:vMerge/>
            <w:shd w:val="clear" w:color="auto" w:fill="F2F2F2"/>
            <w:vAlign w:val="center"/>
          </w:tcPr>
          <w:p w:rsidR="00EE3F6F" w:rsidRPr="0029244C" w:rsidRDefault="00EE3F6F" w:rsidP="003F0A85">
            <w:pPr>
              <w:tabs>
                <w:tab w:val="left" w:pos="851"/>
              </w:tabs>
              <w:spacing w:before="20" w:after="60"/>
              <w:jc w:val="center"/>
              <w:rPr>
                <w:rFonts w:ascii="Calibri" w:hAnsi="Calibri" w:cs="Calibri"/>
                <w:b/>
                <w:sz w:val="22"/>
                <w:lang w:val="en-US"/>
              </w:rPr>
            </w:pPr>
          </w:p>
        </w:tc>
        <w:tc>
          <w:tcPr>
            <w:tcW w:w="1988" w:type="dxa"/>
            <w:shd w:val="clear" w:color="auto" w:fill="B8CCE4"/>
            <w:vAlign w:val="center"/>
          </w:tcPr>
          <w:p w:rsidR="00EE3F6F" w:rsidRPr="0029244C" w:rsidRDefault="00725123" w:rsidP="003F0A85">
            <w:pPr>
              <w:tabs>
                <w:tab w:val="left" w:pos="851"/>
              </w:tabs>
              <w:spacing w:before="20" w:after="60"/>
              <w:jc w:val="center"/>
              <w:rPr>
                <w:rFonts w:ascii="Calibri" w:hAnsi="Calibri" w:cs="Calibri"/>
                <w:b/>
                <w:sz w:val="22"/>
                <w:lang w:val="en-US"/>
              </w:rPr>
            </w:pPr>
            <w:r w:rsidRPr="0029244C">
              <w:rPr>
                <w:rFonts w:ascii="Calibri" w:hAnsi="Calibri" w:cs="Calibri"/>
                <w:b/>
                <w:sz w:val="22"/>
                <w:lang w:val="en-US"/>
              </w:rPr>
              <w:t>More likely than not</w:t>
            </w:r>
          </w:p>
        </w:tc>
        <w:tc>
          <w:tcPr>
            <w:tcW w:w="4942" w:type="dxa"/>
            <w:shd w:val="clear" w:color="auto" w:fill="auto"/>
            <w:vAlign w:val="center"/>
          </w:tcPr>
          <w:p w:rsidR="00EE3F6F" w:rsidRPr="0029244C" w:rsidRDefault="00EE3F6F" w:rsidP="00E21E2F">
            <w:pPr>
              <w:numPr>
                <w:ilvl w:val="0"/>
                <w:numId w:val="39"/>
              </w:numPr>
              <w:spacing w:after="0"/>
              <w:ind w:left="376"/>
              <w:rPr>
                <w:rFonts w:ascii="Calibri" w:hAnsi="Calibri" w:cs="Calibri"/>
                <w:sz w:val="22"/>
                <w:lang w:val="en-US"/>
              </w:rPr>
            </w:pPr>
            <w:r w:rsidRPr="0029244C">
              <w:rPr>
                <w:rFonts w:ascii="Calibri" w:hAnsi="Calibri" w:cs="Calibri"/>
                <w:sz w:val="22"/>
                <w:lang w:val="en-US"/>
              </w:rPr>
              <w:t xml:space="preserve">Increase in cases of </w:t>
            </w:r>
            <w:r w:rsidR="00B92B1F" w:rsidRPr="0029244C">
              <w:rPr>
                <w:rFonts w:ascii="Calibri" w:hAnsi="Calibri" w:cs="Calibri"/>
                <w:sz w:val="22"/>
                <w:lang w:val="en-US"/>
              </w:rPr>
              <w:t>PTSD</w:t>
            </w:r>
          </w:p>
        </w:tc>
        <w:tc>
          <w:tcPr>
            <w:tcW w:w="1503" w:type="dxa"/>
            <w:shd w:val="clear" w:color="auto" w:fill="auto"/>
            <w:vAlign w:val="center"/>
          </w:tcPr>
          <w:p w:rsidR="00EE3F6F" w:rsidRPr="0029244C" w:rsidRDefault="00EE3F6F" w:rsidP="00E21E2F">
            <w:pPr>
              <w:spacing w:before="20" w:after="60"/>
              <w:jc w:val="center"/>
              <w:rPr>
                <w:rFonts w:ascii="Calibri" w:hAnsi="Calibri" w:cs="Calibri"/>
                <w:sz w:val="22"/>
                <w:lang w:val="en-US"/>
              </w:rPr>
            </w:pPr>
            <w:r w:rsidRPr="0029244C">
              <w:rPr>
                <w:rFonts w:ascii="Calibri" w:hAnsi="Calibri" w:cs="Calibri"/>
                <w:sz w:val="22"/>
                <w:lang w:val="en-US"/>
              </w:rPr>
              <w:t>50-100</w:t>
            </w:r>
          </w:p>
        </w:tc>
      </w:tr>
      <w:tr w:rsidR="00A91A3E" w:rsidRPr="0029244C" w:rsidTr="00E21E2F">
        <w:trPr>
          <w:trHeight w:val="314"/>
          <w:jc w:val="center"/>
        </w:trPr>
        <w:tc>
          <w:tcPr>
            <w:tcW w:w="712" w:type="dxa"/>
            <w:vMerge/>
            <w:shd w:val="clear" w:color="auto" w:fill="F2F2F2"/>
            <w:vAlign w:val="center"/>
          </w:tcPr>
          <w:p w:rsidR="00EE3F6F" w:rsidRPr="0029244C" w:rsidRDefault="00EE3F6F" w:rsidP="003F0A85">
            <w:pPr>
              <w:tabs>
                <w:tab w:val="left" w:pos="851"/>
              </w:tabs>
              <w:spacing w:before="20" w:after="60"/>
              <w:jc w:val="center"/>
              <w:rPr>
                <w:rFonts w:ascii="Calibri" w:hAnsi="Calibri" w:cs="Calibri"/>
                <w:b/>
                <w:sz w:val="22"/>
                <w:lang w:val="en-US"/>
              </w:rPr>
            </w:pPr>
          </w:p>
        </w:tc>
        <w:tc>
          <w:tcPr>
            <w:tcW w:w="1988" w:type="dxa"/>
            <w:shd w:val="clear" w:color="auto" w:fill="B8CCE4"/>
            <w:vAlign w:val="center"/>
          </w:tcPr>
          <w:p w:rsidR="00EE3F6F" w:rsidRPr="0029244C" w:rsidRDefault="00725123" w:rsidP="003F0A85">
            <w:pPr>
              <w:tabs>
                <w:tab w:val="left" w:pos="851"/>
              </w:tabs>
              <w:spacing w:before="20" w:after="60"/>
              <w:jc w:val="center"/>
              <w:rPr>
                <w:rFonts w:ascii="Calibri" w:hAnsi="Calibri" w:cs="Calibri"/>
                <w:b/>
                <w:sz w:val="22"/>
                <w:lang w:val="en-US"/>
              </w:rPr>
            </w:pPr>
            <w:r w:rsidRPr="0029244C">
              <w:rPr>
                <w:rFonts w:ascii="Calibri" w:hAnsi="Calibri" w:cs="Calibri"/>
                <w:b/>
                <w:sz w:val="22"/>
                <w:lang w:val="en-US"/>
              </w:rPr>
              <w:t>Extremely unlikely</w:t>
            </w:r>
          </w:p>
        </w:tc>
        <w:tc>
          <w:tcPr>
            <w:tcW w:w="4942" w:type="dxa"/>
            <w:shd w:val="clear" w:color="auto" w:fill="auto"/>
            <w:vAlign w:val="center"/>
          </w:tcPr>
          <w:p w:rsidR="00EE3F6F" w:rsidRPr="0029244C" w:rsidRDefault="00EE3F6F" w:rsidP="00E21E2F">
            <w:pPr>
              <w:tabs>
                <w:tab w:val="left" w:pos="851"/>
              </w:tabs>
              <w:spacing w:after="0"/>
              <w:ind w:left="360"/>
              <w:rPr>
                <w:rFonts w:ascii="Calibri" w:hAnsi="Calibri" w:cs="Calibri"/>
                <w:sz w:val="22"/>
                <w:lang w:val="en-US"/>
              </w:rPr>
            </w:pPr>
            <w:r w:rsidRPr="0029244C">
              <w:rPr>
                <w:rFonts w:ascii="Calibri" w:hAnsi="Calibri" w:cs="Calibri"/>
                <w:sz w:val="22"/>
                <w:lang w:val="en-US"/>
              </w:rPr>
              <w:t>-</w:t>
            </w:r>
          </w:p>
        </w:tc>
        <w:tc>
          <w:tcPr>
            <w:tcW w:w="1503" w:type="dxa"/>
            <w:shd w:val="clear" w:color="auto" w:fill="auto"/>
            <w:vAlign w:val="center"/>
          </w:tcPr>
          <w:p w:rsidR="00EE3F6F" w:rsidRPr="0029244C" w:rsidRDefault="00EE3F6F" w:rsidP="00E21E2F">
            <w:pPr>
              <w:spacing w:before="20" w:after="60"/>
              <w:jc w:val="center"/>
              <w:rPr>
                <w:rFonts w:ascii="Calibri" w:hAnsi="Calibri" w:cs="Calibri"/>
                <w:sz w:val="22"/>
                <w:lang w:val="en-US"/>
              </w:rPr>
            </w:pPr>
            <w:r w:rsidRPr="0029244C">
              <w:rPr>
                <w:rFonts w:ascii="Calibri" w:hAnsi="Calibri" w:cs="Calibri"/>
                <w:sz w:val="22"/>
                <w:lang w:val="en-US"/>
              </w:rPr>
              <w:t>0-5</w:t>
            </w:r>
          </w:p>
        </w:tc>
      </w:tr>
    </w:tbl>
    <w:p w:rsidR="00016D32" w:rsidRPr="0029244C" w:rsidRDefault="00725123" w:rsidP="00587915">
      <w:pPr>
        <w:pStyle w:val="Source"/>
      </w:pPr>
      <w:r w:rsidRPr="0029244C">
        <w:t xml:space="preserve">Source: Modification based on </w:t>
      </w:r>
      <w:r w:rsidR="00B92B1F" w:rsidRPr="0029244C">
        <w:t>Watkiss and Hunt 2012</w:t>
      </w:r>
      <w:r w:rsidR="00E21E2F">
        <w:t>.</w:t>
      </w:r>
    </w:p>
    <w:p w:rsidR="00EE3F6F" w:rsidRPr="0029244C" w:rsidRDefault="00EE3F6F" w:rsidP="003F0A85">
      <w:pPr>
        <w:pStyle w:val="Heading4"/>
      </w:pPr>
      <w:r w:rsidRPr="0029244C">
        <w:t>Health consequences of the expected changes of precipitations</w:t>
      </w:r>
    </w:p>
    <w:p w:rsidR="00EE3F6F" w:rsidRPr="0029244C" w:rsidRDefault="00EE3F6F" w:rsidP="00CD6BA0">
      <w:pPr>
        <w:pStyle w:val="BodyText"/>
        <w:ind w:left="0" w:firstLine="0"/>
      </w:pPr>
      <w:r w:rsidRPr="0029244C">
        <w:t xml:space="preserve">Global warming is projected to lead to a higher intensity of precipitation and longer dry periods. Projections show an increase in heavy daily precipitation in large parts of Europe in winter, by up to 35 </w:t>
      </w:r>
      <w:r w:rsidR="00675AFF" w:rsidRPr="0029244C">
        <w:t>percent</w:t>
      </w:r>
      <w:r w:rsidRPr="0029244C">
        <w:t xml:space="preserve"> during the 21st century. Heavy precipitation in winter is projected to increase over most part of Europe, with increases of up to 30 </w:t>
      </w:r>
      <w:r w:rsidR="00675AFF" w:rsidRPr="0029244C">
        <w:t>percent</w:t>
      </w:r>
      <w:r w:rsidRPr="0029244C">
        <w:t xml:space="preserve">. This is true for Bulgaria, in its </w:t>
      </w:r>
      <w:r w:rsidR="00B92B1F" w:rsidRPr="0029244C">
        <w:t>n</w:t>
      </w:r>
      <w:r w:rsidRPr="0029244C">
        <w:t>orth-west</w:t>
      </w:r>
      <w:r w:rsidR="00B92B1F" w:rsidRPr="0029244C">
        <w:t>ern</w:t>
      </w:r>
      <w:r w:rsidRPr="0029244C">
        <w:t xml:space="preserve"> and </w:t>
      </w:r>
      <w:r w:rsidR="00B92B1F" w:rsidRPr="0029244C">
        <w:t>n</w:t>
      </w:r>
      <w:r w:rsidRPr="0029244C">
        <w:t>orth-east</w:t>
      </w:r>
      <w:r w:rsidR="00B92B1F" w:rsidRPr="0029244C">
        <w:t>ern</w:t>
      </w:r>
      <w:r w:rsidRPr="0029244C">
        <w:t xml:space="preserve"> part</w:t>
      </w:r>
      <w:r w:rsidR="00B92B1F" w:rsidRPr="0029244C">
        <w:t>s</w:t>
      </w:r>
      <w:r w:rsidRPr="0029244C">
        <w:t xml:space="preserve"> (</w:t>
      </w:r>
      <w:r w:rsidRPr="0029244C">
        <w:rPr>
          <w:b/>
          <w:bCs/>
          <w:i/>
          <w:iCs/>
        </w:rPr>
        <w:t>Figure 1</w:t>
      </w:r>
      <w:r w:rsidR="00827C96" w:rsidRPr="0029244C">
        <w:rPr>
          <w:b/>
          <w:bCs/>
          <w:i/>
          <w:iCs/>
        </w:rPr>
        <w:t xml:space="preserve">8 </w:t>
      </w:r>
      <w:r w:rsidR="00850BD7" w:rsidRPr="0029244C">
        <w:rPr>
          <w:b/>
          <w:bCs/>
          <w:i/>
          <w:iCs/>
        </w:rPr>
        <w:t xml:space="preserve">within Annex </w:t>
      </w:r>
      <w:r w:rsidR="00385D92">
        <w:rPr>
          <w:b/>
          <w:bCs/>
          <w:i/>
          <w:iCs/>
        </w:rPr>
        <w:t>4</w:t>
      </w:r>
      <w:r w:rsidRPr="0029244C">
        <w:t>). In the rest part of the country territory the heavy precipitations will increase up to 5</w:t>
      </w:r>
      <w:r w:rsidR="00675AFF" w:rsidRPr="0029244C">
        <w:t xml:space="preserve"> to </w:t>
      </w:r>
      <w:r w:rsidRPr="0029244C">
        <w:t>15</w:t>
      </w:r>
      <w:r w:rsidR="00675AFF" w:rsidRPr="0029244C">
        <w:t xml:space="preserve"> percent</w:t>
      </w:r>
      <w:r w:rsidRPr="0029244C">
        <w:t xml:space="preserve"> or 15</w:t>
      </w:r>
      <w:r w:rsidR="00675AFF" w:rsidRPr="0029244C">
        <w:t xml:space="preserve"> to </w:t>
      </w:r>
      <w:r w:rsidRPr="0029244C">
        <w:t>25</w:t>
      </w:r>
      <w:r w:rsidR="00675AFF" w:rsidRPr="0029244C">
        <w:t xml:space="preserve"> percent</w:t>
      </w:r>
      <w:r w:rsidRPr="0029244C">
        <w:t>. In summer, an increase is also projected up to 15</w:t>
      </w:r>
      <w:r w:rsidR="00675AFF" w:rsidRPr="0029244C">
        <w:t xml:space="preserve"> percent</w:t>
      </w:r>
      <w:r w:rsidRPr="0029244C">
        <w:t xml:space="preserve"> in some northern and mountain parts of Bulgaria, but decreases are projected for other parts of Bulgarian territory too (</w:t>
      </w:r>
      <w:r w:rsidRPr="0029244C">
        <w:rPr>
          <w:b/>
          <w:bCs/>
          <w:i/>
          <w:iCs/>
        </w:rPr>
        <w:t>Figure 1</w:t>
      </w:r>
      <w:r w:rsidR="00827C96" w:rsidRPr="0029244C">
        <w:rPr>
          <w:b/>
          <w:bCs/>
          <w:i/>
          <w:iCs/>
        </w:rPr>
        <w:t>8</w:t>
      </w:r>
      <w:r w:rsidR="00850BD7" w:rsidRPr="0029244C">
        <w:rPr>
          <w:b/>
          <w:bCs/>
          <w:i/>
          <w:iCs/>
        </w:rPr>
        <w:t xml:space="preserve"> within Annex </w:t>
      </w:r>
      <w:r w:rsidR="00385D92">
        <w:rPr>
          <w:b/>
          <w:bCs/>
          <w:i/>
          <w:iCs/>
        </w:rPr>
        <w:t>4</w:t>
      </w:r>
      <w:r w:rsidRPr="0029244C">
        <w:t>). Evidence from high</w:t>
      </w:r>
      <w:r w:rsidRPr="0029244C">
        <w:rPr>
          <w:rFonts w:ascii="Cambria Math" w:hAnsi="Cambria Math" w:cs="Cambria Math"/>
        </w:rPr>
        <w:t>‑</w:t>
      </w:r>
      <w:r w:rsidRPr="0029244C">
        <w:t xml:space="preserve">resolution climate models suggests that the intensity of sub-daily extreme rainfall is likely to increase in the future, whereby a theoretically estimated increase of approximately 7 </w:t>
      </w:r>
      <w:r w:rsidR="00675AFF" w:rsidRPr="0029244C">
        <w:t>percent</w:t>
      </w:r>
      <w:r w:rsidRPr="0029244C">
        <w:t xml:space="preserve"> per 1°C appears most likely in many regions.</w:t>
      </w:r>
    </w:p>
    <w:p w:rsidR="00EE3F6F" w:rsidRPr="0029244C" w:rsidRDefault="00EE3F6F" w:rsidP="003F0A85">
      <w:pPr>
        <w:pStyle w:val="BodyText"/>
        <w:spacing w:after="60"/>
        <w:ind w:left="0" w:firstLine="0"/>
      </w:pPr>
      <w:r w:rsidRPr="0029244C">
        <w:t>The expected health consequences include</w:t>
      </w:r>
      <w:r w:rsidR="00233E14" w:rsidRPr="0029244C">
        <w:t xml:space="preserve"> (</w:t>
      </w:r>
      <w:r w:rsidR="00F40900" w:rsidRPr="00F40900">
        <w:rPr>
          <w:lang w:val="bg-BG"/>
        </w:rPr>
        <w:t>Aström</w:t>
      </w:r>
      <w:r w:rsidR="00F40900">
        <w:t xml:space="preserve"> et al.</w:t>
      </w:r>
      <w:r w:rsidR="00A61F09">
        <w:t xml:space="preserve"> </w:t>
      </w:r>
      <w:r w:rsidR="00F40900">
        <w:t>2013</w:t>
      </w:r>
      <w:r w:rsidR="00A61F09">
        <w:t>;</w:t>
      </w:r>
      <w:r w:rsidR="00F40900" w:rsidRPr="00F40900">
        <w:rPr>
          <w:lang w:val="bg-BG"/>
        </w:rPr>
        <w:t xml:space="preserve"> </w:t>
      </w:r>
      <w:r w:rsidR="00233E14" w:rsidRPr="0029244C">
        <w:t>Kovats et al. 2003)</w:t>
      </w:r>
      <w:r w:rsidRPr="0029244C">
        <w:t>:</w:t>
      </w:r>
    </w:p>
    <w:p w:rsidR="00EE3F6F" w:rsidRPr="0029244C" w:rsidRDefault="00EE3F6F" w:rsidP="00363BB3">
      <w:pPr>
        <w:numPr>
          <w:ilvl w:val="0"/>
          <w:numId w:val="4"/>
        </w:numPr>
        <w:tabs>
          <w:tab w:val="left" w:pos="851"/>
        </w:tabs>
        <w:spacing w:after="60" w:line="276" w:lineRule="auto"/>
        <w:ind w:left="851" w:hanging="284"/>
        <w:jc w:val="both"/>
        <w:rPr>
          <w:rFonts w:ascii="Times New Roman" w:hAnsi="Times New Roman"/>
          <w:sz w:val="24"/>
          <w:szCs w:val="24"/>
          <w:lang w:val="en-US"/>
        </w:rPr>
      </w:pPr>
      <w:r w:rsidRPr="0029244C">
        <w:rPr>
          <w:rFonts w:ascii="Times New Roman" w:hAnsi="Times New Roman"/>
          <w:sz w:val="24"/>
          <w:szCs w:val="24"/>
          <w:lang w:val="en-US"/>
        </w:rPr>
        <w:t>About 10</w:t>
      </w:r>
      <w:r w:rsidR="00675AFF" w:rsidRPr="0029244C">
        <w:rPr>
          <w:rFonts w:ascii="Times New Roman" w:hAnsi="Times New Roman"/>
          <w:sz w:val="24"/>
          <w:szCs w:val="24"/>
          <w:lang w:val="en-US"/>
        </w:rPr>
        <w:t xml:space="preserve"> percent</w:t>
      </w:r>
      <w:r w:rsidRPr="0029244C">
        <w:rPr>
          <w:rFonts w:ascii="Times New Roman" w:hAnsi="Times New Roman"/>
          <w:sz w:val="24"/>
          <w:szCs w:val="24"/>
          <w:lang w:val="en-US"/>
        </w:rPr>
        <w:t xml:space="preserve"> rise in the incidence of cryptosporidiosis in </w:t>
      </w:r>
      <w:r w:rsidR="00BA705B" w:rsidRPr="0029244C">
        <w:rPr>
          <w:rFonts w:ascii="Times New Roman" w:hAnsi="Times New Roman"/>
          <w:sz w:val="24"/>
          <w:szCs w:val="24"/>
          <w:lang w:val="en-US"/>
        </w:rPr>
        <w:t>n</w:t>
      </w:r>
      <w:r w:rsidR="004312F0" w:rsidRPr="0029244C">
        <w:rPr>
          <w:rFonts w:ascii="Times New Roman" w:hAnsi="Times New Roman"/>
          <w:sz w:val="24"/>
          <w:szCs w:val="24"/>
          <w:lang w:val="en-US"/>
        </w:rPr>
        <w:t>orth-western</w:t>
      </w:r>
      <w:r w:rsidRPr="0029244C">
        <w:rPr>
          <w:rFonts w:ascii="Times New Roman" w:hAnsi="Times New Roman"/>
          <w:sz w:val="24"/>
          <w:szCs w:val="24"/>
          <w:lang w:val="en-US"/>
        </w:rPr>
        <w:t xml:space="preserve"> Bulgaria due to more frequent and more abundant precipitation.</w:t>
      </w:r>
    </w:p>
    <w:p w:rsidR="00E21E2F" w:rsidRPr="00E21E2F" w:rsidRDefault="00EE3F6F" w:rsidP="00E21E2F">
      <w:pPr>
        <w:numPr>
          <w:ilvl w:val="0"/>
          <w:numId w:val="4"/>
        </w:numPr>
        <w:tabs>
          <w:tab w:val="left" w:pos="851"/>
        </w:tabs>
        <w:spacing w:after="60" w:line="276" w:lineRule="auto"/>
        <w:ind w:left="851" w:hanging="284"/>
        <w:jc w:val="both"/>
        <w:rPr>
          <w:rFonts w:ascii="Times New Roman" w:eastAsia="Times New Roman" w:hAnsi="Times New Roman"/>
          <w:sz w:val="24"/>
          <w:szCs w:val="24"/>
          <w:lang w:val="en-US" w:eastAsia="bg-BG"/>
        </w:rPr>
      </w:pPr>
      <w:r w:rsidRPr="00E21E2F">
        <w:rPr>
          <w:rFonts w:ascii="Times New Roman" w:hAnsi="Times New Roman"/>
          <w:sz w:val="24"/>
          <w:szCs w:val="24"/>
          <w:lang w:val="en-US"/>
        </w:rPr>
        <w:t>A 10 to 100</w:t>
      </w:r>
      <w:r w:rsidR="00675AFF" w:rsidRPr="00E21E2F">
        <w:rPr>
          <w:rFonts w:ascii="Times New Roman" w:hAnsi="Times New Roman"/>
          <w:sz w:val="24"/>
          <w:szCs w:val="24"/>
          <w:lang w:val="en-US"/>
        </w:rPr>
        <w:t xml:space="preserve"> percent</w:t>
      </w:r>
      <w:r w:rsidRPr="00E21E2F">
        <w:rPr>
          <w:rFonts w:ascii="Times New Roman" w:hAnsi="Times New Roman"/>
          <w:sz w:val="24"/>
          <w:szCs w:val="24"/>
          <w:lang w:val="en-US"/>
        </w:rPr>
        <w:t xml:space="preserve"> surge in the cases of </w:t>
      </w:r>
      <w:r w:rsidR="004312F0" w:rsidRPr="00E21E2F">
        <w:rPr>
          <w:rFonts w:ascii="Times New Roman" w:hAnsi="Times New Roman"/>
          <w:sz w:val="24"/>
          <w:szCs w:val="24"/>
          <w:lang w:val="en-US"/>
        </w:rPr>
        <w:t>Campylobacteriosis</w:t>
      </w:r>
      <w:r w:rsidRPr="00E21E2F">
        <w:rPr>
          <w:rFonts w:ascii="Times New Roman" w:hAnsi="Times New Roman"/>
          <w:sz w:val="24"/>
          <w:szCs w:val="24"/>
          <w:lang w:val="en-US"/>
        </w:rPr>
        <w:t xml:space="preserve"> in </w:t>
      </w:r>
      <w:r w:rsidR="00BA705B" w:rsidRPr="00E21E2F">
        <w:rPr>
          <w:rFonts w:ascii="Times New Roman" w:hAnsi="Times New Roman"/>
          <w:sz w:val="24"/>
          <w:szCs w:val="24"/>
          <w:lang w:val="en-US"/>
        </w:rPr>
        <w:t>n</w:t>
      </w:r>
      <w:r w:rsidRPr="00E21E2F">
        <w:rPr>
          <w:rFonts w:ascii="Times New Roman" w:hAnsi="Times New Roman"/>
          <w:sz w:val="24"/>
          <w:szCs w:val="24"/>
          <w:lang w:val="en-US"/>
        </w:rPr>
        <w:t>orth-western Bulgaria due to a combination of more frequent precipitation and higher annual average temperatures</w:t>
      </w:r>
      <w:r w:rsidR="00BA705B" w:rsidRPr="00E21E2F">
        <w:rPr>
          <w:rFonts w:ascii="Times New Roman" w:hAnsi="Times New Roman"/>
          <w:sz w:val="24"/>
          <w:szCs w:val="24"/>
          <w:lang w:val="en-US"/>
        </w:rPr>
        <w:t>; and</w:t>
      </w:r>
      <w:r w:rsidRPr="00E21E2F">
        <w:rPr>
          <w:rFonts w:ascii="Times New Roman" w:hAnsi="Times New Roman"/>
          <w:sz w:val="24"/>
          <w:szCs w:val="24"/>
          <w:lang w:val="en-US"/>
        </w:rPr>
        <w:t xml:space="preserve"> </w:t>
      </w:r>
    </w:p>
    <w:p w:rsidR="00D94744" w:rsidRPr="00E21E2F" w:rsidRDefault="00EE3F6F" w:rsidP="00E21E2F">
      <w:pPr>
        <w:numPr>
          <w:ilvl w:val="0"/>
          <w:numId w:val="4"/>
        </w:numPr>
        <w:tabs>
          <w:tab w:val="left" w:pos="851"/>
        </w:tabs>
        <w:spacing w:after="60" w:line="276" w:lineRule="auto"/>
        <w:ind w:left="851" w:hanging="284"/>
        <w:jc w:val="both"/>
        <w:rPr>
          <w:rFonts w:ascii="Times New Roman" w:hAnsi="Times New Roman"/>
          <w:sz w:val="24"/>
          <w:szCs w:val="24"/>
          <w:lang w:val="en-US"/>
        </w:rPr>
      </w:pPr>
      <w:r w:rsidRPr="00E21E2F">
        <w:rPr>
          <w:rFonts w:ascii="Times New Roman" w:hAnsi="Times New Roman"/>
          <w:sz w:val="24"/>
          <w:szCs w:val="24"/>
          <w:lang w:val="en-US"/>
        </w:rPr>
        <w:t xml:space="preserve">Increased incidence of diarrheal infections caused by non-cholera vibrio due to more abundant precipitation and higher levels of humidity in </w:t>
      </w:r>
      <w:r w:rsidR="00BA705B" w:rsidRPr="00E21E2F">
        <w:rPr>
          <w:rFonts w:ascii="Times New Roman" w:hAnsi="Times New Roman"/>
          <w:sz w:val="24"/>
          <w:szCs w:val="24"/>
          <w:lang w:val="en-US"/>
        </w:rPr>
        <w:t>n</w:t>
      </w:r>
      <w:r w:rsidRPr="00E21E2F">
        <w:rPr>
          <w:rFonts w:ascii="Times New Roman" w:hAnsi="Times New Roman"/>
          <w:sz w:val="24"/>
          <w:szCs w:val="24"/>
          <w:lang w:val="en-US"/>
        </w:rPr>
        <w:t>orth-western Bulgaria and the Black Sea region.</w:t>
      </w:r>
      <w:r w:rsidR="00D94744" w:rsidRPr="00E21E2F">
        <w:rPr>
          <w:rFonts w:ascii="Times New Roman" w:hAnsi="Times New Roman"/>
          <w:sz w:val="24"/>
          <w:szCs w:val="24"/>
          <w:lang w:val="en-US"/>
        </w:rPr>
        <w:t xml:space="preserve"> </w:t>
      </w:r>
    </w:p>
    <w:p w:rsidR="00EE3F6F" w:rsidRPr="0029244C" w:rsidRDefault="00E23E16" w:rsidP="00DF5E35">
      <w:pPr>
        <w:pStyle w:val="Caption"/>
        <w:spacing w:before="200" w:after="120"/>
        <w:rPr>
          <w:vertAlign w:val="superscript"/>
        </w:rPr>
      </w:pPr>
      <w:bookmarkStart w:id="66" w:name="_Toc522206557"/>
      <w:proofErr w:type="gramStart"/>
      <w:r w:rsidRPr="0029244C">
        <w:lastRenderedPageBreak/>
        <w:t xml:space="preserve">Table </w:t>
      </w:r>
      <w:r w:rsidR="00352455">
        <w:rPr>
          <w:noProof/>
        </w:rPr>
        <w:fldChar w:fldCharType="begin" w:fldLock="1"/>
      </w:r>
      <w:r w:rsidR="00352455">
        <w:rPr>
          <w:noProof/>
        </w:rPr>
        <w:instrText xml:space="preserve"> SEQ Table \* ARABIC </w:instrText>
      </w:r>
      <w:r w:rsidR="00352455">
        <w:rPr>
          <w:noProof/>
        </w:rPr>
        <w:fldChar w:fldCharType="separate"/>
      </w:r>
      <w:r w:rsidR="002E6FBA" w:rsidRPr="0029244C">
        <w:rPr>
          <w:noProof/>
        </w:rPr>
        <w:t>3</w:t>
      </w:r>
      <w:r w:rsidR="00352455">
        <w:rPr>
          <w:noProof/>
        </w:rPr>
        <w:fldChar w:fldCharType="end"/>
      </w:r>
      <w:r w:rsidRPr="0029244C">
        <w:t>.</w:t>
      </w:r>
      <w:proofErr w:type="gramEnd"/>
      <w:r w:rsidRPr="0029244C">
        <w:t xml:space="preserve"> </w:t>
      </w:r>
      <w:r w:rsidR="00725123" w:rsidRPr="0029244C">
        <w:t>Probability of health outcome from the expected changes of precipitations</w:t>
      </w:r>
      <w:bookmarkEnd w:id="66"/>
    </w:p>
    <w:tbl>
      <w:tblPr>
        <w:tblW w:w="9118" w:type="dxa"/>
        <w:jc w:val="center"/>
        <w:tblBorders>
          <w:top w:val="single" w:sz="6" w:space="0" w:color="5B9BD5"/>
          <w:left w:val="single" w:sz="6" w:space="0" w:color="5B9BD5"/>
          <w:bottom w:val="single" w:sz="6" w:space="0" w:color="5B9BD5"/>
          <w:right w:val="single" w:sz="6" w:space="0" w:color="5B9BD5"/>
          <w:insideH w:val="single" w:sz="6" w:space="0" w:color="5B9BD5"/>
          <w:insideV w:val="single" w:sz="6" w:space="0" w:color="5B9BD5"/>
        </w:tblBorders>
        <w:tblLayout w:type="fixed"/>
        <w:tblLook w:val="04A0" w:firstRow="1" w:lastRow="0" w:firstColumn="1" w:lastColumn="0" w:noHBand="0" w:noVBand="1"/>
      </w:tblPr>
      <w:tblGrid>
        <w:gridCol w:w="802"/>
        <w:gridCol w:w="1934"/>
        <w:gridCol w:w="5086"/>
        <w:gridCol w:w="1296"/>
      </w:tblGrid>
      <w:tr w:rsidR="00A91A3E" w:rsidRPr="0029244C" w:rsidTr="007D73C6">
        <w:trPr>
          <w:trHeight w:val="357"/>
          <w:jc w:val="center"/>
        </w:trPr>
        <w:tc>
          <w:tcPr>
            <w:tcW w:w="2736" w:type="dxa"/>
            <w:gridSpan w:val="2"/>
            <w:shd w:val="clear" w:color="auto" w:fill="365F91"/>
            <w:vAlign w:val="center"/>
          </w:tcPr>
          <w:p w:rsidR="00EE3F6F" w:rsidRPr="0029244C" w:rsidRDefault="00725123" w:rsidP="00BA705B">
            <w:pPr>
              <w:tabs>
                <w:tab w:val="left" w:pos="851"/>
              </w:tabs>
              <w:spacing w:before="20" w:after="20"/>
              <w:jc w:val="center"/>
              <w:rPr>
                <w:rFonts w:ascii="Calibri" w:hAnsi="Calibri" w:cs="Calibri"/>
                <w:b/>
                <w:color w:val="FFFFFF"/>
                <w:sz w:val="22"/>
                <w:lang w:val="en-US"/>
              </w:rPr>
            </w:pPr>
            <w:r w:rsidRPr="0029244C">
              <w:rPr>
                <w:rFonts w:ascii="Calibri" w:hAnsi="Calibri" w:cs="Calibri"/>
                <w:b/>
                <w:color w:val="FFFFFF"/>
                <w:sz w:val="22"/>
                <w:lang w:val="en-US"/>
              </w:rPr>
              <w:t xml:space="preserve">Probability of </w:t>
            </w:r>
            <w:r w:rsidR="00BA705B" w:rsidRPr="0029244C">
              <w:rPr>
                <w:rFonts w:ascii="Calibri" w:hAnsi="Calibri" w:cs="Calibri"/>
                <w:b/>
                <w:color w:val="FFFFFF"/>
                <w:sz w:val="22"/>
                <w:lang w:val="en-US"/>
              </w:rPr>
              <w:t>Outcome</w:t>
            </w:r>
          </w:p>
        </w:tc>
        <w:tc>
          <w:tcPr>
            <w:tcW w:w="5086" w:type="dxa"/>
            <w:shd w:val="clear" w:color="auto" w:fill="365F91"/>
            <w:vAlign w:val="center"/>
          </w:tcPr>
          <w:p w:rsidR="00EE3F6F" w:rsidRPr="0029244C" w:rsidRDefault="00725123" w:rsidP="003F0A85">
            <w:pPr>
              <w:tabs>
                <w:tab w:val="left" w:pos="851"/>
              </w:tabs>
              <w:spacing w:before="20" w:after="20"/>
              <w:jc w:val="center"/>
              <w:rPr>
                <w:rFonts w:ascii="Calibri" w:hAnsi="Calibri" w:cs="Calibri"/>
                <w:b/>
                <w:color w:val="FFFFFF"/>
                <w:sz w:val="22"/>
                <w:lang w:val="en-US"/>
              </w:rPr>
            </w:pPr>
            <w:r w:rsidRPr="0029244C">
              <w:rPr>
                <w:rFonts w:ascii="Calibri" w:hAnsi="Calibri" w:cs="Calibri"/>
                <w:b/>
                <w:color w:val="FFFFFF"/>
                <w:sz w:val="22"/>
                <w:lang w:val="en-US"/>
              </w:rPr>
              <w:t>Outcome</w:t>
            </w:r>
          </w:p>
        </w:tc>
        <w:tc>
          <w:tcPr>
            <w:tcW w:w="1296" w:type="dxa"/>
            <w:shd w:val="clear" w:color="auto" w:fill="365F91"/>
            <w:vAlign w:val="center"/>
          </w:tcPr>
          <w:p w:rsidR="00EE3F6F" w:rsidRPr="0029244C" w:rsidRDefault="00725123" w:rsidP="003F0A85">
            <w:pPr>
              <w:tabs>
                <w:tab w:val="left" w:pos="851"/>
              </w:tabs>
              <w:spacing w:before="20" w:after="20"/>
              <w:jc w:val="center"/>
              <w:rPr>
                <w:rFonts w:ascii="Calibri" w:hAnsi="Calibri" w:cs="Calibri"/>
                <w:b/>
                <w:color w:val="FFFFFF"/>
                <w:sz w:val="22"/>
                <w:lang w:val="en-US"/>
              </w:rPr>
            </w:pPr>
            <w:r w:rsidRPr="0029244C">
              <w:rPr>
                <w:rFonts w:ascii="Calibri" w:hAnsi="Calibri" w:cs="Calibri"/>
                <w:b/>
                <w:color w:val="FFFFFF"/>
                <w:sz w:val="22"/>
                <w:lang w:val="en-US"/>
              </w:rPr>
              <w:t>Probability (</w:t>
            </w:r>
            <w:r w:rsidR="007D73C6">
              <w:rPr>
                <w:rFonts w:ascii="Calibri" w:hAnsi="Calibri" w:cs="Calibri"/>
                <w:b/>
                <w:color w:val="FFFFFF"/>
                <w:sz w:val="22"/>
                <w:lang w:val="en-US"/>
              </w:rPr>
              <w:t>%</w:t>
            </w:r>
            <w:r w:rsidRPr="0029244C">
              <w:rPr>
                <w:rFonts w:ascii="Calibri" w:hAnsi="Calibri" w:cs="Calibri"/>
                <w:b/>
                <w:color w:val="FFFFFF"/>
                <w:sz w:val="22"/>
                <w:lang w:val="en-US"/>
              </w:rPr>
              <w:t>)</w:t>
            </w:r>
          </w:p>
        </w:tc>
      </w:tr>
      <w:tr w:rsidR="00A91A3E" w:rsidRPr="0029244C" w:rsidTr="007D73C6">
        <w:trPr>
          <w:trHeight w:val="334"/>
          <w:jc w:val="center"/>
        </w:trPr>
        <w:tc>
          <w:tcPr>
            <w:tcW w:w="2736" w:type="dxa"/>
            <w:gridSpan w:val="2"/>
            <w:shd w:val="clear" w:color="auto" w:fill="B8CCE4"/>
            <w:vAlign w:val="center"/>
          </w:tcPr>
          <w:p w:rsidR="00EE3F6F" w:rsidRPr="0029244C" w:rsidRDefault="00725123" w:rsidP="003F0A85">
            <w:pPr>
              <w:spacing w:before="20" w:after="20"/>
              <w:jc w:val="center"/>
              <w:rPr>
                <w:rFonts w:ascii="Calibri" w:hAnsi="Calibri" w:cs="Calibri"/>
                <w:b/>
                <w:sz w:val="22"/>
                <w:lang w:val="en-US"/>
              </w:rPr>
            </w:pPr>
            <w:r w:rsidRPr="0029244C">
              <w:rPr>
                <w:rFonts w:ascii="Calibri" w:hAnsi="Calibri" w:cs="Calibri"/>
                <w:b/>
                <w:sz w:val="22"/>
                <w:lang w:val="en-US"/>
              </w:rPr>
              <w:t>Almost certain</w:t>
            </w:r>
          </w:p>
        </w:tc>
        <w:tc>
          <w:tcPr>
            <w:tcW w:w="5086" w:type="dxa"/>
            <w:shd w:val="clear" w:color="auto" w:fill="auto"/>
            <w:vAlign w:val="center"/>
          </w:tcPr>
          <w:p w:rsidR="00EE3F6F" w:rsidRPr="0029244C" w:rsidRDefault="00EE3F6F" w:rsidP="003F0A85">
            <w:pPr>
              <w:spacing w:before="20" w:after="20"/>
              <w:ind w:left="326"/>
              <w:rPr>
                <w:rFonts w:ascii="Calibri" w:hAnsi="Calibri" w:cs="Calibri"/>
                <w:sz w:val="22"/>
                <w:lang w:val="en-US"/>
              </w:rPr>
            </w:pPr>
            <w:r w:rsidRPr="0029244C">
              <w:rPr>
                <w:rFonts w:ascii="Calibri" w:hAnsi="Calibri" w:cs="Calibri"/>
                <w:sz w:val="22"/>
                <w:lang w:val="en-US"/>
              </w:rPr>
              <w:t>-</w:t>
            </w:r>
          </w:p>
        </w:tc>
        <w:tc>
          <w:tcPr>
            <w:tcW w:w="1296" w:type="dxa"/>
            <w:shd w:val="clear" w:color="auto" w:fill="auto"/>
            <w:vAlign w:val="center"/>
          </w:tcPr>
          <w:p w:rsidR="00EE3F6F" w:rsidRPr="0029244C" w:rsidRDefault="00EE3F6F" w:rsidP="003F0A85">
            <w:pPr>
              <w:spacing w:before="20" w:after="20"/>
              <w:jc w:val="center"/>
              <w:rPr>
                <w:rFonts w:ascii="Calibri" w:hAnsi="Calibri" w:cs="Calibri"/>
                <w:sz w:val="22"/>
                <w:lang w:val="en-US"/>
              </w:rPr>
            </w:pPr>
            <w:r w:rsidRPr="0029244C">
              <w:rPr>
                <w:rFonts w:ascii="Calibri" w:hAnsi="Calibri" w:cs="Calibri"/>
                <w:sz w:val="22"/>
                <w:lang w:val="en-US"/>
              </w:rPr>
              <w:t>99-100</w:t>
            </w:r>
          </w:p>
        </w:tc>
      </w:tr>
      <w:tr w:rsidR="00A91A3E" w:rsidRPr="0029244C" w:rsidTr="007D73C6">
        <w:trPr>
          <w:trHeight w:val="347"/>
          <w:jc w:val="center"/>
        </w:trPr>
        <w:tc>
          <w:tcPr>
            <w:tcW w:w="2736" w:type="dxa"/>
            <w:gridSpan w:val="2"/>
            <w:shd w:val="clear" w:color="auto" w:fill="B8CCE4"/>
            <w:vAlign w:val="center"/>
          </w:tcPr>
          <w:p w:rsidR="00EE3F6F" w:rsidRPr="0029244C" w:rsidRDefault="00725123" w:rsidP="003F0A85">
            <w:pPr>
              <w:tabs>
                <w:tab w:val="left" w:pos="851"/>
              </w:tabs>
              <w:spacing w:before="20" w:after="20"/>
              <w:jc w:val="center"/>
              <w:rPr>
                <w:rFonts w:ascii="Calibri" w:hAnsi="Calibri" w:cs="Calibri"/>
                <w:b/>
                <w:sz w:val="22"/>
                <w:lang w:val="en-US"/>
              </w:rPr>
            </w:pPr>
            <w:r w:rsidRPr="0029244C">
              <w:rPr>
                <w:rFonts w:ascii="Calibri" w:hAnsi="Calibri" w:cs="Calibri"/>
                <w:b/>
                <w:sz w:val="22"/>
                <w:lang w:val="en-US"/>
              </w:rPr>
              <w:t>Quite likely</w:t>
            </w:r>
          </w:p>
        </w:tc>
        <w:tc>
          <w:tcPr>
            <w:tcW w:w="5086" w:type="dxa"/>
            <w:shd w:val="clear" w:color="auto" w:fill="auto"/>
            <w:vAlign w:val="center"/>
          </w:tcPr>
          <w:p w:rsidR="00EE3F6F" w:rsidRPr="0029244C" w:rsidRDefault="00EE3F6F" w:rsidP="00F50756">
            <w:pPr>
              <w:numPr>
                <w:ilvl w:val="0"/>
                <w:numId w:val="39"/>
              </w:numPr>
              <w:spacing w:before="20" w:after="60"/>
              <w:ind w:left="376"/>
              <w:rPr>
                <w:rFonts w:ascii="Calibri" w:hAnsi="Calibri" w:cs="Calibri"/>
                <w:sz w:val="22"/>
                <w:lang w:val="en-US"/>
              </w:rPr>
            </w:pPr>
            <w:r w:rsidRPr="0029244C">
              <w:rPr>
                <w:rFonts w:ascii="Calibri" w:hAnsi="Calibri" w:cs="Calibri"/>
                <w:sz w:val="22"/>
                <w:lang w:val="en-US"/>
              </w:rPr>
              <w:t xml:space="preserve">Surge in the cases of </w:t>
            </w:r>
            <w:r w:rsidR="004312F0" w:rsidRPr="0029244C">
              <w:rPr>
                <w:rFonts w:ascii="Calibri" w:hAnsi="Calibri" w:cs="Calibri"/>
                <w:sz w:val="22"/>
                <w:lang w:val="en-US"/>
              </w:rPr>
              <w:t>Campylobacteriosis</w:t>
            </w:r>
          </w:p>
        </w:tc>
        <w:tc>
          <w:tcPr>
            <w:tcW w:w="1296" w:type="dxa"/>
            <w:shd w:val="clear" w:color="auto" w:fill="auto"/>
            <w:vAlign w:val="center"/>
          </w:tcPr>
          <w:p w:rsidR="00EE3F6F" w:rsidRPr="0029244C" w:rsidRDefault="00EE3F6F" w:rsidP="003F0A85">
            <w:pPr>
              <w:spacing w:before="20" w:after="20"/>
              <w:jc w:val="center"/>
              <w:rPr>
                <w:rFonts w:ascii="Calibri" w:hAnsi="Calibri" w:cs="Calibri"/>
                <w:sz w:val="22"/>
                <w:lang w:val="en-US"/>
              </w:rPr>
            </w:pPr>
            <w:r w:rsidRPr="0029244C">
              <w:rPr>
                <w:rFonts w:ascii="Calibri" w:hAnsi="Calibri" w:cs="Calibri"/>
                <w:sz w:val="22"/>
                <w:lang w:val="en-US"/>
              </w:rPr>
              <w:t>90-100</w:t>
            </w:r>
          </w:p>
        </w:tc>
      </w:tr>
      <w:tr w:rsidR="00A91A3E" w:rsidRPr="0029244C" w:rsidTr="007D73C6">
        <w:trPr>
          <w:trHeight w:val="533"/>
          <w:jc w:val="center"/>
        </w:trPr>
        <w:tc>
          <w:tcPr>
            <w:tcW w:w="2736" w:type="dxa"/>
            <w:gridSpan w:val="2"/>
            <w:shd w:val="clear" w:color="auto" w:fill="B8CCE4"/>
            <w:vAlign w:val="center"/>
          </w:tcPr>
          <w:p w:rsidR="00EE3F6F" w:rsidRPr="0029244C" w:rsidRDefault="00725123" w:rsidP="003F0A85">
            <w:pPr>
              <w:tabs>
                <w:tab w:val="left" w:pos="851"/>
              </w:tabs>
              <w:spacing w:before="20" w:after="20"/>
              <w:jc w:val="center"/>
              <w:rPr>
                <w:rFonts w:ascii="Calibri" w:hAnsi="Calibri" w:cs="Calibri"/>
                <w:b/>
                <w:sz w:val="22"/>
                <w:lang w:val="en-US"/>
              </w:rPr>
            </w:pPr>
            <w:r w:rsidRPr="0029244C">
              <w:rPr>
                <w:rFonts w:ascii="Calibri" w:hAnsi="Calibri" w:cs="Calibri"/>
                <w:b/>
                <w:sz w:val="22"/>
                <w:lang w:val="en-US"/>
              </w:rPr>
              <w:t>Likely</w:t>
            </w:r>
          </w:p>
        </w:tc>
        <w:tc>
          <w:tcPr>
            <w:tcW w:w="5086" w:type="dxa"/>
            <w:shd w:val="clear" w:color="auto" w:fill="auto"/>
            <w:vAlign w:val="center"/>
          </w:tcPr>
          <w:p w:rsidR="00EE3F6F" w:rsidRPr="0029244C" w:rsidRDefault="00EE3F6F" w:rsidP="003F0A85">
            <w:pPr>
              <w:tabs>
                <w:tab w:val="left" w:pos="176"/>
              </w:tabs>
              <w:spacing w:before="20" w:after="20"/>
              <w:ind w:left="326"/>
              <w:rPr>
                <w:rFonts w:ascii="Calibri" w:hAnsi="Calibri" w:cs="Calibri"/>
                <w:sz w:val="22"/>
                <w:lang w:val="en-US"/>
              </w:rPr>
            </w:pPr>
            <w:r w:rsidRPr="0029244C">
              <w:rPr>
                <w:rFonts w:ascii="Calibri" w:hAnsi="Calibri" w:cs="Calibri"/>
                <w:sz w:val="22"/>
                <w:lang w:val="en-US"/>
              </w:rPr>
              <w:t>-</w:t>
            </w:r>
          </w:p>
        </w:tc>
        <w:tc>
          <w:tcPr>
            <w:tcW w:w="1296" w:type="dxa"/>
            <w:shd w:val="clear" w:color="auto" w:fill="auto"/>
            <w:vAlign w:val="center"/>
          </w:tcPr>
          <w:p w:rsidR="00EE3F6F" w:rsidRPr="0029244C" w:rsidRDefault="00EE3F6F" w:rsidP="003F0A85">
            <w:pPr>
              <w:spacing w:before="20" w:after="20"/>
              <w:jc w:val="center"/>
              <w:rPr>
                <w:rFonts w:ascii="Calibri" w:hAnsi="Calibri" w:cs="Calibri"/>
                <w:sz w:val="22"/>
                <w:lang w:val="en-US"/>
              </w:rPr>
            </w:pPr>
            <w:r w:rsidRPr="0029244C">
              <w:rPr>
                <w:rFonts w:ascii="Calibri" w:hAnsi="Calibri" w:cs="Calibri"/>
                <w:sz w:val="22"/>
                <w:lang w:val="en-US"/>
              </w:rPr>
              <w:t>60-90</w:t>
            </w:r>
          </w:p>
        </w:tc>
      </w:tr>
      <w:tr w:rsidR="00A91A3E" w:rsidRPr="0029244C" w:rsidTr="007D73C6">
        <w:trPr>
          <w:trHeight w:val="334"/>
          <w:jc w:val="center"/>
        </w:trPr>
        <w:tc>
          <w:tcPr>
            <w:tcW w:w="2736" w:type="dxa"/>
            <w:gridSpan w:val="2"/>
            <w:shd w:val="clear" w:color="auto" w:fill="B8CCE4"/>
            <w:vAlign w:val="center"/>
          </w:tcPr>
          <w:p w:rsidR="00EE3F6F" w:rsidRPr="0029244C" w:rsidRDefault="00725123" w:rsidP="003F0A85">
            <w:pPr>
              <w:tabs>
                <w:tab w:val="left" w:pos="851"/>
              </w:tabs>
              <w:spacing w:before="20" w:after="20"/>
              <w:jc w:val="center"/>
              <w:rPr>
                <w:rFonts w:ascii="Calibri" w:hAnsi="Calibri" w:cs="Calibri"/>
                <w:b/>
                <w:sz w:val="22"/>
                <w:lang w:val="en-US"/>
              </w:rPr>
            </w:pPr>
            <w:r w:rsidRPr="0029244C">
              <w:rPr>
                <w:rFonts w:ascii="Calibri" w:hAnsi="Calibri" w:cs="Calibri"/>
                <w:b/>
                <w:sz w:val="22"/>
                <w:lang w:val="en-US"/>
              </w:rPr>
              <w:t>More likely than not</w:t>
            </w:r>
          </w:p>
        </w:tc>
        <w:tc>
          <w:tcPr>
            <w:tcW w:w="5086" w:type="dxa"/>
            <w:shd w:val="clear" w:color="auto" w:fill="auto"/>
            <w:vAlign w:val="center"/>
          </w:tcPr>
          <w:p w:rsidR="00EE3F6F" w:rsidRPr="0029244C" w:rsidRDefault="00EE3F6F" w:rsidP="00F50756">
            <w:pPr>
              <w:numPr>
                <w:ilvl w:val="0"/>
                <w:numId w:val="39"/>
              </w:numPr>
              <w:spacing w:before="20" w:after="60"/>
              <w:ind w:left="376"/>
              <w:rPr>
                <w:rFonts w:ascii="Calibri" w:hAnsi="Calibri" w:cs="Calibri"/>
                <w:sz w:val="22"/>
                <w:lang w:val="en-US"/>
              </w:rPr>
            </w:pPr>
            <w:r w:rsidRPr="0029244C">
              <w:rPr>
                <w:rFonts w:ascii="Calibri" w:hAnsi="Calibri" w:cs="Calibri"/>
                <w:sz w:val="22"/>
                <w:lang w:val="en-US"/>
              </w:rPr>
              <w:t>Increased incidence of diarrheal infections caused by non-cholera vibrio</w:t>
            </w:r>
          </w:p>
        </w:tc>
        <w:tc>
          <w:tcPr>
            <w:tcW w:w="1296" w:type="dxa"/>
            <w:shd w:val="clear" w:color="auto" w:fill="auto"/>
            <w:vAlign w:val="center"/>
          </w:tcPr>
          <w:p w:rsidR="00EE3F6F" w:rsidRPr="0029244C" w:rsidRDefault="00EE3F6F" w:rsidP="003F0A85">
            <w:pPr>
              <w:spacing w:before="20" w:after="20"/>
              <w:jc w:val="center"/>
              <w:rPr>
                <w:rFonts w:ascii="Calibri" w:hAnsi="Calibri" w:cs="Calibri"/>
                <w:sz w:val="22"/>
                <w:lang w:val="en-US"/>
              </w:rPr>
            </w:pPr>
            <w:r w:rsidRPr="0029244C">
              <w:rPr>
                <w:rFonts w:ascii="Calibri" w:hAnsi="Calibri" w:cs="Calibri"/>
                <w:sz w:val="22"/>
                <w:lang w:val="en-US"/>
              </w:rPr>
              <w:t>33-60</w:t>
            </w:r>
          </w:p>
        </w:tc>
      </w:tr>
      <w:tr w:rsidR="00A91A3E" w:rsidRPr="0029244C" w:rsidTr="007D73C6">
        <w:trPr>
          <w:trHeight w:val="334"/>
          <w:jc w:val="center"/>
        </w:trPr>
        <w:tc>
          <w:tcPr>
            <w:tcW w:w="2736" w:type="dxa"/>
            <w:gridSpan w:val="2"/>
            <w:shd w:val="clear" w:color="auto" w:fill="B8CCE4"/>
            <w:vAlign w:val="center"/>
          </w:tcPr>
          <w:p w:rsidR="00EE3F6F" w:rsidRPr="0029244C" w:rsidRDefault="00725123" w:rsidP="003F0A85">
            <w:pPr>
              <w:tabs>
                <w:tab w:val="left" w:pos="851"/>
              </w:tabs>
              <w:spacing w:before="20" w:after="20"/>
              <w:jc w:val="center"/>
              <w:rPr>
                <w:rFonts w:ascii="Calibri" w:hAnsi="Calibri" w:cs="Calibri"/>
                <w:b/>
                <w:sz w:val="22"/>
                <w:lang w:val="en-US"/>
              </w:rPr>
            </w:pPr>
            <w:r w:rsidRPr="0029244C">
              <w:rPr>
                <w:rFonts w:ascii="Calibri" w:hAnsi="Calibri" w:cs="Calibri"/>
                <w:b/>
                <w:sz w:val="22"/>
                <w:lang w:val="en-US"/>
              </w:rPr>
              <w:t>Little likely</w:t>
            </w:r>
          </w:p>
        </w:tc>
        <w:tc>
          <w:tcPr>
            <w:tcW w:w="5086" w:type="dxa"/>
            <w:shd w:val="clear" w:color="auto" w:fill="auto"/>
            <w:vAlign w:val="center"/>
          </w:tcPr>
          <w:p w:rsidR="00EE3F6F" w:rsidRPr="0029244C" w:rsidRDefault="00EE3F6F" w:rsidP="003F0A85">
            <w:pPr>
              <w:tabs>
                <w:tab w:val="left" w:pos="851"/>
              </w:tabs>
              <w:spacing w:before="20" w:after="20"/>
              <w:ind w:left="326"/>
              <w:rPr>
                <w:rFonts w:ascii="Calibri" w:hAnsi="Calibri" w:cs="Calibri"/>
                <w:sz w:val="22"/>
                <w:lang w:val="en-US"/>
              </w:rPr>
            </w:pPr>
            <w:r w:rsidRPr="0029244C">
              <w:rPr>
                <w:rFonts w:ascii="Calibri" w:hAnsi="Calibri" w:cs="Calibri"/>
                <w:sz w:val="22"/>
                <w:lang w:val="en-US"/>
              </w:rPr>
              <w:t>-</w:t>
            </w:r>
          </w:p>
        </w:tc>
        <w:tc>
          <w:tcPr>
            <w:tcW w:w="1296" w:type="dxa"/>
            <w:shd w:val="clear" w:color="auto" w:fill="auto"/>
            <w:vAlign w:val="center"/>
          </w:tcPr>
          <w:p w:rsidR="00EE3F6F" w:rsidRPr="0029244C" w:rsidRDefault="00EE3F6F" w:rsidP="003F0A85">
            <w:pPr>
              <w:spacing w:before="20" w:after="20"/>
              <w:jc w:val="center"/>
              <w:rPr>
                <w:rFonts w:ascii="Calibri" w:hAnsi="Calibri" w:cs="Calibri"/>
                <w:sz w:val="22"/>
                <w:lang w:val="en-US"/>
              </w:rPr>
            </w:pPr>
            <w:r w:rsidRPr="0029244C">
              <w:rPr>
                <w:rFonts w:ascii="Calibri" w:hAnsi="Calibri" w:cs="Calibri"/>
                <w:sz w:val="22"/>
                <w:lang w:val="en-US"/>
              </w:rPr>
              <w:t>0-33</w:t>
            </w:r>
          </w:p>
        </w:tc>
      </w:tr>
      <w:tr w:rsidR="00A91A3E" w:rsidRPr="0029244C" w:rsidTr="007D73C6">
        <w:trPr>
          <w:trHeight w:val="334"/>
          <w:jc w:val="center"/>
        </w:trPr>
        <w:tc>
          <w:tcPr>
            <w:tcW w:w="2736" w:type="dxa"/>
            <w:gridSpan w:val="2"/>
            <w:shd w:val="clear" w:color="auto" w:fill="B8CCE4"/>
            <w:vAlign w:val="center"/>
          </w:tcPr>
          <w:p w:rsidR="00EE3F6F" w:rsidRPr="0029244C" w:rsidRDefault="00725123" w:rsidP="003F0A85">
            <w:pPr>
              <w:tabs>
                <w:tab w:val="left" w:pos="851"/>
              </w:tabs>
              <w:spacing w:before="20" w:after="20"/>
              <w:jc w:val="center"/>
              <w:rPr>
                <w:rFonts w:ascii="Calibri" w:hAnsi="Calibri" w:cs="Calibri"/>
                <w:b/>
                <w:sz w:val="22"/>
                <w:lang w:val="en-US"/>
              </w:rPr>
            </w:pPr>
            <w:r w:rsidRPr="0029244C">
              <w:rPr>
                <w:rFonts w:ascii="Calibri" w:hAnsi="Calibri" w:cs="Calibri"/>
                <w:b/>
                <w:sz w:val="22"/>
                <w:lang w:val="en-US"/>
              </w:rPr>
              <w:t>Very unlikely</w:t>
            </w:r>
          </w:p>
        </w:tc>
        <w:tc>
          <w:tcPr>
            <w:tcW w:w="5086" w:type="dxa"/>
            <w:shd w:val="clear" w:color="auto" w:fill="auto"/>
            <w:vAlign w:val="center"/>
          </w:tcPr>
          <w:p w:rsidR="00EE3F6F" w:rsidRPr="0029244C" w:rsidRDefault="00EE3F6F" w:rsidP="00F50756">
            <w:pPr>
              <w:numPr>
                <w:ilvl w:val="0"/>
                <w:numId w:val="39"/>
              </w:numPr>
              <w:spacing w:before="20" w:after="60"/>
              <w:ind w:left="376"/>
              <w:rPr>
                <w:rFonts w:ascii="Calibri" w:hAnsi="Calibri" w:cs="Calibri"/>
                <w:sz w:val="22"/>
                <w:lang w:val="en-US"/>
              </w:rPr>
            </w:pPr>
            <w:r w:rsidRPr="0029244C">
              <w:rPr>
                <w:rFonts w:ascii="Calibri" w:hAnsi="Calibri" w:cs="Calibri"/>
                <w:sz w:val="22"/>
                <w:lang w:val="en-US"/>
              </w:rPr>
              <w:t>Rise in the incidence of cryptosporidiosis</w:t>
            </w:r>
          </w:p>
        </w:tc>
        <w:tc>
          <w:tcPr>
            <w:tcW w:w="1296" w:type="dxa"/>
            <w:shd w:val="clear" w:color="auto" w:fill="auto"/>
            <w:vAlign w:val="center"/>
          </w:tcPr>
          <w:p w:rsidR="00EE3F6F" w:rsidRPr="0029244C" w:rsidRDefault="00EE3F6F" w:rsidP="003F0A85">
            <w:pPr>
              <w:spacing w:before="20" w:after="20"/>
              <w:jc w:val="center"/>
              <w:rPr>
                <w:rFonts w:ascii="Calibri" w:hAnsi="Calibri" w:cs="Calibri"/>
                <w:sz w:val="22"/>
                <w:lang w:val="en-US"/>
              </w:rPr>
            </w:pPr>
            <w:r w:rsidRPr="0029244C">
              <w:rPr>
                <w:rFonts w:ascii="Calibri" w:hAnsi="Calibri" w:cs="Calibri"/>
                <w:sz w:val="22"/>
                <w:lang w:val="en-US"/>
              </w:rPr>
              <w:t>0-10</w:t>
            </w:r>
          </w:p>
        </w:tc>
      </w:tr>
      <w:tr w:rsidR="00A91A3E" w:rsidRPr="0029244C" w:rsidTr="007D73C6">
        <w:trPr>
          <w:trHeight w:val="321"/>
          <w:jc w:val="center"/>
        </w:trPr>
        <w:tc>
          <w:tcPr>
            <w:tcW w:w="2736" w:type="dxa"/>
            <w:gridSpan w:val="2"/>
            <w:shd w:val="clear" w:color="auto" w:fill="B8CCE4"/>
            <w:vAlign w:val="center"/>
          </w:tcPr>
          <w:p w:rsidR="00EE3F6F" w:rsidRPr="0029244C" w:rsidRDefault="00725123" w:rsidP="003F0A85">
            <w:pPr>
              <w:tabs>
                <w:tab w:val="left" w:pos="851"/>
              </w:tabs>
              <w:spacing w:before="20" w:after="20"/>
              <w:jc w:val="center"/>
              <w:rPr>
                <w:rFonts w:ascii="Calibri" w:hAnsi="Calibri" w:cs="Calibri"/>
                <w:b/>
                <w:sz w:val="22"/>
                <w:lang w:val="en-US"/>
              </w:rPr>
            </w:pPr>
            <w:r w:rsidRPr="0029244C">
              <w:rPr>
                <w:rFonts w:ascii="Calibri" w:hAnsi="Calibri" w:cs="Calibri"/>
                <w:b/>
                <w:sz w:val="22"/>
                <w:lang w:val="en-US"/>
              </w:rPr>
              <w:t>Extremely unlikely</w:t>
            </w:r>
          </w:p>
        </w:tc>
        <w:tc>
          <w:tcPr>
            <w:tcW w:w="5086" w:type="dxa"/>
            <w:shd w:val="clear" w:color="auto" w:fill="auto"/>
            <w:vAlign w:val="center"/>
          </w:tcPr>
          <w:p w:rsidR="00EE3F6F" w:rsidRPr="0029244C" w:rsidRDefault="00EE3F6F" w:rsidP="003F0A85">
            <w:pPr>
              <w:tabs>
                <w:tab w:val="left" w:pos="851"/>
              </w:tabs>
              <w:spacing w:before="20" w:after="20"/>
              <w:ind w:left="326"/>
              <w:rPr>
                <w:rFonts w:ascii="Calibri" w:hAnsi="Calibri" w:cs="Calibri"/>
                <w:sz w:val="22"/>
                <w:lang w:val="en-US"/>
              </w:rPr>
            </w:pPr>
            <w:r w:rsidRPr="0029244C">
              <w:rPr>
                <w:rFonts w:ascii="Calibri" w:hAnsi="Calibri" w:cs="Calibri"/>
                <w:sz w:val="22"/>
                <w:lang w:val="en-US"/>
              </w:rPr>
              <w:t>-</w:t>
            </w:r>
          </w:p>
        </w:tc>
        <w:tc>
          <w:tcPr>
            <w:tcW w:w="1296" w:type="dxa"/>
            <w:shd w:val="clear" w:color="auto" w:fill="auto"/>
            <w:vAlign w:val="center"/>
          </w:tcPr>
          <w:p w:rsidR="00EE3F6F" w:rsidRPr="0029244C" w:rsidRDefault="00EE3F6F" w:rsidP="003F0A85">
            <w:pPr>
              <w:spacing w:before="20" w:after="20"/>
              <w:jc w:val="center"/>
              <w:rPr>
                <w:rFonts w:ascii="Calibri" w:hAnsi="Calibri" w:cs="Calibri"/>
                <w:sz w:val="22"/>
                <w:lang w:val="en-US"/>
              </w:rPr>
            </w:pPr>
            <w:r w:rsidRPr="0029244C">
              <w:rPr>
                <w:rFonts w:ascii="Calibri" w:hAnsi="Calibri" w:cs="Calibri"/>
                <w:sz w:val="22"/>
                <w:lang w:val="en-US"/>
              </w:rPr>
              <w:t>0-1</w:t>
            </w:r>
          </w:p>
        </w:tc>
      </w:tr>
      <w:tr w:rsidR="00A91A3E" w:rsidRPr="0029244C" w:rsidTr="007D73C6">
        <w:trPr>
          <w:trHeight w:val="533"/>
          <w:jc w:val="center"/>
        </w:trPr>
        <w:tc>
          <w:tcPr>
            <w:tcW w:w="802" w:type="dxa"/>
            <w:vMerge w:val="restart"/>
            <w:shd w:val="clear" w:color="auto" w:fill="F2F2F2"/>
            <w:textDirection w:val="btLr"/>
            <w:vAlign w:val="center"/>
          </w:tcPr>
          <w:p w:rsidR="00EE3F6F" w:rsidRPr="0029244C" w:rsidRDefault="00725123" w:rsidP="007D73C6">
            <w:pPr>
              <w:tabs>
                <w:tab w:val="left" w:pos="851"/>
              </w:tabs>
              <w:spacing w:after="0"/>
              <w:jc w:val="center"/>
              <w:rPr>
                <w:rFonts w:ascii="Calibri" w:hAnsi="Calibri" w:cs="Calibri"/>
                <w:b/>
                <w:sz w:val="22"/>
                <w:lang w:val="en-US"/>
              </w:rPr>
            </w:pPr>
            <w:r w:rsidRPr="007D73C6">
              <w:rPr>
                <w:rFonts w:ascii="Calibri" w:hAnsi="Calibri" w:cs="Calibri"/>
                <w:b/>
                <w:color w:val="000000"/>
                <w:sz w:val="22"/>
                <w:lang w:val="en-US"/>
              </w:rPr>
              <w:t>Additional / alternative</w:t>
            </w:r>
          </w:p>
        </w:tc>
        <w:tc>
          <w:tcPr>
            <w:tcW w:w="1934" w:type="dxa"/>
            <w:shd w:val="clear" w:color="auto" w:fill="B8CCE4"/>
            <w:vAlign w:val="center"/>
          </w:tcPr>
          <w:p w:rsidR="00EE3F6F" w:rsidRPr="0029244C" w:rsidRDefault="00725123" w:rsidP="003F0A85">
            <w:pPr>
              <w:tabs>
                <w:tab w:val="left" w:pos="851"/>
              </w:tabs>
              <w:spacing w:before="20" w:after="20"/>
              <w:jc w:val="center"/>
              <w:rPr>
                <w:rFonts w:ascii="Calibri" w:hAnsi="Calibri" w:cs="Calibri"/>
                <w:b/>
                <w:sz w:val="22"/>
                <w:lang w:val="en-US"/>
              </w:rPr>
            </w:pPr>
            <w:r w:rsidRPr="0029244C">
              <w:rPr>
                <w:rFonts w:ascii="Calibri" w:hAnsi="Calibri" w:cs="Calibri"/>
                <w:b/>
                <w:sz w:val="22"/>
                <w:lang w:val="en-US"/>
              </w:rPr>
              <w:t>Extremely likely</w:t>
            </w:r>
          </w:p>
        </w:tc>
        <w:tc>
          <w:tcPr>
            <w:tcW w:w="5086" w:type="dxa"/>
            <w:shd w:val="clear" w:color="auto" w:fill="auto"/>
            <w:vAlign w:val="center"/>
          </w:tcPr>
          <w:p w:rsidR="00EE3F6F" w:rsidRPr="0029244C" w:rsidRDefault="00EE3F6F" w:rsidP="00F50756">
            <w:pPr>
              <w:numPr>
                <w:ilvl w:val="0"/>
                <w:numId w:val="39"/>
              </w:numPr>
              <w:spacing w:before="20" w:after="60"/>
              <w:ind w:left="376"/>
              <w:rPr>
                <w:rFonts w:ascii="Calibri" w:hAnsi="Calibri" w:cs="Calibri"/>
                <w:sz w:val="22"/>
                <w:lang w:val="en-US"/>
              </w:rPr>
            </w:pPr>
            <w:r w:rsidRPr="0029244C">
              <w:rPr>
                <w:rFonts w:ascii="Calibri" w:hAnsi="Calibri" w:cs="Calibri"/>
                <w:sz w:val="22"/>
                <w:lang w:val="en-US"/>
              </w:rPr>
              <w:t xml:space="preserve">Surge in the cases of </w:t>
            </w:r>
            <w:r w:rsidR="004312F0" w:rsidRPr="0029244C">
              <w:rPr>
                <w:rFonts w:ascii="Calibri" w:hAnsi="Calibri" w:cs="Calibri"/>
                <w:sz w:val="22"/>
                <w:lang w:val="en-US"/>
              </w:rPr>
              <w:t>Campylobacteriosis</w:t>
            </w:r>
          </w:p>
        </w:tc>
        <w:tc>
          <w:tcPr>
            <w:tcW w:w="1296" w:type="dxa"/>
            <w:shd w:val="clear" w:color="auto" w:fill="auto"/>
            <w:vAlign w:val="center"/>
          </w:tcPr>
          <w:p w:rsidR="00EE3F6F" w:rsidRPr="0029244C" w:rsidRDefault="00EE3F6F" w:rsidP="003F0A85">
            <w:pPr>
              <w:spacing w:before="20" w:after="20"/>
              <w:jc w:val="center"/>
              <w:rPr>
                <w:rFonts w:ascii="Calibri" w:hAnsi="Calibri" w:cs="Calibri"/>
                <w:sz w:val="22"/>
                <w:lang w:val="en-US"/>
              </w:rPr>
            </w:pPr>
            <w:r w:rsidRPr="0029244C">
              <w:rPr>
                <w:rFonts w:ascii="Calibri" w:hAnsi="Calibri" w:cs="Calibri"/>
                <w:sz w:val="22"/>
                <w:lang w:val="en-US"/>
              </w:rPr>
              <w:t>95-100</w:t>
            </w:r>
          </w:p>
        </w:tc>
      </w:tr>
      <w:tr w:rsidR="00A91A3E" w:rsidRPr="0029244C" w:rsidTr="007D73C6">
        <w:trPr>
          <w:trHeight w:val="718"/>
          <w:jc w:val="center"/>
        </w:trPr>
        <w:tc>
          <w:tcPr>
            <w:tcW w:w="802" w:type="dxa"/>
            <w:vMerge/>
            <w:shd w:val="clear" w:color="auto" w:fill="F2F2F2"/>
            <w:vAlign w:val="center"/>
          </w:tcPr>
          <w:p w:rsidR="00EE3F6F" w:rsidRPr="0029244C" w:rsidRDefault="00EE3F6F" w:rsidP="003F0A85">
            <w:pPr>
              <w:tabs>
                <w:tab w:val="left" w:pos="851"/>
              </w:tabs>
              <w:spacing w:before="20" w:after="20"/>
              <w:jc w:val="center"/>
              <w:rPr>
                <w:rFonts w:ascii="Calibri" w:hAnsi="Calibri" w:cs="Calibri"/>
                <w:b/>
                <w:sz w:val="22"/>
                <w:lang w:val="en-US"/>
              </w:rPr>
            </w:pPr>
          </w:p>
        </w:tc>
        <w:tc>
          <w:tcPr>
            <w:tcW w:w="1934" w:type="dxa"/>
            <w:shd w:val="clear" w:color="auto" w:fill="B8CCE4"/>
            <w:vAlign w:val="center"/>
          </w:tcPr>
          <w:p w:rsidR="00EE3F6F" w:rsidRPr="0029244C" w:rsidRDefault="00725123" w:rsidP="003F0A85">
            <w:pPr>
              <w:tabs>
                <w:tab w:val="left" w:pos="851"/>
              </w:tabs>
              <w:spacing w:before="20" w:after="20"/>
              <w:jc w:val="center"/>
              <w:rPr>
                <w:rFonts w:ascii="Calibri" w:hAnsi="Calibri" w:cs="Calibri"/>
                <w:b/>
                <w:sz w:val="22"/>
                <w:lang w:val="en-US"/>
              </w:rPr>
            </w:pPr>
            <w:r w:rsidRPr="0029244C">
              <w:rPr>
                <w:rFonts w:ascii="Calibri" w:hAnsi="Calibri" w:cs="Calibri"/>
                <w:b/>
                <w:sz w:val="22"/>
                <w:lang w:val="en-US"/>
              </w:rPr>
              <w:t>More likely than not</w:t>
            </w:r>
          </w:p>
        </w:tc>
        <w:tc>
          <w:tcPr>
            <w:tcW w:w="5086" w:type="dxa"/>
            <w:shd w:val="clear" w:color="auto" w:fill="auto"/>
            <w:vAlign w:val="center"/>
          </w:tcPr>
          <w:p w:rsidR="00EE3F6F" w:rsidRPr="0029244C" w:rsidRDefault="00EE3F6F" w:rsidP="00F50756">
            <w:pPr>
              <w:numPr>
                <w:ilvl w:val="0"/>
                <w:numId w:val="39"/>
              </w:numPr>
              <w:spacing w:before="20" w:after="60"/>
              <w:ind w:left="376"/>
              <w:rPr>
                <w:rFonts w:ascii="Calibri" w:hAnsi="Calibri" w:cs="Calibri"/>
                <w:sz w:val="22"/>
                <w:lang w:val="en-US"/>
              </w:rPr>
            </w:pPr>
            <w:r w:rsidRPr="0029244C">
              <w:rPr>
                <w:rFonts w:ascii="Calibri" w:hAnsi="Calibri" w:cs="Calibri"/>
                <w:sz w:val="22"/>
                <w:lang w:val="en-US"/>
              </w:rPr>
              <w:t>Increased incidence of diarrheal infections caused by non-cholera vibrio</w:t>
            </w:r>
          </w:p>
        </w:tc>
        <w:tc>
          <w:tcPr>
            <w:tcW w:w="1296" w:type="dxa"/>
            <w:shd w:val="clear" w:color="auto" w:fill="auto"/>
            <w:vAlign w:val="center"/>
          </w:tcPr>
          <w:p w:rsidR="00EE3F6F" w:rsidRPr="0029244C" w:rsidRDefault="00EE3F6F" w:rsidP="003F0A85">
            <w:pPr>
              <w:spacing w:before="20" w:after="20"/>
              <w:jc w:val="center"/>
              <w:rPr>
                <w:rFonts w:ascii="Calibri" w:hAnsi="Calibri" w:cs="Calibri"/>
                <w:sz w:val="22"/>
                <w:lang w:val="en-US"/>
              </w:rPr>
            </w:pPr>
            <w:r w:rsidRPr="0029244C">
              <w:rPr>
                <w:rFonts w:ascii="Calibri" w:hAnsi="Calibri" w:cs="Calibri"/>
                <w:sz w:val="22"/>
                <w:lang w:val="en-US"/>
              </w:rPr>
              <w:t>50-100</w:t>
            </w:r>
          </w:p>
        </w:tc>
      </w:tr>
      <w:tr w:rsidR="00A91A3E" w:rsidRPr="0029244C" w:rsidTr="007D73C6">
        <w:trPr>
          <w:trHeight w:val="357"/>
          <w:jc w:val="center"/>
        </w:trPr>
        <w:tc>
          <w:tcPr>
            <w:tcW w:w="802" w:type="dxa"/>
            <w:vMerge/>
            <w:shd w:val="clear" w:color="auto" w:fill="F2F2F2"/>
            <w:vAlign w:val="center"/>
          </w:tcPr>
          <w:p w:rsidR="00EE3F6F" w:rsidRPr="0029244C" w:rsidRDefault="00EE3F6F" w:rsidP="003F0A85">
            <w:pPr>
              <w:tabs>
                <w:tab w:val="left" w:pos="851"/>
              </w:tabs>
              <w:spacing w:before="20" w:after="20"/>
              <w:jc w:val="center"/>
              <w:rPr>
                <w:rFonts w:ascii="Calibri" w:hAnsi="Calibri" w:cs="Calibri"/>
                <w:b/>
                <w:sz w:val="22"/>
                <w:lang w:val="en-US"/>
              </w:rPr>
            </w:pPr>
          </w:p>
        </w:tc>
        <w:tc>
          <w:tcPr>
            <w:tcW w:w="1934" w:type="dxa"/>
            <w:shd w:val="clear" w:color="auto" w:fill="B8CCE4"/>
            <w:vAlign w:val="center"/>
          </w:tcPr>
          <w:p w:rsidR="00EE3F6F" w:rsidRPr="0029244C" w:rsidRDefault="00725123" w:rsidP="003F0A85">
            <w:pPr>
              <w:tabs>
                <w:tab w:val="left" w:pos="851"/>
              </w:tabs>
              <w:spacing w:before="20" w:after="20"/>
              <w:jc w:val="center"/>
              <w:rPr>
                <w:rFonts w:ascii="Calibri" w:hAnsi="Calibri" w:cs="Calibri"/>
                <w:b/>
                <w:sz w:val="22"/>
                <w:lang w:val="en-US"/>
              </w:rPr>
            </w:pPr>
            <w:r w:rsidRPr="0029244C">
              <w:rPr>
                <w:rFonts w:ascii="Calibri" w:hAnsi="Calibri" w:cs="Calibri"/>
                <w:b/>
                <w:sz w:val="22"/>
                <w:lang w:val="en-US"/>
              </w:rPr>
              <w:t>Extremely unlikely</w:t>
            </w:r>
          </w:p>
        </w:tc>
        <w:tc>
          <w:tcPr>
            <w:tcW w:w="5086" w:type="dxa"/>
            <w:shd w:val="clear" w:color="auto" w:fill="auto"/>
            <w:vAlign w:val="center"/>
          </w:tcPr>
          <w:p w:rsidR="00EE3F6F" w:rsidRPr="0029244C" w:rsidRDefault="00EE3F6F" w:rsidP="00F50756">
            <w:pPr>
              <w:numPr>
                <w:ilvl w:val="0"/>
                <w:numId w:val="39"/>
              </w:numPr>
              <w:spacing w:before="20" w:after="60"/>
              <w:ind w:left="376"/>
              <w:rPr>
                <w:rFonts w:ascii="Calibri" w:hAnsi="Calibri" w:cs="Calibri"/>
                <w:sz w:val="22"/>
                <w:lang w:val="en-US"/>
              </w:rPr>
            </w:pPr>
            <w:r w:rsidRPr="0029244C">
              <w:rPr>
                <w:rFonts w:ascii="Calibri" w:hAnsi="Calibri" w:cs="Calibri"/>
                <w:sz w:val="22"/>
                <w:lang w:val="en-US"/>
              </w:rPr>
              <w:t>Rise in the incidence of cryptosporidiosis</w:t>
            </w:r>
          </w:p>
        </w:tc>
        <w:tc>
          <w:tcPr>
            <w:tcW w:w="1296" w:type="dxa"/>
            <w:shd w:val="clear" w:color="auto" w:fill="auto"/>
            <w:vAlign w:val="center"/>
          </w:tcPr>
          <w:p w:rsidR="00EE3F6F" w:rsidRPr="0029244C" w:rsidRDefault="00EE3F6F" w:rsidP="003F0A85">
            <w:pPr>
              <w:spacing w:before="20" w:after="20"/>
              <w:jc w:val="center"/>
              <w:rPr>
                <w:rFonts w:ascii="Calibri" w:hAnsi="Calibri" w:cs="Calibri"/>
                <w:sz w:val="22"/>
                <w:lang w:val="en-US"/>
              </w:rPr>
            </w:pPr>
            <w:r w:rsidRPr="0029244C">
              <w:rPr>
                <w:rFonts w:ascii="Calibri" w:hAnsi="Calibri" w:cs="Calibri"/>
                <w:sz w:val="22"/>
                <w:lang w:val="en-US"/>
              </w:rPr>
              <w:t>0-5</w:t>
            </w:r>
          </w:p>
        </w:tc>
      </w:tr>
    </w:tbl>
    <w:p w:rsidR="00BA705B" w:rsidRPr="0029244C" w:rsidRDefault="00BA705B" w:rsidP="00BA705B">
      <w:pPr>
        <w:pStyle w:val="Source"/>
      </w:pPr>
      <w:r w:rsidRPr="0029244C">
        <w:t>Source: Modification based on Watkiss and Hunt 2012</w:t>
      </w:r>
    </w:p>
    <w:p w:rsidR="00EE3F6F" w:rsidRPr="0029244C" w:rsidRDefault="00EE3F6F" w:rsidP="00CB67C5">
      <w:pPr>
        <w:pStyle w:val="Heading3"/>
        <w:spacing w:before="160" w:line="240" w:lineRule="auto"/>
        <w:rPr>
          <w:lang w:val="en-US"/>
        </w:rPr>
      </w:pPr>
      <w:bookmarkStart w:id="67" w:name="_Toc498608731"/>
      <w:bookmarkStart w:id="68" w:name="_Toc522206454"/>
      <w:r w:rsidRPr="0029244C">
        <w:rPr>
          <w:lang w:val="en-US"/>
        </w:rPr>
        <w:t>Uncertainties</w:t>
      </w:r>
      <w:bookmarkEnd w:id="67"/>
      <w:bookmarkEnd w:id="68"/>
    </w:p>
    <w:p w:rsidR="00C50F73" w:rsidRPr="0029244C" w:rsidRDefault="00EE3F6F" w:rsidP="00CD6BA0">
      <w:pPr>
        <w:pStyle w:val="BodyText"/>
        <w:ind w:left="0" w:firstLine="0"/>
        <w:rPr>
          <w:color w:val="292526"/>
        </w:rPr>
      </w:pPr>
      <w:r w:rsidRPr="0029244C">
        <w:rPr>
          <w:color w:val="292526"/>
        </w:rPr>
        <w:t xml:space="preserve">Assessing health outcomes in relation to climate change is a complex task that must accommodate the multiple types of uncertainty that compound across the antecedent environmental and social changes. Many different types of uncertainty relate to the health effects of climate change. A major source of uncertainty relates to the degree to which future emissions of greenhouse gases </w:t>
      </w:r>
      <w:r w:rsidR="00F77D9D" w:rsidRPr="0029244C">
        <w:rPr>
          <w:color w:val="292526"/>
        </w:rPr>
        <w:t xml:space="preserve">(GHG) </w:t>
      </w:r>
      <w:r w:rsidRPr="0029244C">
        <w:rPr>
          <w:color w:val="292526"/>
        </w:rPr>
        <w:t xml:space="preserve">will change radiative forcing over the coming century. </w:t>
      </w:r>
      <w:r w:rsidR="00F77D9D" w:rsidRPr="0029244C">
        <w:rPr>
          <w:color w:val="292526"/>
        </w:rPr>
        <w:t>GHG</w:t>
      </w:r>
      <w:r w:rsidRPr="0029244C">
        <w:rPr>
          <w:color w:val="292526"/>
        </w:rPr>
        <w:t xml:space="preserve"> emissions are driven by complex factors such as population growth, economic growth and energy policy. Addressing this level of uncertainty is limited to the emissions scenarios that are available. </w:t>
      </w:r>
      <w:r w:rsidR="00DF5E35" w:rsidRPr="0029244C">
        <w:rPr>
          <w:b/>
          <w:bCs/>
          <w:i/>
          <w:iCs/>
          <w:color w:val="292526"/>
        </w:rPr>
        <w:t xml:space="preserve">Table 4 </w:t>
      </w:r>
      <w:r w:rsidRPr="0029244C">
        <w:rPr>
          <w:color w:val="292526"/>
        </w:rPr>
        <w:t xml:space="preserve">below shows some main aspects of uncertainty </w:t>
      </w:r>
      <w:r w:rsidR="00F77D9D" w:rsidRPr="0029244C">
        <w:rPr>
          <w:color w:val="292526"/>
        </w:rPr>
        <w:t>in</w:t>
      </w:r>
      <w:r w:rsidRPr="0029244C">
        <w:rPr>
          <w:color w:val="292526"/>
        </w:rPr>
        <w:t xml:space="preserve"> assessing the health sector.</w:t>
      </w:r>
    </w:p>
    <w:p w:rsidR="00C50F73" w:rsidRPr="0029244C" w:rsidRDefault="00E23E16" w:rsidP="00DF5E35">
      <w:pPr>
        <w:pStyle w:val="Caption"/>
        <w:spacing w:before="200" w:after="120"/>
      </w:pPr>
      <w:bookmarkStart w:id="69" w:name="_Ref500150836"/>
      <w:bookmarkStart w:id="70" w:name="_Toc522206558"/>
      <w:proofErr w:type="gramStart"/>
      <w:r w:rsidRPr="0029244C">
        <w:t xml:space="preserve">Table </w:t>
      </w:r>
      <w:r w:rsidR="00352455">
        <w:rPr>
          <w:noProof/>
        </w:rPr>
        <w:fldChar w:fldCharType="begin" w:fldLock="1"/>
      </w:r>
      <w:r w:rsidR="00352455">
        <w:rPr>
          <w:noProof/>
        </w:rPr>
        <w:instrText xml:space="preserve"> SEQ Table \* ARABIC </w:instrText>
      </w:r>
      <w:r w:rsidR="00352455">
        <w:rPr>
          <w:noProof/>
        </w:rPr>
        <w:fldChar w:fldCharType="separate"/>
      </w:r>
      <w:r w:rsidR="002E6FBA" w:rsidRPr="0029244C">
        <w:rPr>
          <w:noProof/>
        </w:rPr>
        <w:t>4</w:t>
      </w:r>
      <w:r w:rsidR="00352455">
        <w:rPr>
          <w:noProof/>
        </w:rPr>
        <w:fldChar w:fldCharType="end"/>
      </w:r>
      <w:bookmarkEnd w:id="69"/>
      <w:r w:rsidRPr="0029244C">
        <w:t>.</w:t>
      </w:r>
      <w:proofErr w:type="gramEnd"/>
      <w:r w:rsidRPr="0029244C">
        <w:t xml:space="preserve"> </w:t>
      </w:r>
      <w:r w:rsidR="00725123" w:rsidRPr="0029244C">
        <w:t>Sources of uncertainty</w:t>
      </w:r>
      <w:bookmarkEnd w:id="70"/>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425"/>
        <w:gridCol w:w="6591"/>
      </w:tblGrid>
      <w:tr w:rsidR="00354CBC" w:rsidRPr="0029244C" w:rsidTr="007D73C6">
        <w:trPr>
          <w:tblHeader/>
        </w:trPr>
        <w:tc>
          <w:tcPr>
            <w:tcW w:w="2425" w:type="dxa"/>
            <w:shd w:val="clear" w:color="auto" w:fill="365F91"/>
          </w:tcPr>
          <w:p w:rsidR="003F69DC" w:rsidRPr="0029244C" w:rsidRDefault="003F69DC" w:rsidP="003F0A85">
            <w:pPr>
              <w:autoSpaceDE w:val="0"/>
              <w:autoSpaceDN w:val="0"/>
              <w:adjustRightInd w:val="0"/>
              <w:spacing w:before="60" w:after="60"/>
              <w:jc w:val="center"/>
              <w:rPr>
                <w:rFonts w:ascii="Calibri" w:hAnsi="Calibri" w:cs="Calibri"/>
                <w:b/>
                <w:bCs/>
                <w:color w:val="FFFFFF"/>
                <w:sz w:val="22"/>
                <w:lang w:val="en-US"/>
              </w:rPr>
            </w:pPr>
            <w:r w:rsidRPr="0029244C">
              <w:rPr>
                <w:rFonts w:ascii="Calibri" w:hAnsi="Calibri" w:cs="Calibri"/>
                <w:b/>
                <w:bCs/>
                <w:color w:val="FFFFFF"/>
                <w:sz w:val="22"/>
                <w:lang w:val="en-US"/>
              </w:rPr>
              <w:t>Sources of uncertainty</w:t>
            </w:r>
          </w:p>
        </w:tc>
        <w:tc>
          <w:tcPr>
            <w:tcW w:w="6591" w:type="dxa"/>
            <w:shd w:val="clear" w:color="auto" w:fill="365F91"/>
          </w:tcPr>
          <w:p w:rsidR="003F69DC" w:rsidRPr="0029244C" w:rsidRDefault="003F69DC" w:rsidP="003F0A85">
            <w:pPr>
              <w:autoSpaceDE w:val="0"/>
              <w:autoSpaceDN w:val="0"/>
              <w:adjustRightInd w:val="0"/>
              <w:spacing w:before="60" w:after="60"/>
              <w:jc w:val="center"/>
              <w:rPr>
                <w:rFonts w:ascii="Calibri" w:hAnsi="Calibri" w:cs="Calibri"/>
                <w:b/>
                <w:bCs/>
                <w:color w:val="FFFFFF"/>
                <w:sz w:val="22"/>
                <w:lang w:val="en-US"/>
              </w:rPr>
            </w:pPr>
            <w:r w:rsidRPr="0029244C">
              <w:rPr>
                <w:rFonts w:ascii="Calibri" w:hAnsi="Calibri" w:cs="Calibri"/>
                <w:b/>
                <w:bCs/>
                <w:color w:val="FFFFFF"/>
                <w:sz w:val="22"/>
                <w:lang w:val="en-US"/>
              </w:rPr>
              <w:t>Examples</w:t>
            </w:r>
          </w:p>
        </w:tc>
      </w:tr>
      <w:tr w:rsidR="003F69DC" w:rsidRPr="0029244C" w:rsidTr="007D73C6">
        <w:tc>
          <w:tcPr>
            <w:tcW w:w="2425" w:type="dxa"/>
            <w:shd w:val="clear" w:color="auto" w:fill="B8CCE4"/>
            <w:vAlign w:val="center"/>
          </w:tcPr>
          <w:p w:rsidR="003F69DC" w:rsidRPr="0029244C" w:rsidRDefault="003F69DC" w:rsidP="003F0A85">
            <w:pPr>
              <w:autoSpaceDE w:val="0"/>
              <w:autoSpaceDN w:val="0"/>
              <w:adjustRightInd w:val="0"/>
              <w:spacing w:before="40" w:after="40"/>
              <w:jc w:val="center"/>
              <w:rPr>
                <w:rFonts w:ascii="Calibri" w:hAnsi="Calibri" w:cs="Calibri"/>
                <w:b/>
                <w:sz w:val="22"/>
                <w:lang w:val="en-US"/>
              </w:rPr>
            </w:pPr>
            <w:r w:rsidRPr="0029244C">
              <w:rPr>
                <w:rFonts w:ascii="Calibri" w:hAnsi="Calibri" w:cs="Calibri"/>
                <w:b/>
                <w:sz w:val="22"/>
                <w:lang w:val="en-US"/>
              </w:rPr>
              <w:t>Problems with data</w:t>
            </w:r>
          </w:p>
        </w:tc>
        <w:tc>
          <w:tcPr>
            <w:tcW w:w="6591" w:type="dxa"/>
            <w:shd w:val="clear" w:color="auto" w:fill="auto"/>
          </w:tcPr>
          <w:p w:rsidR="003F69DC" w:rsidRPr="0029244C" w:rsidRDefault="003F69DC" w:rsidP="00CB67C5">
            <w:pPr>
              <w:numPr>
                <w:ilvl w:val="0"/>
                <w:numId w:val="3"/>
              </w:numPr>
              <w:autoSpaceDE w:val="0"/>
              <w:autoSpaceDN w:val="0"/>
              <w:adjustRightInd w:val="0"/>
              <w:spacing w:before="20" w:after="20"/>
              <w:ind w:left="342"/>
              <w:rPr>
                <w:rFonts w:ascii="Calibri" w:hAnsi="Calibri" w:cs="Calibri"/>
                <w:sz w:val="22"/>
                <w:lang w:val="en-US"/>
              </w:rPr>
            </w:pPr>
            <w:r w:rsidRPr="0029244C">
              <w:rPr>
                <w:rFonts w:ascii="Calibri" w:hAnsi="Calibri" w:cs="Calibri"/>
                <w:sz w:val="22"/>
                <w:lang w:val="en-US"/>
              </w:rPr>
              <w:t>Missing components or errors in data</w:t>
            </w:r>
          </w:p>
          <w:p w:rsidR="003F69DC" w:rsidRPr="0029244C" w:rsidRDefault="003F69DC" w:rsidP="00CB67C5">
            <w:pPr>
              <w:numPr>
                <w:ilvl w:val="0"/>
                <w:numId w:val="3"/>
              </w:numPr>
              <w:autoSpaceDE w:val="0"/>
              <w:autoSpaceDN w:val="0"/>
              <w:adjustRightInd w:val="0"/>
              <w:spacing w:before="20" w:after="20"/>
              <w:ind w:left="342"/>
              <w:rPr>
                <w:rFonts w:ascii="Calibri" w:hAnsi="Calibri" w:cs="Calibri"/>
                <w:sz w:val="22"/>
                <w:lang w:val="en-US"/>
              </w:rPr>
            </w:pPr>
            <w:r w:rsidRPr="0029244C">
              <w:rPr>
                <w:rFonts w:ascii="Calibri" w:hAnsi="Calibri" w:cs="Calibri"/>
                <w:sz w:val="22"/>
                <w:lang w:val="en-US"/>
              </w:rPr>
              <w:t>‘Noise’ in data associated with bias or imcomplete observations</w:t>
            </w:r>
          </w:p>
          <w:p w:rsidR="003F69DC" w:rsidRPr="0029244C" w:rsidRDefault="003F69DC" w:rsidP="00CB67C5">
            <w:pPr>
              <w:numPr>
                <w:ilvl w:val="0"/>
                <w:numId w:val="3"/>
              </w:numPr>
              <w:autoSpaceDE w:val="0"/>
              <w:autoSpaceDN w:val="0"/>
              <w:adjustRightInd w:val="0"/>
              <w:spacing w:before="20" w:after="20"/>
              <w:ind w:left="342"/>
              <w:rPr>
                <w:rFonts w:ascii="Calibri" w:hAnsi="Calibri" w:cs="Calibri"/>
                <w:sz w:val="22"/>
                <w:lang w:val="en-US"/>
              </w:rPr>
            </w:pPr>
            <w:r w:rsidRPr="0029244C">
              <w:rPr>
                <w:rFonts w:ascii="Calibri" w:hAnsi="Calibri" w:cs="Calibri"/>
                <w:sz w:val="22"/>
                <w:lang w:val="en-US"/>
              </w:rPr>
              <w:t>Random sampling error and biases (non-representatviesness) in a sample</w:t>
            </w:r>
          </w:p>
        </w:tc>
      </w:tr>
      <w:tr w:rsidR="003F69DC" w:rsidRPr="0029244C" w:rsidTr="007D73C6">
        <w:tc>
          <w:tcPr>
            <w:tcW w:w="2425" w:type="dxa"/>
            <w:shd w:val="clear" w:color="auto" w:fill="B8CCE4"/>
            <w:vAlign w:val="center"/>
          </w:tcPr>
          <w:p w:rsidR="003F69DC" w:rsidRPr="0029244C" w:rsidRDefault="003F69DC" w:rsidP="003F0A85">
            <w:pPr>
              <w:autoSpaceDE w:val="0"/>
              <w:autoSpaceDN w:val="0"/>
              <w:adjustRightInd w:val="0"/>
              <w:spacing w:before="40" w:after="40"/>
              <w:jc w:val="center"/>
              <w:rPr>
                <w:rFonts w:ascii="Calibri" w:hAnsi="Calibri" w:cs="Calibri"/>
                <w:b/>
                <w:sz w:val="22"/>
                <w:lang w:val="en-US"/>
              </w:rPr>
            </w:pPr>
            <w:r w:rsidRPr="0029244C">
              <w:rPr>
                <w:rFonts w:ascii="Calibri" w:hAnsi="Calibri" w:cs="Calibri"/>
                <w:b/>
                <w:sz w:val="22"/>
                <w:lang w:val="en-US"/>
              </w:rPr>
              <w:t>Problems with models (relationships between climate and health)</w:t>
            </w:r>
          </w:p>
        </w:tc>
        <w:tc>
          <w:tcPr>
            <w:tcW w:w="6591" w:type="dxa"/>
            <w:shd w:val="clear" w:color="auto" w:fill="auto"/>
          </w:tcPr>
          <w:p w:rsidR="003F69DC" w:rsidRPr="0029244C" w:rsidRDefault="003F69DC" w:rsidP="00CB67C5">
            <w:pPr>
              <w:numPr>
                <w:ilvl w:val="0"/>
                <w:numId w:val="40"/>
              </w:numPr>
              <w:autoSpaceDE w:val="0"/>
              <w:autoSpaceDN w:val="0"/>
              <w:adjustRightInd w:val="0"/>
              <w:spacing w:before="20" w:after="20"/>
              <w:rPr>
                <w:rFonts w:ascii="Calibri" w:hAnsi="Calibri" w:cs="Calibri"/>
                <w:sz w:val="22"/>
                <w:lang w:val="en-US"/>
              </w:rPr>
            </w:pPr>
            <w:r w:rsidRPr="0029244C">
              <w:rPr>
                <w:rFonts w:ascii="Calibri" w:hAnsi="Calibri" w:cs="Calibri"/>
                <w:sz w:val="22"/>
                <w:lang w:val="en-US"/>
              </w:rPr>
              <w:t>Known process but unknown functional relatioships or errors in structure of model</w:t>
            </w:r>
          </w:p>
          <w:p w:rsidR="003F69DC" w:rsidRPr="0029244C" w:rsidRDefault="003F69DC" w:rsidP="00CB67C5">
            <w:pPr>
              <w:numPr>
                <w:ilvl w:val="0"/>
                <w:numId w:val="40"/>
              </w:numPr>
              <w:autoSpaceDE w:val="0"/>
              <w:autoSpaceDN w:val="0"/>
              <w:adjustRightInd w:val="0"/>
              <w:spacing w:before="20" w:after="20"/>
              <w:rPr>
                <w:rFonts w:ascii="Calibri" w:hAnsi="Calibri" w:cs="Calibri"/>
                <w:sz w:val="22"/>
                <w:lang w:val="en-US"/>
              </w:rPr>
            </w:pPr>
            <w:r w:rsidRPr="0029244C">
              <w:rPr>
                <w:rFonts w:ascii="Calibri" w:hAnsi="Calibri" w:cs="Calibri"/>
                <w:sz w:val="22"/>
                <w:lang w:val="en-US"/>
              </w:rPr>
              <w:t>Known structure but unknown or erroneous values of some important parameters</w:t>
            </w:r>
          </w:p>
          <w:p w:rsidR="003F69DC" w:rsidRPr="0029244C" w:rsidRDefault="003F69DC" w:rsidP="00CB67C5">
            <w:pPr>
              <w:numPr>
                <w:ilvl w:val="0"/>
                <w:numId w:val="40"/>
              </w:numPr>
              <w:autoSpaceDE w:val="0"/>
              <w:autoSpaceDN w:val="0"/>
              <w:adjustRightInd w:val="0"/>
              <w:spacing w:before="20" w:after="20"/>
              <w:rPr>
                <w:rFonts w:ascii="Calibri" w:hAnsi="Calibri" w:cs="Calibri"/>
                <w:sz w:val="22"/>
                <w:lang w:val="en-US"/>
              </w:rPr>
            </w:pPr>
            <w:r w:rsidRPr="0029244C">
              <w:rPr>
                <w:rFonts w:ascii="Calibri" w:hAnsi="Calibri" w:cs="Calibri"/>
                <w:sz w:val="22"/>
                <w:lang w:val="en-US"/>
              </w:rPr>
              <w:t>Known historical data and model structure but reasons to believe that the parameters or model or the relationship between climate and health will change over time</w:t>
            </w:r>
          </w:p>
          <w:p w:rsidR="003F69DC" w:rsidRPr="0029244C" w:rsidRDefault="003F69DC" w:rsidP="00CB67C5">
            <w:pPr>
              <w:numPr>
                <w:ilvl w:val="0"/>
                <w:numId w:val="40"/>
              </w:numPr>
              <w:autoSpaceDE w:val="0"/>
              <w:autoSpaceDN w:val="0"/>
              <w:adjustRightInd w:val="0"/>
              <w:spacing w:before="20" w:after="20"/>
              <w:rPr>
                <w:rFonts w:ascii="Calibri" w:hAnsi="Calibri" w:cs="Calibri"/>
                <w:sz w:val="22"/>
                <w:lang w:val="en-US"/>
              </w:rPr>
            </w:pPr>
            <w:r w:rsidRPr="0029244C">
              <w:rPr>
                <w:rFonts w:ascii="Calibri" w:hAnsi="Calibri" w:cs="Calibri"/>
                <w:sz w:val="22"/>
                <w:lang w:val="en-US"/>
              </w:rPr>
              <w:t>Uncertainty regarding the predictability of the system or effect</w:t>
            </w:r>
          </w:p>
          <w:p w:rsidR="003F69DC" w:rsidRPr="0029244C" w:rsidRDefault="003F69DC" w:rsidP="00CB67C5">
            <w:pPr>
              <w:numPr>
                <w:ilvl w:val="0"/>
                <w:numId w:val="40"/>
              </w:numPr>
              <w:autoSpaceDE w:val="0"/>
              <w:autoSpaceDN w:val="0"/>
              <w:adjustRightInd w:val="0"/>
              <w:spacing w:before="20" w:after="20"/>
              <w:rPr>
                <w:rFonts w:ascii="Calibri" w:hAnsi="Calibri" w:cs="Calibri"/>
                <w:sz w:val="22"/>
                <w:lang w:val="en-US"/>
              </w:rPr>
            </w:pPr>
            <w:r w:rsidRPr="0029244C">
              <w:rPr>
                <w:rFonts w:ascii="Calibri" w:hAnsi="Calibri" w:cs="Calibri"/>
                <w:sz w:val="22"/>
                <w:lang w:val="en-US"/>
              </w:rPr>
              <w:lastRenderedPageBreak/>
              <w:t>Uncertainty introduced by approximating or simplifying relationships within the model</w:t>
            </w:r>
          </w:p>
        </w:tc>
      </w:tr>
      <w:tr w:rsidR="003F69DC" w:rsidRPr="0029244C" w:rsidTr="007D73C6">
        <w:tc>
          <w:tcPr>
            <w:tcW w:w="2425" w:type="dxa"/>
            <w:shd w:val="clear" w:color="auto" w:fill="B8CCE4"/>
            <w:vAlign w:val="center"/>
          </w:tcPr>
          <w:p w:rsidR="003F69DC" w:rsidRPr="0029244C" w:rsidRDefault="0017135C" w:rsidP="003F0A85">
            <w:pPr>
              <w:autoSpaceDE w:val="0"/>
              <w:autoSpaceDN w:val="0"/>
              <w:adjustRightInd w:val="0"/>
              <w:spacing w:before="40" w:after="40"/>
              <w:jc w:val="center"/>
              <w:rPr>
                <w:rFonts w:ascii="Calibri" w:hAnsi="Calibri" w:cs="Calibri"/>
                <w:b/>
                <w:sz w:val="22"/>
                <w:lang w:val="en-US"/>
              </w:rPr>
            </w:pPr>
            <w:r w:rsidRPr="0029244C">
              <w:rPr>
                <w:rFonts w:ascii="Calibri" w:hAnsi="Calibri" w:cs="Calibri"/>
                <w:b/>
                <w:sz w:val="22"/>
                <w:lang w:val="en-US"/>
              </w:rPr>
              <w:lastRenderedPageBreak/>
              <w:t>Other sources of uncertainty</w:t>
            </w:r>
          </w:p>
        </w:tc>
        <w:tc>
          <w:tcPr>
            <w:tcW w:w="6591" w:type="dxa"/>
            <w:shd w:val="clear" w:color="auto" w:fill="auto"/>
          </w:tcPr>
          <w:p w:rsidR="003F69DC" w:rsidRPr="0029244C" w:rsidRDefault="0017135C" w:rsidP="00CB67C5">
            <w:pPr>
              <w:numPr>
                <w:ilvl w:val="0"/>
                <w:numId w:val="41"/>
              </w:numPr>
              <w:autoSpaceDE w:val="0"/>
              <w:autoSpaceDN w:val="0"/>
              <w:adjustRightInd w:val="0"/>
              <w:spacing w:before="20" w:after="20"/>
              <w:rPr>
                <w:rFonts w:ascii="Calibri" w:hAnsi="Calibri" w:cs="Calibri"/>
                <w:sz w:val="22"/>
                <w:lang w:val="en-US"/>
              </w:rPr>
            </w:pPr>
            <w:r w:rsidRPr="0029244C">
              <w:rPr>
                <w:rFonts w:ascii="Calibri" w:hAnsi="Calibri" w:cs="Calibri"/>
                <w:sz w:val="22"/>
                <w:lang w:val="en-US"/>
              </w:rPr>
              <w:t>Ambiguously defined concepts or terms</w:t>
            </w:r>
          </w:p>
          <w:p w:rsidR="0017135C" w:rsidRPr="0029244C" w:rsidRDefault="0017135C" w:rsidP="00CB67C5">
            <w:pPr>
              <w:numPr>
                <w:ilvl w:val="0"/>
                <w:numId w:val="41"/>
              </w:numPr>
              <w:autoSpaceDE w:val="0"/>
              <w:autoSpaceDN w:val="0"/>
              <w:adjustRightInd w:val="0"/>
              <w:spacing w:before="20" w:after="20"/>
              <w:rPr>
                <w:rFonts w:ascii="Calibri" w:hAnsi="Calibri" w:cs="Calibri"/>
                <w:sz w:val="22"/>
                <w:lang w:val="en-US"/>
              </w:rPr>
            </w:pPr>
            <w:r w:rsidRPr="0029244C">
              <w:rPr>
                <w:rFonts w:ascii="Calibri" w:hAnsi="Calibri" w:cs="Calibri"/>
                <w:sz w:val="22"/>
                <w:lang w:val="en-US"/>
              </w:rPr>
              <w:t>Inappropriate spatial or temporal units (such as in data on exposure to climate or weather)</w:t>
            </w:r>
          </w:p>
          <w:p w:rsidR="0017135C" w:rsidRPr="0029244C" w:rsidRDefault="0017135C" w:rsidP="00CB67C5">
            <w:pPr>
              <w:numPr>
                <w:ilvl w:val="0"/>
                <w:numId w:val="41"/>
              </w:numPr>
              <w:autoSpaceDE w:val="0"/>
              <w:autoSpaceDN w:val="0"/>
              <w:adjustRightInd w:val="0"/>
              <w:spacing w:before="20" w:after="20"/>
              <w:rPr>
                <w:rFonts w:ascii="Calibri" w:hAnsi="Calibri" w:cs="Calibri"/>
                <w:sz w:val="22"/>
                <w:lang w:val="en-US"/>
              </w:rPr>
            </w:pPr>
            <w:r w:rsidRPr="0029244C">
              <w:rPr>
                <w:rFonts w:ascii="Calibri" w:hAnsi="Calibri" w:cs="Calibri"/>
                <w:sz w:val="22"/>
                <w:lang w:val="en-US"/>
              </w:rPr>
              <w:t>Inappropriateness of or lack of confidence in underlying assumptions</w:t>
            </w:r>
          </w:p>
          <w:p w:rsidR="0017135C" w:rsidRPr="0029244C" w:rsidRDefault="0017135C" w:rsidP="00CB67C5">
            <w:pPr>
              <w:numPr>
                <w:ilvl w:val="0"/>
                <w:numId w:val="41"/>
              </w:numPr>
              <w:autoSpaceDE w:val="0"/>
              <w:autoSpaceDN w:val="0"/>
              <w:adjustRightInd w:val="0"/>
              <w:spacing w:before="20" w:after="20"/>
              <w:rPr>
                <w:rFonts w:ascii="Calibri" w:hAnsi="Calibri" w:cs="Calibri"/>
                <w:sz w:val="22"/>
                <w:lang w:val="en-US"/>
              </w:rPr>
            </w:pPr>
            <w:r w:rsidRPr="0029244C">
              <w:rPr>
                <w:rFonts w:ascii="Calibri" w:hAnsi="Calibri" w:cs="Calibri"/>
                <w:sz w:val="22"/>
                <w:lang w:val="en-US"/>
              </w:rPr>
              <w:t xml:space="preserve">Uncertainty resulting from projections of human behavior (such as future disease patterns or technological change) in contrast to uncertainty resulting from ‘natural’ sources (such as climate sensitivity) </w:t>
            </w:r>
          </w:p>
        </w:tc>
      </w:tr>
    </w:tbl>
    <w:p w:rsidR="003F69DC" w:rsidRPr="0029244C" w:rsidRDefault="00016D32" w:rsidP="00F30853">
      <w:pPr>
        <w:pStyle w:val="Source"/>
      </w:pPr>
      <w:r w:rsidRPr="0029244C">
        <w:t>Source: Kovats et al. 2003.</w:t>
      </w:r>
    </w:p>
    <w:p w:rsidR="0097442D" w:rsidRPr="0029244C" w:rsidRDefault="0097442D" w:rsidP="00CD6BA0">
      <w:pPr>
        <w:pStyle w:val="BodyText"/>
        <w:ind w:left="0" w:firstLine="0"/>
        <w:rPr>
          <w:bCs/>
          <w:sz w:val="22"/>
        </w:rPr>
      </w:pPr>
      <w:r w:rsidRPr="0029244C">
        <w:rPr>
          <w:sz w:val="22"/>
        </w:rPr>
        <w:t xml:space="preserve">Some </w:t>
      </w:r>
      <w:r w:rsidRPr="0029244C">
        <w:rPr>
          <w:bCs/>
          <w:sz w:val="22"/>
        </w:rPr>
        <w:t xml:space="preserve">climate change risks and opportunities for human health are shown in </w:t>
      </w:r>
      <w:r w:rsidR="00DF5E35" w:rsidRPr="0029244C">
        <w:rPr>
          <w:b/>
          <w:bCs/>
          <w:i/>
          <w:iCs/>
          <w:color w:val="292526"/>
        </w:rPr>
        <w:t xml:space="preserve">Table 5 </w:t>
      </w:r>
      <w:r w:rsidR="00016D32" w:rsidRPr="0029244C">
        <w:rPr>
          <w:bCs/>
          <w:sz w:val="22"/>
        </w:rPr>
        <w:t>below.</w:t>
      </w:r>
    </w:p>
    <w:p w:rsidR="00016D32" w:rsidRPr="0029244C" w:rsidRDefault="00E23E16" w:rsidP="00DF5E35">
      <w:pPr>
        <w:pStyle w:val="Caption"/>
        <w:spacing w:before="200" w:after="120"/>
      </w:pPr>
      <w:bookmarkStart w:id="71" w:name="_Ref500150871"/>
      <w:bookmarkStart w:id="72" w:name="_Toc522206559"/>
      <w:proofErr w:type="gramStart"/>
      <w:r w:rsidRPr="0029244C">
        <w:t xml:space="preserve">Table </w:t>
      </w:r>
      <w:r w:rsidR="00352455">
        <w:rPr>
          <w:noProof/>
        </w:rPr>
        <w:fldChar w:fldCharType="begin" w:fldLock="1"/>
      </w:r>
      <w:r w:rsidR="00352455">
        <w:rPr>
          <w:noProof/>
        </w:rPr>
        <w:instrText xml:space="preserve"> SEQ Table \* ARABIC </w:instrText>
      </w:r>
      <w:r w:rsidR="00352455">
        <w:rPr>
          <w:noProof/>
        </w:rPr>
        <w:fldChar w:fldCharType="separate"/>
      </w:r>
      <w:r w:rsidR="002E6FBA" w:rsidRPr="0029244C">
        <w:rPr>
          <w:noProof/>
        </w:rPr>
        <w:t>5</w:t>
      </w:r>
      <w:r w:rsidR="00352455">
        <w:rPr>
          <w:noProof/>
        </w:rPr>
        <w:fldChar w:fldCharType="end"/>
      </w:r>
      <w:bookmarkEnd w:id="71"/>
      <w:r w:rsidRPr="0029244C">
        <w:t>.</w:t>
      </w:r>
      <w:proofErr w:type="gramEnd"/>
      <w:r w:rsidRPr="0029244C">
        <w:t xml:space="preserve"> </w:t>
      </w:r>
      <w:r w:rsidR="00016D32" w:rsidRPr="0029244C">
        <w:t>Climate change risks and opportunities for human health</w:t>
      </w:r>
      <w:bookmarkEnd w:id="72"/>
    </w:p>
    <w:tbl>
      <w:tblPr>
        <w:tblW w:w="899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1615"/>
        <w:gridCol w:w="3960"/>
        <w:gridCol w:w="3420"/>
      </w:tblGrid>
      <w:tr w:rsidR="00016D32" w:rsidRPr="0029244C" w:rsidTr="007D73C6">
        <w:trPr>
          <w:tblHeader/>
          <w:jc w:val="center"/>
        </w:trPr>
        <w:tc>
          <w:tcPr>
            <w:tcW w:w="1615" w:type="dxa"/>
            <w:shd w:val="clear" w:color="auto" w:fill="365F91"/>
            <w:vAlign w:val="center"/>
          </w:tcPr>
          <w:p w:rsidR="00016D32" w:rsidRPr="0029244C" w:rsidRDefault="00BD75F2" w:rsidP="003F0A85">
            <w:pPr>
              <w:spacing w:before="60" w:after="60"/>
              <w:jc w:val="center"/>
              <w:rPr>
                <w:rFonts w:ascii="Calibri" w:hAnsi="Calibri" w:cs="Calibri"/>
                <w:b/>
                <w:color w:val="FFFFFF"/>
                <w:sz w:val="22"/>
                <w:lang w:val="en-US"/>
              </w:rPr>
            </w:pPr>
            <w:r>
              <w:rPr>
                <w:rFonts w:ascii="Calibri" w:hAnsi="Calibri" w:cs="Calibri"/>
                <w:b/>
                <w:color w:val="FFFFFF"/>
                <w:sz w:val="22"/>
                <w:lang w:val="en-US"/>
              </w:rPr>
              <w:t>Climatic events</w:t>
            </w:r>
          </w:p>
        </w:tc>
        <w:tc>
          <w:tcPr>
            <w:tcW w:w="3960" w:type="dxa"/>
            <w:shd w:val="clear" w:color="auto" w:fill="365F91"/>
            <w:vAlign w:val="center"/>
          </w:tcPr>
          <w:p w:rsidR="00016D32" w:rsidRPr="00DC6FF4" w:rsidRDefault="00016D32" w:rsidP="003F0A85">
            <w:pPr>
              <w:spacing w:before="60" w:after="60"/>
              <w:jc w:val="center"/>
              <w:rPr>
                <w:rFonts w:ascii="Calibri" w:hAnsi="Calibri" w:cs="Calibri"/>
                <w:b/>
                <w:color w:val="FFFFFF"/>
                <w:sz w:val="22"/>
              </w:rPr>
            </w:pPr>
            <w:r w:rsidRPr="0029244C">
              <w:rPr>
                <w:rFonts w:ascii="Calibri" w:hAnsi="Calibri" w:cs="Calibri"/>
                <w:b/>
                <w:color w:val="FFFFFF"/>
                <w:sz w:val="22"/>
                <w:lang w:val="en-US"/>
              </w:rPr>
              <w:t>Risks</w:t>
            </w:r>
            <w:r w:rsidR="00BD75F2">
              <w:rPr>
                <w:rFonts w:ascii="Calibri" w:hAnsi="Calibri" w:cs="Calibri"/>
                <w:b/>
                <w:color w:val="FFFFFF"/>
                <w:sz w:val="22"/>
              </w:rPr>
              <w:t xml:space="preserve"> </w:t>
            </w:r>
            <w:r w:rsidR="00BD75F2">
              <w:rPr>
                <w:rFonts w:ascii="Calibri" w:hAnsi="Calibri" w:cs="Calibri"/>
                <w:b/>
                <w:color w:val="FFFFFF"/>
                <w:sz w:val="22"/>
                <w:lang w:val="en-US"/>
              </w:rPr>
              <w:t xml:space="preserve">for </w:t>
            </w:r>
            <w:r w:rsidR="00BD75F2" w:rsidRPr="0029244C">
              <w:rPr>
                <w:rFonts w:ascii="Calibri" w:hAnsi="Calibri" w:cs="Calibri"/>
                <w:b/>
                <w:color w:val="FFFFFF"/>
                <w:sz w:val="22"/>
                <w:lang w:val="en-US"/>
              </w:rPr>
              <w:t>Human Health</w:t>
            </w:r>
          </w:p>
        </w:tc>
        <w:tc>
          <w:tcPr>
            <w:tcW w:w="3420" w:type="dxa"/>
            <w:shd w:val="clear" w:color="auto" w:fill="365F91"/>
            <w:vAlign w:val="center"/>
          </w:tcPr>
          <w:p w:rsidR="00016D32" w:rsidRPr="0029244C" w:rsidRDefault="00016D32" w:rsidP="003F0A85">
            <w:pPr>
              <w:spacing w:before="60" w:after="60"/>
              <w:jc w:val="center"/>
              <w:rPr>
                <w:rFonts w:ascii="Calibri" w:hAnsi="Calibri" w:cs="Calibri"/>
                <w:b/>
                <w:color w:val="FFFFFF"/>
                <w:sz w:val="22"/>
                <w:lang w:val="en-US"/>
              </w:rPr>
            </w:pPr>
            <w:r w:rsidRPr="0029244C">
              <w:rPr>
                <w:rFonts w:ascii="Calibri" w:hAnsi="Calibri" w:cs="Calibri"/>
                <w:b/>
                <w:color w:val="FFFFFF"/>
                <w:sz w:val="22"/>
                <w:lang w:val="en-US"/>
              </w:rPr>
              <w:t>Opportunities</w:t>
            </w:r>
          </w:p>
        </w:tc>
      </w:tr>
      <w:tr w:rsidR="00016D32" w:rsidRPr="0029244C" w:rsidTr="00BE3178">
        <w:trPr>
          <w:trHeight w:val="1658"/>
          <w:jc w:val="center"/>
        </w:trPr>
        <w:tc>
          <w:tcPr>
            <w:tcW w:w="1615" w:type="dxa"/>
            <w:shd w:val="clear" w:color="auto" w:fill="B8CCE4"/>
            <w:vAlign w:val="center"/>
          </w:tcPr>
          <w:p w:rsidR="00016D32" w:rsidRPr="0029244C" w:rsidRDefault="00016D32" w:rsidP="003F0A85">
            <w:pPr>
              <w:spacing w:before="40" w:after="40"/>
              <w:jc w:val="center"/>
              <w:rPr>
                <w:rFonts w:ascii="Calibri" w:hAnsi="Calibri" w:cs="Calibri"/>
                <w:b/>
                <w:sz w:val="22"/>
                <w:lang w:val="en-US"/>
              </w:rPr>
            </w:pPr>
            <w:r w:rsidRPr="0029244C">
              <w:rPr>
                <w:rFonts w:ascii="Calibri" w:hAnsi="Calibri" w:cs="Calibri"/>
                <w:b/>
                <w:sz w:val="22"/>
                <w:lang w:val="en-US"/>
              </w:rPr>
              <w:t>Extreme high temperature (incl. heat spells and heat waves)</w:t>
            </w:r>
          </w:p>
        </w:tc>
        <w:tc>
          <w:tcPr>
            <w:tcW w:w="3960" w:type="dxa"/>
            <w:shd w:val="clear" w:color="auto" w:fill="auto"/>
            <w:vAlign w:val="center"/>
          </w:tcPr>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Heat stress</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Cardio-vascular diseases</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Morbidity overburden</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More availability of some vector borne pathogens</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Better conditions for unfavourable chemical reactions between air pollutants at warmer environment</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Lower food safety</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Decreasing of mental condition; nervous &amp; psychiatric diseases</w:t>
            </w:r>
          </w:p>
        </w:tc>
        <w:tc>
          <w:tcPr>
            <w:tcW w:w="3420" w:type="dxa"/>
            <w:shd w:val="clear" w:color="auto" w:fill="auto"/>
            <w:vAlign w:val="center"/>
          </w:tcPr>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Less respiratory diseases</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Climatic therapy of some diseases</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 xml:space="preserve">Morbidity </w:t>
            </w:r>
            <w:r w:rsidR="00231E84" w:rsidRPr="0029244C">
              <w:rPr>
                <w:rFonts w:ascii="Calibri" w:hAnsi="Calibri" w:cs="Calibri"/>
                <w:sz w:val="22"/>
                <w:lang w:val="en-US"/>
              </w:rPr>
              <w:t>disburdens</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Less availability of some other vector borne pathogens</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Less temperature inversions – better air ventilation</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Decreasing of food mould</w:t>
            </w:r>
          </w:p>
        </w:tc>
      </w:tr>
      <w:tr w:rsidR="00016D32" w:rsidRPr="0029244C" w:rsidTr="00BE3178">
        <w:trPr>
          <w:trHeight w:val="1427"/>
          <w:jc w:val="center"/>
        </w:trPr>
        <w:tc>
          <w:tcPr>
            <w:tcW w:w="1615" w:type="dxa"/>
            <w:shd w:val="clear" w:color="auto" w:fill="B8CCE4"/>
            <w:vAlign w:val="center"/>
          </w:tcPr>
          <w:p w:rsidR="00016D32" w:rsidRPr="0029244C" w:rsidRDefault="00016D32" w:rsidP="003F0A85">
            <w:pPr>
              <w:spacing w:before="40" w:after="40"/>
              <w:jc w:val="center"/>
              <w:rPr>
                <w:rFonts w:ascii="Calibri" w:hAnsi="Calibri" w:cs="Calibri"/>
                <w:b/>
                <w:sz w:val="22"/>
                <w:lang w:val="en-US"/>
              </w:rPr>
            </w:pPr>
            <w:r w:rsidRPr="0029244C">
              <w:rPr>
                <w:rFonts w:ascii="Calibri" w:hAnsi="Calibri" w:cs="Calibri"/>
                <w:b/>
                <w:sz w:val="22"/>
                <w:lang w:val="en-US"/>
              </w:rPr>
              <w:t>Extreme low temperatures (incl. cold spells and cold waves)</w:t>
            </w:r>
          </w:p>
        </w:tc>
        <w:tc>
          <w:tcPr>
            <w:tcW w:w="3960" w:type="dxa"/>
            <w:shd w:val="clear" w:color="auto" w:fill="auto"/>
            <w:vAlign w:val="center"/>
          </w:tcPr>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Cold stress</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Blood pressure, pulmonary and respiratory diseases</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Morbidity overburden</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More temperature inversions – worse air ventilation – more air pollution</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Decreasing of mental l condition</w:t>
            </w:r>
          </w:p>
        </w:tc>
        <w:tc>
          <w:tcPr>
            <w:tcW w:w="3420" w:type="dxa"/>
            <w:shd w:val="clear" w:color="auto" w:fill="auto"/>
            <w:vAlign w:val="center"/>
          </w:tcPr>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Climatic therapy (cryo-therapy) of some diseases</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Less availability of some vector borne pathogens</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Worse conditions for some unfavourable chemical reactions between air pollutants</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Better food safety</w:t>
            </w:r>
          </w:p>
        </w:tc>
      </w:tr>
      <w:tr w:rsidR="00016D32" w:rsidRPr="0029244C" w:rsidTr="00BE3178">
        <w:trPr>
          <w:trHeight w:val="85"/>
          <w:jc w:val="center"/>
        </w:trPr>
        <w:tc>
          <w:tcPr>
            <w:tcW w:w="1615" w:type="dxa"/>
            <w:shd w:val="clear" w:color="auto" w:fill="B8CCE4"/>
            <w:vAlign w:val="center"/>
          </w:tcPr>
          <w:p w:rsidR="00016D32" w:rsidRPr="0029244C" w:rsidRDefault="00016D32" w:rsidP="003F0A85">
            <w:pPr>
              <w:spacing w:before="40" w:after="40"/>
              <w:jc w:val="center"/>
              <w:rPr>
                <w:rFonts w:ascii="Calibri" w:hAnsi="Calibri" w:cs="Calibri"/>
                <w:b/>
                <w:sz w:val="22"/>
                <w:lang w:val="en-US"/>
              </w:rPr>
            </w:pPr>
            <w:r w:rsidRPr="0029244C">
              <w:rPr>
                <w:rFonts w:ascii="Calibri" w:hAnsi="Calibri" w:cs="Calibri"/>
                <w:b/>
                <w:sz w:val="22"/>
                <w:lang w:val="en-US"/>
              </w:rPr>
              <w:t>Increased precipitation and humidity</w:t>
            </w:r>
          </w:p>
        </w:tc>
        <w:tc>
          <w:tcPr>
            <w:tcW w:w="3960" w:type="dxa"/>
            <w:shd w:val="clear" w:color="auto" w:fill="auto"/>
            <w:vAlign w:val="center"/>
          </w:tcPr>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Better conditions for air pollution chemical reactions at higher humidity</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Increasing of transfer of air pollutants to surface grounds and waters</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Worse conditions for climate therapy in the open air</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 xml:space="preserve">Decreasing of </w:t>
            </w:r>
            <w:r w:rsidR="007D73C6">
              <w:rPr>
                <w:rFonts w:ascii="Calibri" w:hAnsi="Calibri" w:cs="Calibri"/>
                <w:sz w:val="22"/>
                <w:lang w:val="en-US"/>
              </w:rPr>
              <w:t>human mental condition</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Asthma diseases</w:t>
            </w:r>
            <w:r w:rsidRPr="0029244C">
              <w:rPr>
                <w:rFonts w:ascii="Calibri" w:hAnsi="Calibri" w:cs="Calibri"/>
                <w:sz w:val="22"/>
                <w:lang w:val="en-US"/>
              </w:rPr>
              <w:tab/>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Mould and fungus diseases</w:t>
            </w:r>
            <w:r w:rsidRPr="0029244C">
              <w:rPr>
                <w:rFonts w:ascii="Calibri" w:hAnsi="Calibri" w:cs="Calibri"/>
                <w:sz w:val="22"/>
                <w:lang w:val="en-US"/>
              </w:rPr>
              <w:tab/>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lastRenderedPageBreak/>
              <w:t>Vector borne diseases</w:t>
            </w:r>
            <w:r w:rsidRPr="0029244C">
              <w:rPr>
                <w:rFonts w:ascii="Calibri" w:hAnsi="Calibri" w:cs="Calibri"/>
                <w:sz w:val="22"/>
                <w:lang w:val="en-US"/>
              </w:rPr>
              <w:tab/>
            </w:r>
          </w:p>
          <w:p w:rsidR="00016D32" w:rsidRPr="0029244C" w:rsidRDefault="00016D32" w:rsidP="00CB67C5">
            <w:pPr>
              <w:numPr>
                <w:ilvl w:val="0"/>
                <w:numId w:val="39"/>
              </w:numPr>
              <w:spacing w:before="20" w:after="20"/>
              <w:ind w:left="317"/>
              <w:jc w:val="both"/>
              <w:rPr>
                <w:rFonts w:ascii="Calibri" w:hAnsi="Calibri" w:cs="Calibri"/>
                <w:color w:val="000000"/>
                <w:sz w:val="22"/>
                <w:lang w:val="en-US"/>
              </w:rPr>
            </w:pPr>
            <w:r w:rsidRPr="0029244C">
              <w:rPr>
                <w:rFonts w:ascii="Calibri" w:hAnsi="Calibri" w:cs="Calibri"/>
                <w:sz w:val="22"/>
                <w:lang w:val="en-US"/>
              </w:rPr>
              <w:t>More water pathogens</w:t>
            </w:r>
            <w:r w:rsidRPr="0029244C">
              <w:rPr>
                <w:rFonts w:ascii="Calibri" w:hAnsi="Calibri" w:cs="Calibri"/>
                <w:sz w:val="22"/>
                <w:lang w:val="en-US"/>
              </w:rPr>
              <w:tab/>
            </w:r>
          </w:p>
        </w:tc>
        <w:tc>
          <w:tcPr>
            <w:tcW w:w="3420" w:type="dxa"/>
            <w:shd w:val="clear" w:color="auto" w:fill="auto"/>
            <w:vAlign w:val="center"/>
          </w:tcPr>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lastRenderedPageBreak/>
              <w:t>Air cleaning</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Less pollens</w:t>
            </w:r>
          </w:p>
        </w:tc>
      </w:tr>
      <w:tr w:rsidR="00016D32" w:rsidRPr="0029244C" w:rsidTr="00BE3178">
        <w:trPr>
          <w:trHeight w:val="146"/>
          <w:jc w:val="center"/>
        </w:trPr>
        <w:tc>
          <w:tcPr>
            <w:tcW w:w="1615" w:type="dxa"/>
            <w:shd w:val="clear" w:color="auto" w:fill="B8CCE4"/>
            <w:vAlign w:val="center"/>
          </w:tcPr>
          <w:p w:rsidR="00016D32" w:rsidRPr="0029244C" w:rsidRDefault="00016D32" w:rsidP="003F0A85">
            <w:pPr>
              <w:spacing w:before="40" w:after="40"/>
              <w:jc w:val="center"/>
              <w:rPr>
                <w:rFonts w:ascii="Calibri" w:hAnsi="Calibri" w:cs="Calibri"/>
                <w:b/>
                <w:sz w:val="22"/>
                <w:lang w:val="en-US"/>
              </w:rPr>
            </w:pPr>
            <w:r w:rsidRPr="0029244C">
              <w:rPr>
                <w:rFonts w:ascii="Calibri" w:hAnsi="Calibri" w:cs="Calibri"/>
                <w:b/>
                <w:sz w:val="22"/>
                <w:lang w:val="en-US"/>
              </w:rPr>
              <w:lastRenderedPageBreak/>
              <w:t>Droughts</w:t>
            </w:r>
          </w:p>
        </w:tc>
        <w:tc>
          <w:tcPr>
            <w:tcW w:w="3960" w:type="dxa"/>
            <w:shd w:val="clear" w:color="auto" w:fill="auto"/>
            <w:vAlign w:val="center"/>
          </w:tcPr>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Food and water shortage</w:t>
            </w:r>
          </w:p>
        </w:tc>
        <w:tc>
          <w:tcPr>
            <w:tcW w:w="3420" w:type="dxa"/>
            <w:shd w:val="clear" w:color="auto" w:fill="auto"/>
            <w:vAlign w:val="center"/>
          </w:tcPr>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Less pathogens in air and waters</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Better conditions for climate therapy in the open air</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 xml:space="preserve">Less asthmatic, pulmonary, respiratory and allergic diseases </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Less mould and fungus diseases</w:t>
            </w:r>
          </w:p>
        </w:tc>
      </w:tr>
      <w:tr w:rsidR="00016D32" w:rsidRPr="0029244C" w:rsidTr="00BE3178">
        <w:trPr>
          <w:trHeight w:val="218"/>
          <w:jc w:val="center"/>
        </w:trPr>
        <w:tc>
          <w:tcPr>
            <w:tcW w:w="1615" w:type="dxa"/>
            <w:shd w:val="clear" w:color="auto" w:fill="B8CCE4"/>
            <w:vAlign w:val="center"/>
          </w:tcPr>
          <w:p w:rsidR="00016D32" w:rsidRPr="0029244C" w:rsidRDefault="00016D32" w:rsidP="003F0A85">
            <w:pPr>
              <w:spacing w:before="40" w:after="40"/>
              <w:jc w:val="center"/>
              <w:rPr>
                <w:rFonts w:ascii="Calibri" w:hAnsi="Calibri" w:cs="Calibri"/>
                <w:b/>
                <w:sz w:val="22"/>
                <w:lang w:val="en-US"/>
              </w:rPr>
            </w:pPr>
            <w:r w:rsidRPr="0029244C">
              <w:rPr>
                <w:rFonts w:ascii="Calibri" w:hAnsi="Calibri" w:cs="Calibri"/>
                <w:b/>
                <w:sz w:val="22"/>
                <w:lang w:val="en-US"/>
              </w:rPr>
              <w:t>More hours of sun</w:t>
            </w:r>
          </w:p>
        </w:tc>
        <w:tc>
          <w:tcPr>
            <w:tcW w:w="3960" w:type="dxa"/>
            <w:shd w:val="clear" w:color="auto" w:fill="auto"/>
            <w:vAlign w:val="center"/>
          </w:tcPr>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UVB radiation related diseases</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Solar strikes</w:t>
            </w:r>
          </w:p>
        </w:tc>
        <w:tc>
          <w:tcPr>
            <w:tcW w:w="3420" w:type="dxa"/>
            <w:shd w:val="clear" w:color="auto" w:fill="auto"/>
            <w:vAlign w:val="center"/>
          </w:tcPr>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Better conditions for climate therapy in the open air</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Less osseous diseases</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Increasing of mental condition</w:t>
            </w:r>
          </w:p>
        </w:tc>
      </w:tr>
      <w:tr w:rsidR="00016D32" w:rsidRPr="0029244C" w:rsidTr="00BE3178">
        <w:trPr>
          <w:trHeight w:val="85"/>
          <w:jc w:val="center"/>
        </w:trPr>
        <w:tc>
          <w:tcPr>
            <w:tcW w:w="1615" w:type="dxa"/>
            <w:shd w:val="clear" w:color="auto" w:fill="B8CCE4"/>
            <w:vAlign w:val="center"/>
          </w:tcPr>
          <w:p w:rsidR="00016D32" w:rsidRPr="0029244C" w:rsidRDefault="00016D32" w:rsidP="003F0A85">
            <w:pPr>
              <w:spacing w:before="40" w:after="40"/>
              <w:jc w:val="center"/>
              <w:rPr>
                <w:rFonts w:ascii="Calibri" w:hAnsi="Calibri" w:cs="Calibri"/>
                <w:b/>
                <w:sz w:val="22"/>
                <w:lang w:val="en-US"/>
              </w:rPr>
            </w:pPr>
            <w:r w:rsidRPr="0029244C">
              <w:rPr>
                <w:rFonts w:ascii="Calibri" w:hAnsi="Calibri" w:cs="Calibri"/>
                <w:b/>
                <w:sz w:val="22"/>
                <w:lang w:val="en-US"/>
              </w:rPr>
              <w:t>Winds &amp; storms</w:t>
            </w:r>
          </w:p>
        </w:tc>
        <w:tc>
          <w:tcPr>
            <w:tcW w:w="3960" w:type="dxa"/>
            <w:shd w:val="clear" w:color="auto" w:fill="auto"/>
            <w:vAlign w:val="center"/>
          </w:tcPr>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 xml:space="preserve">Thunder </w:t>
            </w:r>
            <w:r w:rsidR="00CB67C5">
              <w:rPr>
                <w:rFonts w:ascii="Calibri" w:hAnsi="Calibri" w:cs="Calibri"/>
                <w:sz w:val="22"/>
                <w:lang w:val="en-US"/>
              </w:rPr>
              <w:t>and light</w:t>
            </w:r>
            <w:r w:rsidRPr="0029244C">
              <w:rPr>
                <w:rFonts w:ascii="Calibri" w:hAnsi="Calibri" w:cs="Calibri"/>
                <w:sz w:val="22"/>
                <w:lang w:val="en-US"/>
              </w:rPr>
              <w:t>ning strikes</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Physical hurts at stormy wind conditions</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Worse conditions for climate therapy in the open air</w:t>
            </w:r>
          </w:p>
        </w:tc>
        <w:tc>
          <w:tcPr>
            <w:tcW w:w="3420" w:type="dxa"/>
            <w:shd w:val="clear" w:color="auto" w:fill="auto"/>
            <w:vAlign w:val="center"/>
          </w:tcPr>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Better air quality</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Less pollens</w:t>
            </w:r>
          </w:p>
        </w:tc>
      </w:tr>
      <w:tr w:rsidR="00016D32" w:rsidRPr="0029244C" w:rsidTr="00BE3178">
        <w:trPr>
          <w:trHeight w:val="85"/>
          <w:jc w:val="center"/>
        </w:trPr>
        <w:tc>
          <w:tcPr>
            <w:tcW w:w="1615" w:type="dxa"/>
            <w:shd w:val="clear" w:color="auto" w:fill="B8CCE4"/>
            <w:vAlign w:val="center"/>
          </w:tcPr>
          <w:p w:rsidR="00016D32" w:rsidRPr="0029244C" w:rsidRDefault="00016D32" w:rsidP="003F0A85">
            <w:pPr>
              <w:spacing w:before="40" w:after="40"/>
              <w:jc w:val="center"/>
              <w:rPr>
                <w:rFonts w:ascii="Calibri" w:hAnsi="Calibri" w:cs="Calibri"/>
                <w:b/>
                <w:sz w:val="22"/>
                <w:lang w:val="en-US"/>
              </w:rPr>
            </w:pPr>
            <w:r w:rsidRPr="0029244C">
              <w:rPr>
                <w:rFonts w:ascii="Calibri" w:hAnsi="Calibri" w:cs="Calibri"/>
                <w:b/>
                <w:sz w:val="22"/>
                <w:lang w:val="en-US"/>
              </w:rPr>
              <w:t>Floods</w:t>
            </w:r>
          </w:p>
        </w:tc>
        <w:tc>
          <w:tcPr>
            <w:tcW w:w="3960" w:type="dxa"/>
            <w:shd w:val="clear" w:color="auto" w:fill="auto"/>
            <w:vAlign w:val="center"/>
          </w:tcPr>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Drown incidences</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Water-borne diseases</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Water pollution</w:t>
            </w:r>
          </w:p>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Worsening of life conditions</w:t>
            </w:r>
          </w:p>
        </w:tc>
        <w:tc>
          <w:tcPr>
            <w:tcW w:w="3420" w:type="dxa"/>
            <w:shd w:val="clear" w:color="auto" w:fill="auto"/>
            <w:vAlign w:val="center"/>
          </w:tcPr>
          <w:p w:rsidR="00016D32" w:rsidRPr="0029244C" w:rsidRDefault="00016D32" w:rsidP="00CB67C5">
            <w:pPr>
              <w:spacing w:before="20" w:after="20"/>
              <w:ind w:left="317"/>
              <w:contextualSpacing/>
              <w:jc w:val="both"/>
              <w:rPr>
                <w:rFonts w:ascii="Calibri" w:hAnsi="Calibri" w:cs="Calibri"/>
                <w:sz w:val="22"/>
                <w:lang w:val="en-US"/>
              </w:rPr>
            </w:pPr>
          </w:p>
        </w:tc>
      </w:tr>
      <w:tr w:rsidR="00016D32" w:rsidRPr="0029244C" w:rsidTr="00BE3178">
        <w:trPr>
          <w:trHeight w:val="85"/>
          <w:jc w:val="center"/>
        </w:trPr>
        <w:tc>
          <w:tcPr>
            <w:tcW w:w="1615" w:type="dxa"/>
            <w:shd w:val="clear" w:color="auto" w:fill="B8CCE4"/>
            <w:vAlign w:val="center"/>
          </w:tcPr>
          <w:p w:rsidR="00016D32" w:rsidRPr="0029244C" w:rsidRDefault="00016D32" w:rsidP="003F0A85">
            <w:pPr>
              <w:spacing w:before="40" w:after="40"/>
              <w:jc w:val="center"/>
              <w:rPr>
                <w:rFonts w:ascii="Calibri" w:hAnsi="Calibri" w:cs="Calibri"/>
                <w:b/>
                <w:sz w:val="22"/>
                <w:lang w:val="en-US"/>
              </w:rPr>
            </w:pPr>
            <w:r w:rsidRPr="0029244C">
              <w:rPr>
                <w:rFonts w:ascii="Calibri" w:hAnsi="Calibri" w:cs="Calibri"/>
                <w:b/>
                <w:sz w:val="22"/>
                <w:lang w:val="en-US"/>
              </w:rPr>
              <w:t>Stratospheric ozone depletion</w:t>
            </w:r>
          </w:p>
        </w:tc>
        <w:tc>
          <w:tcPr>
            <w:tcW w:w="3960" w:type="dxa"/>
            <w:shd w:val="clear" w:color="auto" w:fill="auto"/>
            <w:vAlign w:val="center"/>
          </w:tcPr>
          <w:p w:rsidR="00016D32" w:rsidRPr="0029244C" w:rsidRDefault="00016D32" w:rsidP="00CB67C5">
            <w:pPr>
              <w:numPr>
                <w:ilvl w:val="0"/>
                <w:numId w:val="39"/>
              </w:numPr>
              <w:spacing w:before="20" w:after="20"/>
              <w:ind w:left="317"/>
              <w:jc w:val="both"/>
              <w:rPr>
                <w:rFonts w:ascii="Calibri" w:hAnsi="Calibri" w:cs="Calibri"/>
                <w:sz w:val="22"/>
                <w:lang w:val="en-US"/>
              </w:rPr>
            </w:pPr>
            <w:r w:rsidRPr="0029244C">
              <w:rPr>
                <w:rFonts w:ascii="Calibri" w:hAnsi="Calibri" w:cs="Calibri"/>
                <w:sz w:val="22"/>
                <w:lang w:val="en-US"/>
              </w:rPr>
              <w:t>More UVB radiation effects</w:t>
            </w:r>
          </w:p>
        </w:tc>
        <w:tc>
          <w:tcPr>
            <w:tcW w:w="3420" w:type="dxa"/>
            <w:shd w:val="clear" w:color="auto" w:fill="auto"/>
            <w:vAlign w:val="center"/>
          </w:tcPr>
          <w:p w:rsidR="00016D32" w:rsidRPr="0029244C" w:rsidRDefault="00016D32" w:rsidP="00CB67C5">
            <w:pPr>
              <w:spacing w:before="20" w:after="20"/>
              <w:ind w:left="317"/>
              <w:contextualSpacing/>
              <w:jc w:val="both"/>
              <w:rPr>
                <w:rFonts w:ascii="Calibri" w:hAnsi="Calibri" w:cs="Calibri"/>
                <w:sz w:val="22"/>
                <w:lang w:val="en-US"/>
              </w:rPr>
            </w:pPr>
          </w:p>
        </w:tc>
      </w:tr>
    </w:tbl>
    <w:p w:rsidR="00EE3F6F" w:rsidRPr="0029244C" w:rsidRDefault="00EE3F6F" w:rsidP="00455575">
      <w:pPr>
        <w:pStyle w:val="Heading3"/>
        <w:spacing w:before="300"/>
        <w:rPr>
          <w:lang w:val="en-US"/>
        </w:rPr>
      </w:pPr>
      <w:bookmarkStart w:id="73" w:name="_Toc498608732"/>
      <w:bookmarkStart w:id="74" w:name="_Toc522206455"/>
      <w:r w:rsidRPr="0029244C">
        <w:rPr>
          <w:lang w:val="en-US"/>
        </w:rPr>
        <w:t>Health related climate change vulnerability and risk</w:t>
      </w:r>
      <w:bookmarkEnd w:id="73"/>
      <w:bookmarkEnd w:id="74"/>
    </w:p>
    <w:p w:rsidR="00EE3F6F" w:rsidRPr="0029244C" w:rsidRDefault="00EE3F6F" w:rsidP="00CD6BA0">
      <w:pPr>
        <w:pStyle w:val="BodyText"/>
        <w:ind w:left="0" w:firstLine="0"/>
      </w:pPr>
      <w:r w:rsidRPr="0029244C">
        <w:rPr>
          <w:color w:val="292526"/>
        </w:rPr>
        <w:t xml:space="preserve">The </w:t>
      </w:r>
      <w:r w:rsidR="00F77D9D" w:rsidRPr="0029244C">
        <w:rPr>
          <w:color w:val="292526"/>
        </w:rPr>
        <w:t>Intergovernmental Panel on Climate Change (IPCC)</w:t>
      </w:r>
      <w:r w:rsidRPr="0029244C">
        <w:rPr>
          <w:color w:val="292526"/>
        </w:rPr>
        <w:t xml:space="preserve"> defines vulnerability as the degree to which individuals and systems are susceptible to or unable to cope with the adverse effects of climate change, including climate variability and extremes. The vulnerability of human health to climate change is a function of exposure (E), sensitivity (S)</w:t>
      </w:r>
      <w:r w:rsidR="00F77D9D" w:rsidRPr="0029244C">
        <w:rPr>
          <w:color w:val="292526"/>
        </w:rPr>
        <w:t>,</w:t>
      </w:r>
      <w:r w:rsidRPr="0029244C">
        <w:rPr>
          <w:color w:val="292526"/>
        </w:rPr>
        <w:t xml:space="preserve"> and adaptive capacity (A) components</w:t>
      </w:r>
      <w:r w:rsidR="00233E14" w:rsidRPr="0029244C">
        <w:rPr>
          <w:color w:val="292526"/>
        </w:rPr>
        <w:t xml:space="preserve"> (Kovats et al. 2003)</w:t>
      </w:r>
      <w:r w:rsidRPr="0029244C">
        <w:t>. E represent</w:t>
      </w:r>
      <w:r w:rsidR="00F77D9D" w:rsidRPr="0029244C">
        <w:t>s</w:t>
      </w:r>
      <w:r w:rsidRPr="0029244C">
        <w:t xml:space="preserve"> weather- or climate-related hazard, including the character, magnitude</w:t>
      </w:r>
      <w:r w:rsidR="00F77D9D" w:rsidRPr="0029244C">
        <w:t>,</w:t>
      </w:r>
      <w:r w:rsidRPr="0029244C">
        <w:t xml:space="preserve"> and rate of climate variation. S and A represent the social sustainability to environmental impacts, which determines the differences in vulnerability by region and group depending on the interaction of these three components in space and time. In this sense, health vulnerability is materially and socially dependent. The material aspects include the built-up surroundings, buildings, infrastructure, transport, urbanization, </w:t>
      </w:r>
      <w:r w:rsidR="00F77D9D" w:rsidRPr="0029244C">
        <w:t>and so on, while the social ones include</w:t>
      </w:r>
      <w:r w:rsidRPr="0029244C">
        <w:t xml:space="preserve"> the social institutions and existing concepts of disease and health.</w:t>
      </w:r>
    </w:p>
    <w:p w:rsidR="00EE3F6F" w:rsidRPr="0029244C" w:rsidRDefault="00EE3F6F" w:rsidP="00CD6BA0">
      <w:pPr>
        <w:pStyle w:val="BodyText"/>
        <w:ind w:left="0" w:firstLine="0"/>
      </w:pPr>
      <w:r w:rsidRPr="0029244C">
        <w:t>Populations, subgroups</w:t>
      </w:r>
      <w:r w:rsidR="00F77D9D" w:rsidRPr="0029244C">
        <w:t>,</w:t>
      </w:r>
      <w:r w:rsidRPr="0029244C">
        <w:t xml:space="preserve"> and systems that cannot or will not adapt are more vulnerable, as are those that are more susceptible to weather and climate changes. Understanding a population’s capacity to adapt to new climate conditions is crucial to realistically assessing the potential health and other effects of climate change. In general, the vulnerability of a population to a health risk depends on the local environment, the level of </w:t>
      </w:r>
      <w:r w:rsidRPr="0029244C">
        <w:lastRenderedPageBreak/>
        <w:t>material resources, effectiveness of governance and civil institutions, quality of the public health infrastructure</w:t>
      </w:r>
      <w:r w:rsidR="00F77D9D" w:rsidRPr="0029244C">
        <w:t>,</w:t>
      </w:r>
      <w:r w:rsidRPr="0029244C">
        <w:t xml:space="preserve"> and access to relevant local information on extreme weather threats</w:t>
      </w:r>
      <w:r w:rsidR="00233E14" w:rsidRPr="0029244C">
        <w:t xml:space="preserve"> (Woodward et al. 1998)</w:t>
      </w:r>
      <w:r w:rsidRPr="0029244C">
        <w:t>. These factors are not uniform across a region or country or across time and differ based on geography, demography and socioeconomic factors. Effectively targeting prevention or adaptation strategies requires understanding which demographic or geographical subpopulations may be most at risk and when that risk is likely to increase. Thus, individual, community and geographical factors determine vulnerability.</w:t>
      </w:r>
    </w:p>
    <w:p w:rsidR="00EE3F6F" w:rsidRPr="0029244C" w:rsidRDefault="00EE3F6F" w:rsidP="00CD6BA0">
      <w:pPr>
        <w:pStyle w:val="BodyText"/>
        <w:ind w:left="0" w:firstLine="0"/>
      </w:pPr>
      <w:r w:rsidRPr="0029244C">
        <w:t xml:space="preserve">According to the </w:t>
      </w:r>
      <w:r w:rsidR="00F77D9D" w:rsidRPr="0029244C">
        <w:t>Notre Dame Global Adapation Index (ND-GAIN)</w:t>
      </w:r>
      <w:r w:rsidRPr="0029244C">
        <w:t xml:space="preserve">, the health sector is represented by six indicators that represent the three cross-cutting components: the </w:t>
      </w:r>
      <w:r w:rsidRPr="0029244C">
        <w:rPr>
          <w:b/>
        </w:rPr>
        <w:t>exposure</w:t>
      </w:r>
      <w:r w:rsidRPr="0029244C">
        <w:t xml:space="preserve"> to climate-related or climate-exacerbated hazards; the </w:t>
      </w:r>
      <w:r w:rsidRPr="0029244C">
        <w:rPr>
          <w:b/>
        </w:rPr>
        <w:t>sensitivity</w:t>
      </w:r>
      <w:r w:rsidRPr="0029244C">
        <w:t xml:space="preserve"> of the sector to the impacts of the hazard</w:t>
      </w:r>
      <w:r w:rsidR="00F77D9D" w:rsidRPr="0029244C">
        <w:t>,</w:t>
      </w:r>
      <w:r w:rsidRPr="0029244C">
        <w:t xml:space="preserve"> and the </w:t>
      </w:r>
      <w:r w:rsidRPr="0029244C">
        <w:rPr>
          <w:b/>
        </w:rPr>
        <w:t>adaptive capacity</w:t>
      </w:r>
      <w:r w:rsidRPr="0029244C">
        <w:t xml:space="preserve"> of the sector to cope or adapt to these impacts. The six vulnerability indicators of ND</w:t>
      </w:r>
      <w:r w:rsidR="00F77D9D" w:rsidRPr="0029244C">
        <w:t>-</w:t>
      </w:r>
      <w:r w:rsidRPr="0029244C">
        <w:t>GAIN index ar</w:t>
      </w:r>
      <w:r w:rsidR="007A6B40" w:rsidRPr="0029244C">
        <w:t>e shown correspondingly in</w:t>
      </w:r>
      <w:r w:rsidR="00DF5E35" w:rsidRPr="0029244C">
        <w:rPr>
          <w:b/>
          <w:bCs/>
          <w:i/>
          <w:iCs/>
          <w:color w:val="292526"/>
        </w:rPr>
        <w:t xml:space="preserve"> Table 6</w:t>
      </w:r>
      <w:r w:rsidRPr="0029244C">
        <w:rPr>
          <w:b/>
          <w:bCs/>
          <w:i/>
          <w:iCs/>
        </w:rPr>
        <w:t>.</w:t>
      </w:r>
    </w:p>
    <w:p w:rsidR="00EE3F6F" w:rsidRPr="0029244C" w:rsidRDefault="00E23E16" w:rsidP="007D73C6">
      <w:pPr>
        <w:pStyle w:val="Caption"/>
        <w:spacing w:before="200" w:after="100"/>
      </w:pPr>
      <w:bookmarkStart w:id="75" w:name="_Ref500150898"/>
      <w:bookmarkStart w:id="76" w:name="_Toc522206560"/>
      <w:proofErr w:type="gramStart"/>
      <w:r w:rsidRPr="0029244C">
        <w:t xml:space="preserve">Table </w:t>
      </w:r>
      <w:r w:rsidR="00352455">
        <w:rPr>
          <w:noProof/>
        </w:rPr>
        <w:fldChar w:fldCharType="begin" w:fldLock="1"/>
      </w:r>
      <w:r w:rsidR="00352455">
        <w:rPr>
          <w:noProof/>
        </w:rPr>
        <w:instrText xml:space="preserve"> SEQ Table \* ARABIC </w:instrText>
      </w:r>
      <w:r w:rsidR="00352455">
        <w:rPr>
          <w:noProof/>
        </w:rPr>
        <w:fldChar w:fldCharType="separate"/>
      </w:r>
      <w:r w:rsidR="002E6FBA" w:rsidRPr="0029244C">
        <w:rPr>
          <w:noProof/>
        </w:rPr>
        <w:t>6</w:t>
      </w:r>
      <w:r w:rsidR="00352455">
        <w:rPr>
          <w:noProof/>
        </w:rPr>
        <w:fldChar w:fldCharType="end"/>
      </w:r>
      <w:bookmarkEnd w:id="75"/>
      <w:r w:rsidRPr="0029244C">
        <w:t>.</w:t>
      </w:r>
      <w:proofErr w:type="gramEnd"/>
      <w:r w:rsidRPr="0029244C">
        <w:t xml:space="preserve"> </w:t>
      </w:r>
      <w:r w:rsidR="00725123" w:rsidRPr="0029244C">
        <w:t>ND-GAIN Vulnerability Indicators for the health sector</w:t>
      </w:r>
      <w:bookmarkEnd w:id="76"/>
    </w:p>
    <w:tbl>
      <w:tblPr>
        <w:tblW w:w="9024" w:type="dxa"/>
        <w:jc w:val="center"/>
        <w:tblBorders>
          <w:top w:val="single" w:sz="6" w:space="0" w:color="5B9BD5"/>
          <w:left w:val="single" w:sz="6" w:space="0" w:color="5B9BD5"/>
          <w:bottom w:val="single" w:sz="6" w:space="0" w:color="5B9BD5"/>
          <w:right w:val="single" w:sz="6" w:space="0" w:color="5B9BD5"/>
          <w:insideH w:val="single" w:sz="6" w:space="0" w:color="5B9BD5"/>
          <w:insideV w:val="single" w:sz="6" w:space="0" w:color="5B9BD5"/>
        </w:tblBorders>
        <w:tblLook w:val="04A0" w:firstRow="1" w:lastRow="0" w:firstColumn="1" w:lastColumn="0" w:noHBand="0" w:noVBand="1"/>
      </w:tblPr>
      <w:tblGrid>
        <w:gridCol w:w="3055"/>
        <w:gridCol w:w="2520"/>
        <w:gridCol w:w="3449"/>
      </w:tblGrid>
      <w:tr w:rsidR="00A91A3E" w:rsidRPr="0029244C" w:rsidTr="00455575">
        <w:trPr>
          <w:trHeight w:val="379"/>
          <w:jc w:val="center"/>
        </w:trPr>
        <w:tc>
          <w:tcPr>
            <w:tcW w:w="3055" w:type="dxa"/>
            <w:shd w:val="clear" w:color="auto" w:fill="365F91"/>
            <w:vAlign w:val="center"/>
          </w:tcPr>
          <w:p w:rsidR="00EE3F6F" w:rsidRPr="0029244C" w:rsidRDefault="00725123" w:rsidP="007D73C6">
            <w:pPr>
              <w:tabs>
                <w:tab w:val="left" w:pos="851"/>
              </w:tabs>
              <w:spacing w:before="60" w:after="60"/>
              <w:jc w:val="center"/>
              <w:rPr>
                <w:rFonts w:ascii="Calibri" w:hAnsi="Calibri" w:cs="Calibri"/>
                <w:b/>
                <w:color w:val="FFFFFF"/>
                <w:sz w:val="22"/>
                <w:lang w:val="en-US"/>
              </w:rPr>
            </w:pPr>
            <w:r w:rsidRPr="0029244C">
              <w:rPr>
                <w:rFonts w:ascii="Calibri" w:hAnsi="Calibri" w:cs="Calibri"/>
                <w:b/>
                <w:color w:val="FFFFFF"/>
                <w:sz w:val="22"/>
                <w:lang w:val="en-US"/>
              </w:rPr>
              <w:t xml:space="preserve">Exposure </w:t>
            </w:r>
            <w:r w:rsidR="00F77D9D" w:rsidRPr="0029244C">
              <w:rPr>
                <w:rFonts w:ascii="Calibri" w:hAnsi="Calibri" w:cs="Calibri"/>
                <w:b/>
                <w:color w:val="FFFFFF"/>
                <w:sz w:val="22"/>
                <w:lang w:val="en-US"/>
              </w:rPr>
              <w:t>I</w:t>
            </w:r>
            <w:r w:rsidRPr="0029244C">
              <w:rPr>
                <w:rFonts w:ascii="Calibri" w:hAnsi="Calibri" w:cs="Calibri"/>
                <w:b/>
                <w:color w:val="FFFFFF"/>
                <w:sz w:val="22"/>
                <w:lang w:val="en-US"/>
              </w:rPr>
              <w:t>ndicators</w:t>
            </w:r>
          </w:p>
        </w:tc>
        <w:tc>
          <w:tcPr>
            <w:tcW w:w="2520" w:type="dxa"/>
            <w:shd w:val="clear" w:color="auto" w:fill="365F91"/>
            <w:vAlign w:val="center"/>
          </w:tcPr>
          <w:p w:rsidR="00EE3F6F" w:rsidRPr="0029244C" w:rsidRDefault="00725123" w:rsidP="007D73C6">
            <w:pPr>
              <w:tabs>
                <w:tab w:val="left" w:pos="851"/>
              </w:tabs>
              <w:spacing w:before="60" w:after="60"/>
              <w:jc w:val="center"/>
              <w:rPr>
                <w:rFonts w:ascii="Calibri" w:hAnsi="Calibri" w:cs="Calibri"/>
                <w:b/>
                <w:color w:val="FFFFFF"/>
                <w:sz w:val="22"/>
                <w:lang w:val="en-US"/>
              </w:rPr>
            </w:pPr>
            <w:r w:rsidRPr="0029244C">
              <w:rPr>
                <w:rFonts w:ascii="Calibri" w:hAnsi="Calibri" w:cs="Calibri"/>
                <w:b/>
                <w:color w:val="FFFFFF"/>
                <w:sz w:val="22"/>
                <w:lang w:val="en-US"/>
              </w:rPr>
              <w:t xml:space="preserve">Sensitivity </w:t>
            </w:r>
            <w:r w:rsidR="00F77D9D" w:rsidRPr="0029244C">
              <w:rPr>
                <w:rFonts w:ascii="Calibri" w:hAnsi="Calibri" w:cs="Calibri"/>
                <w:b/>
                <w:color w:val="FFFFFF"/>
                <w:sz w:val="22"/>
                <w:lang w:val="en-US"/>
              </w:rPr>
              <w:t>Indicators</w:t>
            </w:r>
          </w:p>
        </w:tc>
        <w:tc>
          <w:tcPr>
            <w:tcW w:w="3449" w:type="dxa"/>
            <w:shd w:val="clear" w:color="auto" w:fill="365F91"/>
            <w:vAlign w:val="center"/>
          </w:tcPr>
          <w:p w:rsidR="00EE3F6F" w:rsidRPr="0029244C" w:rsidRDefault="00725123" w:rsidP="007D73C6">
            <w:pPr>
              <w:tabs>
                <w:tab w:val="left" w:pos="851"/>
              </w:tabs>
              <w:spacing w:before="60" w:after="60"/>
              <w:jc w:val="center"/>
              <w:rPr>
                <w:rFonts w:ascii="Calibri" w:hAnsi="Calibri" w:cs="Calibri"/>
                <w:b/>
                <w:color w:val="FFFFFF"/>
                <w:sz w:val="22"/>
                <w:lang w:val="en-US"/>
              </w:rPr>
            </w:pPr>
            <w:r w:rsidRPr="0029244C">
              <w:rPr>
                <w:rFonts w:ascii="Calibri" w:hAnsi="Calibri" w:cs="Calibri"/>
                <w:b/>
                <w:color w:val="FFFFFF"/>
                <w:sz w:val="22"/>
                <w:lang w:val="en-US"/>
              </w:rPr>
              <w:t>Adaptive Capacity Indicators</w:t>
            </w:r>
          </w:p>
        </w:tc>
      </w:tr>
      <w:tr w:rsidR="00A91A3E" w:rsidRPr="0029244C" w:rsidTr="00455575">
        <w:trPr>
          <w:trHeight w:val="640"/>
          <w:jc w:val="center"/>
        </w:trPr>
        <w:tc>
          <w:tcPr>
            <w:tcW w:w="3055" w:type="dxa"/>
            <w:shd w:val="clear" w:color="auto" w:fill="auto"/>
            <w:vAlign w:val="center"/>
          </w:tcPr>
          <w:p w:rsidR="00EE3F6F" w:rsidRPr="0029244C" w:rsidRDefault="00EE3F6F" w:rsidP="00BE3178">
            <w:pPr>
              <w:tabs>
                <w:tab w:val="left" w:pos="851"/>
              </w:tabs>
              <w:spacing w:before="40" w:after="40"/>
              <w:jc w:val="both"/>
              <w:rPr>
                <w:rFonts w:ascii="Calibri" w:hAnsi="Calibri" w:cs="Calibri"/>
                <w:sz w:val="22"/>
                <w:lang w:val="en-US"/>
              </w:rPr>
            </w:pPr>
            <w:r w:rsidRPr="0029244C">
              <w:rPr>
                <w:rFonts w:ascii="Calibri" w:hAnsi="Calibri" w:cs="Calibri"/>
                <w:sz w:val="22"/>
                <w:lang w:val="en-US"/>
              </w:rPr>
              <w:t>Projected change of</w:t>
            </w:r>
            <w:r w:rsidR="00FE3026" w:rsidRPr="0029244C">
              <w:rPr>
                <w:rFonts w:ascii="Calibri" w:hAnsi="Calibri" w:cs="Calibri"/>
                <w:sz w:val="22"/>
                <w:lang w:val="en-US"/>
              </w:rPr>
              <w:t xml:space="preserve"> </w:t>
            </w:r>
            <w:r w:rsidRPr="0029244C">
              <w:rPr>
                <w:rFonts w:ascii="Calibri" w:hAnsi="Calibri" w:cs="Calibri"/>
                <w:sz w:val="22"/>
                <w:lang w:val="en-US"/>
              </w:rPr>
              <w:t>deaths from climate</w:t>
            </w:r>
            <w:r w:rsidR="00FE3026" w:rsidRPr="0029244C">
              <w:rPr>
                <w:rFonts w:ascii="Calibri" w:hAnsi="Calibri" w:cs="Calibri"/>
                <w:sz w:val="22"/>
                <w:lang w:val="en-US"/>
              </w:rPr>
              <w:t xml:space="preserve"> </w:t>
            </w:r>
            <w:r w:rsidRPr="0029244C">
              <w:rPr>
                <w:rFonts w:ascii="Calibri" w:hAnsi="Calibri" w:cs="Calibri"/>
                <w:sz w:val="22"/>
                <w:lang w:val="en-US"/>
              </w:rPr>
              <w:t>change induced diseases</w:t>
            </w:r>
          </w:p>
        </w:tc>
        <w:tc>
          <w:tcPr>
            <w:tcW w:w="2520" w:type="dxa"/>
            <w:shd w:val="clear" w:color="auto" w:fill="auto"/>
            <w:vAlign w:val="center"/>
          </w:tcPr>
          <w:p w:rsidR="00EE3F6F" w:rsidRPr="0029244C" w:rsidRDefault="00EE3F6F" w:rsidP="00BE3178">
            <w:pPr>
              <w:tabs>
                <w:tab w:val="left" w:pos="851"/>
              </w:tabs>
              <w:spacing w:before="40" w:after="40"/>
              <w:jc w:val="both"/>
              <w:rPr>
                <w:rFonts w:ascii="Calibri" w:hAnsi="Calibri" w:cs="Calibri"/>
                <w:sz w:val="22"/>
                <w:lang w:val="en-US"/>
              </w:rPr>
            </w:pPr>
            <w:r w:rsidRPr="0029244C">
              <w:rPr>
                <w:rFonts w:ascii="Calibri" w:hAnsi="Calibri" w:cs="Calibri"/>
                <w:sz w:val="22"/>
                <w:lang w:val="en-US"/>
              </w:rPr>
              <w:t>Slum population</w:t>
            </w:r>
          </w:p>
        </w:tc>
        <w:tc>
          <w:tcPr>
            <w:tcW w:w="3449" w:type="dxa"/>
            <w:shd w:val="clear" w:color="auto" w:fill="auto"/>
            <w:vAlign w:val="center"/>
          </w:tcPr>
          <w:p w:rsidR="00EE3F6F" w:rsidRPr="0029244C" w:rsidRDefault="00EE3F6F" w:rsidP="00BE3178">
            <w:pPr>
              <w:tabs>
                <w:tab w:val="left" w:pos="851"/>
              </w:tabs>
              <w:spacing w:before="40" w:after="40"/>
              <w:jc w:val="both"/>
              <w:rPr>
                <w:rFonts w:ascii="Calibri" w:hAnsi="Calibri" w:cs="Calibri"/>
                <w:sz w:val="22"/>
                <w:lang w:val="en-US"/>
              </w:rPr>
            </w:pPr>
            <w:r w:rsidRPr="0029244C">
              <w:rPr>
                <w:rFonts w:ascii="Calibri" w:hAnsi="Calibri" w:cs="Calibri"/>
                <w:sz w:val="22"/>
                <w:lang w:val="en-US"/>
              </w:rPr>
              <w:t>Medical staff (physicians,</w:t>
            </w:r>
            <w:r w:rsidR="00FE3026" w:rsidRPr="0029244C">
              <w:rPr>
                <w:rFonts w:ascii="Calibri" w:hAnsi="Calibri" w:cs="Calibri"/>
                <w:sz w:val="22"/>
                <w:lang w:val="en-US"/>
              </w:rPr>
              <w:t xml:space="preserve"> </w:t>
            </w:r>
            <w:r w:rsidRPr="0029244C">
              <w:rPr>
                <w:rFonts w:ascii="Calibri" w:hAnsi="Calibri" w:cs="Calibri"/>
                <w:sz w:val="22"/>
                <w:lang w:val="en-US"/>
              </w:rPr>
              <w:t>nurses and midwives)</w:t>
            </w:r>
          </w:p>
        </w:tc>
      </w:tr>
      <w:tr w:rsidR="00A91A3E" w:rsidRPr="0029244C" w:rsidTr="00455575">
        <w:trPr>
          <w:trHeight w:val="883"/>
          <w:jc w:val="center"/>
        </w:trPr>
        <w:tc>
          <w:tcPr>
            <w:tcW w:w="3055" w:type="dxa"/>
            <w:shd w:val="clear" w:color="auto" w:fill="auto"/>
            <w:vAlign w:val="center"/>
          </w:tcPr>
          <w:p w:rsidR="00EE3F6F" w:rsidRPr="0029244C" w:rsidRDefault="00EE3F6F" w:rsidP="00BE3178">
            <w:pPr>
              <w:tabs>
                <w:tab w:val="left" w:pos="851"/>
              </w:tabs>
              <w:spacing w:before="40" w:after="40"/>
              <w:jc w:val="both"/>
              <w:rPr>
                <w:rFonts w:ascii="Calibri" w:hAnsi="Calibri" w:cs="Calibri"/>
                <w:sz w:val="22"/>
                <w:lang w:val="en-US"/>
              </w:rPr>
            </w:pPr>
            <w:r w:rsidRPr="0029244C">
              <w:rPr>
                <w:rFonts w:ascii="Calibri" w:hAnsi="Calibri" w:cs="Calibri"/>
                <w:sz w:val="22"/>
                <w:lang w:val="en-US"/>
              </w:rPr>
              <w:t>Projected change of</w:t>
            </w:r>
            <w:r w:rsidR="00FE3026" w:rsidRPr="0029244C">
              <w:rPr>
                <w:rFonts w:ascii="Calibri" w:hAnsi="Calibri" w:cs="Calibri"/>
                <w:sz w:val="22"/>
                <w:lang w:val="en-US"/>
              </w:rPr>
              <w:t xml:space="preserve"> </w:t>
            </w:r>
            <w:r w:rsidRPr="0029244C">
              <w:rPr>
                <w:rFonts w:ascii="Calibri" w:hAnsi="Calibri" w:cs="Calibri"/>
                <w:sz w:val="22"/>
                <w:lang w:val="en-US"/>
              </w:rPr>
              <w:t>length of transmission</w:t>
            </w:r>
            <w:r w:rsidR="00FE3026" w:rsidRPr="0029244C">
              <w:rPr>
                <w:rFonts w:ascii="Calibri" w:hAnsi="Calibri" w:cs="Calibri"/>
                <w:sz w:val="22"/>
                <w:lang w:val="en-US"/>
              </w:rPr>
              <w:t xml:space="preserve"> </w:t>
            </w:r>
            <w:r w:rsidRPr="0029244C">
              <w:rPr>
                <w:rFonts w:ascii="Calibri" w:hAnsi="Calibri" w:cs="Calibri"/>
                <w:sz w:val="22"/>
                <w:lang w:val="en-US"/>
              </w:rPr>
              <w:t>season of vector-borne</w:t>
            </w:r>
            <w:r w:rsidR="00FE3026" w:rsidRPr="0029244C">
              <w:rPr>
                <w:rFonts w:ascii="Calibri" w:hAnsi="Calibri" w:cs="Calibri"/>
                <w:sz w:val="22"/>
                <w:lang w:val="en-US"/>
              </w:rPr>
              <w:t xml:space="preserve"> </w:t>
            </w:r>
            <w:r w:rsidRPr="0029244C">
              <w:rPr>
                <w:rFonts w:ascii="Calibri" w:hAnsi="Calibri" w:cs="Calibri"/>
                <w:sz w:val="22"/>
                <w:lang w:val="en-US"/>
              </w:rPr>
              <w:t>diseases</w:t>
            </w:r>
          </w:p>
        </w:tc>
        <w:tc>
          <w:tcPr>
            <w:tcW w:w="2520" w:type="dxa"/>
            <w:shd w:val="clear" w:color="auto" w:fill="auto"/>
            <w:vAlign w:val="center"/>
          </w:tcPr>
          <w:p w:rsidR="00EE3F6F" w:rsidRPr="0029244C" w:rsidRDefault="00EE3F6F" w:rsidP="00BE3178">
            <w:pPr>
              <w:tabs>
                <w:tab w:val="left" w:pos="851"/>
              </w:tabs>
              <w:spacing w:before="40" w:after="40"/>
              <w:jc w:val="both"/>
              <w:rPr>
                <w:rFonts w:ascii="Calibri" w:hAnsi="Calibri" w:cs="Calibri"/>
                <w:sz w:val="22"/>
                <w:lang w:val="en-US"/>
              </w:rPr>
            </w:pPr>
            <w:r w:rsidRPr="0029244C">
              <w:rPr>
                <w:rFonts w:ascii="Calibri" w:hAnsi="Calibri" w:cs="Calibri"/>
                <w:sz w:val="22"/>
                <w:lang w:val="en-US"/>
              </w:rPr>
              <w:t>Dependency on</w:t>
            </w:r>
            <w:r w:rsidR="00FE3026" w:rsidRPr="0029244C">
              <w:rPr>
                <w:rFonts w:ascii="Calibri" w:hAnsi="Calibri" w:cs="Calibri"/>
                <w:sz w:val="22"/>
                <w:lang w:val="en-US"/>
              </w:rPr>
              <w:t xml:space="preserve"> </w:t>
            </w:r>
            <w:r w:rsidRPr="0029244C">
              <w:rPr>
                <w:rFonts w:ascii="Calibri" w:hAnsi="Calibri" w:cs="Calibri"/>
                <w:sz w:val="22"/>
                <w:lang w:val="en-US"/>
              </w:rPr>
              <w:t>external</w:t>
            </w:r>
            <w:r w:rsidR="00FE3026" w:rsidRPr="0029244C">
              <w:rPr>
                <w:rFonts w:ascii="Calibri" w:hAnsi="Calibri" w:cs="Calibri"/>
                <w:sz w:val="22"/>
                <w:lang w:val="en-US"/>
              </w:rPr>
              <w:t xml:space="preserve"> r</w:t>
            </w:r>
            <w:r w:rsidRPr="0029244C">
              <w:rPr>
                <w:rFonts w:ascii="Calibri" w:hAnsi="Calibri" w:cs="Calibri"/>
                <w:sz w:val="22"/>
                <w:lang w:val="en-US"/>
              </w:rPr>
              <w:t>esource for</w:t>
            </w:r>
            <w:r w:rsidR="00FE3026" w:rsidRPr="0029244C">
              <w:rPr>
                <w:rFonts w:ascii="Calibri" w:hAnsi="Calibri" w:cs="Calibri"/>
                <w:sz w:val="22"/>
                <w:lang w:val="en-US"/>
              </w:rPr>
              <w:t xml:space="preserve"> </w:t>
            </w:r>
            <w:r w:rsidRPr="0029244C">
              <w:rPr>
                <w:rFonts w:ascii="Calibri" w:hAnsi="Calibri" w:cs="Calibri"/>
                <w:sz w:val="22"/>
                <w:lang w:val="en-US"/>
              </w:rPr>
              <w:t>health services</w:t>
            </w:r>
          </w:p>
        </w:tc>
        <w:tc>
          <w:tcPr>
            <w:tcW w:w="3449" w:type="dxa"/>
            <w:shd w:val="clear" w:color="auto" w:fill="auto"/>
            <w:vAlign w:val="center"/>
          </w:tcPr>
          <w:p w:rsidR="00EE3F6F" w:rsidRPr="0029244C" w:rsidRDefault="00EE3F6F" w:rsidP="00BE3178">
            <w:pPr>
              <w:tabs>
                <w:tab w:val="left" w:pos="851"/>
              </w:tabs>
              <w:spacing w:before="40" w:after="40"/>
              <w:jc w:val="both"/>
              <w:rPr>
                <w:rFonts w:ascii="Calibri" w:hAnsi="Calibri" w:cs="Calibri"/>
                <w:sz w:val="22"/>
                <w:lang w:val="en-US"/>
              </w:rPr>
            </w:pPr>
            <w:r w:rsidRPr="0029244C">
              <w:rPr>
                <w:rFonts w:ascii="Calibri" w:hAnsi="Calibri" w:cs="Calibri"/>
                <w:sz w:val="22"/>
                <w:lang w:val="en-US"/>
              </w:rPr>
              <w:t>Access to improved sanitation</w:t>
            </w:r>
            <w:r w:rsidR="00FE3026" w:rsidRPr="0029244C">
              <w:rPr>
                <w:rFonts w:ascii="Calibri" w:hAnsi="Calibri" w:cs="Calibri"/>
                <w:sz w:val="22"/>
                <w:lang w:val="en-US"/>
              </w:rPr>
              <w:t xml:space="preserve"> </w:t>
            </w:r>
            <w:r w:rsidRPr="0029244C">
              <w:rPr>
                <w:rFonts w:ascii="Calibri" w:hAnsi="Calibri" w:cs="Calibri"/>
                <w:sz w:val="22"/>
                <w:lang w:val="en-US"/>
              </w:rPr>
              <w:t>facilities</w:t>
            </w:r>
          </w:p>
        </w:tc>
      </w:tr>
    </w:tbl>
    <w:p w:rsidR="00EE3F6F" w:rsidRPr="0029244C" w:rsidRDefault="00725123" w:rsidP="00F30853">
      <w:pPr>
        <w:pStyle w:val="Source"/>
        <w:rPr>
          <w:vertAlign w:val="superscript"/>
        </w:rPr>
      </w:pPr>
      <w:r w:rsidRPr="0029244C">
        <w:t xml:space="preserve">Source: </w:t>
      </w:r>
      <w:r w:rsidR="00F77D9D" w:rsidRPr="0029244C">
        <w:t>Bosello et al. 2011</w:t>
      </w:r>
      <w:r w:rsidR="00233E14" w:rsidRPr="0029244C">
        <w:t>,</w:t>
      </w:r>
      <w:r w:rsidR="00F77D9D" w:rsidRPr="0029244C">
        <w:t xml:space="preserve"> </w:t>
      </w:r>
      <w:r w:rsidRPr="0029244C">
        <w:t>Watkiss and Hunt 2012</w:t>
      </w:r>
      <w:r w:rsidR="00233E14" w:rsidRPr="0029244C">
        <w:t>.</w:t>
      </w:r>
    </w:p>
    <w:p w:rsidR="00EE3F6F" w:rsidRPr="0029244C" w:rsidRDefault="00EE3F6F" w:rsidP="00CD6BA0">
      <w:pPr>
        <w:pStyle w:val="BodyText"/>
        <w:ind w:left="0" w:firstLine="0"/>
      </w:pPr>
      <w:r w:rsidRPr="0029244C">
        <w:t>Additionally, ND</w:t>
      </w:r>
      <w:r w:rsidR="00F77D9D" w:rsidRPr="0029244C">
        <w:t>-</w:t>
      </w:r>
      <w:r w:rsidRPr="0029244C">
        <w:t xml:space="preserve">GAIN also assesses the health sector </w:t>
      </w:r>
      <w:r w:rsidRPr="0029244C">
        <w:rPr>
          <w:b/>
        </w:rPr>
        <w:t>read</w:t>
      </w:r>
      <w:r w:rsidRPr="007D73C6">
        <w:rPr>
          <w:b/>
        </w:rPr>
        <w:t>iness</w:t>
      </w:r>
      <w:r w:rsidRPr="0029244C">
        <w:t xml:space="preserve"> to leverage private and </w:t>
      </w:r>
      <w:r w:rsidR="004312F0" w:rsidRPr="0029244C">
        <w:t>public-sector</w:t>
      </w:r>
      <w:r w:rsidRPr="0029244C">
        <w:t xml:space="preserve"> investment for adaptive actions</w:t>
      </w:r>
      <w:r w:rsidR="00233E14" w:rsidRPr="0029244C">
        <w:t xml:space="preserve"> (Chen et al. 2015)</w:t>
      </w:r>
      <w:r w:rsidRPr="0029244C">
        <w:t xml:space="preserve">. The readiness indicators of </w:t>
      </w:r>
      <w:r w:rsidR="00F77D9D" w:rsidRPr="0029244C">
        <w:t xml:space="preserve">the </w:t>
      </w:r>
      <w:r w:rsidRPr="0029244C">
        <w:t xml:space="preserve">health sector used by </w:t>
      </w:r>
      <w:r w:rsidR="007A6B40" w:rsidRPr="0029244C">
        <w:t>ND-GAIN index are shown in</w:t>
      </w:r>
      <w:r w:rsidR="00CA6B41" w:rsidRPr="0029244C">
        <w:rPr>
          <w:b/>
          <w:bCs/>
          <w:i/>
          <w:iCs/>
          <w:color w:val="292526"/>
        </w:rPr>
        <w:t xml:space="preserve"> Table 7</w:t>
      </w:r>
      <w:r w:rsidRPr="0029244C">
        <w:t>.</w:t>
      </w:r>
    </w:p>
    <w:p w:rsidR="00EE3F6F" w:rsidRPr="0029244C" w:rsidRDefault="00E23E16" w:rsidP="007D73C6">
      <w:pPr>
        <w:pStyle w:val="Caption"/>
        <w:spacing w:before="200" w:after="120"/>
      </w:pPr>
      <w:bookmarkStart w:id="77" w:name="_Ref500150929"/>
      <w:bookmarkStart w:id="78" w:name="_Toc522206561"/>
      <w:proofErr w:type="gramStart"/>
      <w:r w:rsidRPr="0029244C">
        <w:t xml:space="preserve">Table </w:t>
      </w:r>
      <w:r w:rsidR="00352455">
        <w:rPr>
          <w:noProof/>
        </w:rPr>
        <w:fldChar w:fldCharType="begin" w:fldLock="1"/>
      </w:r>
      <w:r w:rsidR="00352455">
        <w:rPr>
          <w:noProof/>
        </w:rPr>
        <w:instrText xml:space="preserve"> SEQ Table \* ARABIC </w:instrText>
      </w:r>
      <w:r w:rsidR="00352455">
        <w:rPr>
          <w:noProof/>
        </w:rPr>
        <w:fldChar w:fldCharType="separate"/>
      </w:r>
      <w:r w:rsidR="002E6FBA" w:rsidRPr="0029244C">
        <w:rPr>
          <w:noProof/>
        </w:rPr>
        <w:t>7</w:t>
      </w:r>
      <w:r w:rsidR="00352455">
        <w:rPr>
          <w:noProof/>
        </w:rPr>
        <w:fldChar w:fldCharType="end"/>
      </w:r>
      <w:bookmarkEnd w:id="77"/>
      <w:r w:rsidRPr="0029244C">
        <w:t>.</w:t>
      </w:r>
      <w:proofErr w:type="gramEnd"/>
      <w:r w:rsidRPr="0029244C">
        <w:t xml:space="preserve"> </w:t>
      </w:r>
      <w:r w:rsidR="00725123" w:rsidRPr="0029244C">
        <w:t>ND-GAIN Readiness Indicators for the health sector</w:t>
      </w:r>
      <w:bookmarkEnd w:id="78"/>
    </w:p>
    <w:tbl>
      <w:tblPr>
        <w:tblW w:w="9175" w:type="dxa"/>
        <w:jc w:val="center"/>
        <w:tblBorders>
          <w:top w:val="single" w:sz="6" w:space="0" w:color="5B9BD5"/>
          <w:left w:val="single" w:sz="6" w:space="0" w:color="5B9BD5"/>
          <w:bottom w:val="single" w:sz="6" w:space="0" w:color="5B9BD5"/>
          <w:right w:val="single" w:sz="6" w:space="0" w:color="5B9BD5"/>
          <w:insideH w:val="single" w:sz="6" w:space="0" w:color="5B9BD5"/>
          <w:insideV w:val="single" w:sz="6" w:space="0" w:color="5B9BD5"/>
        </w:tblBorders>
        <w:tblLook w:val="04A0" w:firstRow="1" w:lastRow="0" w:firstColumn="1" w:lastColumn="0" w:noHBand="0" w:noVBand="1"/>
      </w:tblPr>
      <w:tblGrid>
        <w:gridCol w:w="2359"/>
        <w:gridCol w:w="1773"/>
        <w:gridCol w:w="1736"/>
        <w:gridCol w:w="1674"/>
        <w:gridCol w:w="1633"/>
      </w:tblGrid>
      <w:tr w:rsidR="00A91A3E" w:rsidRPr="0029244C" w:rsidTr="007D73C6">
        <w:trPr>
          <w:trHeight w:val="80"/>
          <w:jc w:val="center"/>
        </w:trPr>
        <w:tc>
          <w:tcPr>
            <w:tcW w:w="2359" w:type="dxa"/>
            <w:shd w:val="clear" w:color="auto" w:fill="365F91"/>
            <w:vAlign w:val="center"/>
          </w:tcPr>
          <w:p w:rsidR="00EE3F6F" w:rsidRPr="0029244C" w:rsidRDefault="00725123" w:rsidP="007D73C6">
            <w:pPr>
              <w:tabs>
                <w:tab w:val="left" w:pos="851"/>
              </w:tabs>
              <w:spacing w:before="60" w:after="60"/>
              <w:jc w:val="center"/>
              <w:rPr>
                <w:rFonts w:ascii="Calibri" w:hAnsi="Calibri" w:cs="Calibri"/>
                <w:b/>
                <w:color w:val="FFFFFF"/>
                <w:sz w:val="22"/>
                <w:lang w:val="en-US"/>
              </w:rPr>
            </w:pPr>
            <w:r w:rsidRPr="0029244C">
              <w:rPr>
                <w:rFonts w:ascii="Calibri" w:hAnsi="Calibri" w:cs="Calibri"/>
                <w:b/>
                <w:color w:val="FFFFFF"/>
                <w:sz w:val="22"/>
                <w:lang w:val="en-US"/>
              </w:rPr>
              <w:t>Readiness component</w:t>
            </w:r>
          </w:p>
        </w:tc>
        <w:tc>
          <w:tcPr>
            <w:tcW w:w="6816" w:type="dxa"/>
            <w:gridSpan w:val="4"/>
            <w:shd w:val="clear" w:color="auto" w:fill="365F91"/>
            <w:vAlign w:val="center"/>
          </w:tcPr>
          <w:p w:rsidR="00EE3F6F" w:rsidRPr="0029244C" w:rsidRDefault="00725123" w:rsidP="007D73C6">
            <w:pPr>
              <w:tabs>
                <w:tab w:val="left" w:pos="851"/>
              </w:tabs>
              <w:spacing w:before="60" w:after="60"/>
              <w:jc w:val="center"/>
              <w:rPr>
                <w:rFonts w:ascii="Calibri" w:hAnsi="Calibri" w:cs="Calibri"/>
                <w:b/>
                <w:color w:val="FFFFFF"/>
                <w:sz w:val="22"/>
                <w:lang w:val="en-US"/>
              </w:rPr>
            </w:pPr>
            <w:r w:rsidRPr="0029244C">
              <w:rPr>
                <w:rFonts w:ascii="Calibri" w:hAnsi="Calibri" w:cs="Calibri"/>
                <w:b/>
                <w:color w:val="FFFFFF"/>
                <w:sz w:val="22"/>
                <w:lang w:val="en-US"/>
              </w:rPr>
              <w:t>Indicators</w:t>
            </w:r>
          </w:p>
        </w:tc>
      </w:tr>
      <w:tr w:rsidR="00A91A3E" w:rsidRPr="0029244C" w:rsidTr="007D73C6">
        <w:trPr>
          <w:trHeight w:val="80"/>
          <w:jc w:val="center"/>
        </w:trPr>
        <w:tc>
          <w:tcPr>
            <w:tcW w:w="2359" w:type="dxa"/>
            <w:shd w:val="clear" w:color="auto" w:fill="B8CCE4"/>
            <w:vAlign w:val="center"/>
          </w:tcPr>
          <w:p w:rsidR="00EE3F6F" w:rsidRPr="0029244C" w:rsidRDefault="00EE3F6F" w:rsidP="00735EAF">
            <w:pPr>
              <w:tabs>
                <w:tab w:val="left" w:pos="851"/>
              </w:tabs>
              <w:spacing w:before="40" w:after="40"/>
              <w:jc w:val="center"/>
              <w:rPr>
                <w:rFonts w:ascii="Calibri" w:hAnsi="Calibri" w:cs="Calibri"/>
                <w:b/>
                <w:bCs/>
                <w:sz w:val="22"/>
                <w:lang w:val="en-US"/>
              </w:rPr>
            </w:pPr>
            <w:r w:rsidRPr="0029244C">
              <w:rPr>
                <w:rFonts w:ascii="Calibri" w:hAnsi="Calibri" w:cs="Calibri"/>
                <w:b/>
                <w:bCs/>
                <w:sz w:val="22"/>
                <w:lang w:val="en-US"/>
              </w:rPr>
              <w:t>Economic Readiness</w:t>
            </w:r>
          </w:p>
        </w:tc>
        <w:tc>
          <w:tcPr>
            <w:tcW w:w="6816" w:type="dxa"/>
            <w:gridSpan w:val="4"/>
            <w:shd w:val="clear" w:color="auto" w:fill="auto"/>
            <w:vAlign w:val="center"/>
          </w:tcPr>
          <w:p w:rsidR="00EE3F6F" w:rsidRPr="007D73C6" w:rsidRDefault="00EE3F6F" w:rsidP="00735EAF">
            <w:pPr>
              <w:tabs>
                <w:tab w:val="left" w:pos="851"/>
              </w:tabs>
              <w:spacing w:before="40" w:after="40"/>
              <w:jc w:val="center"/>
              <w:rPr>
                <w:rFonts w:ascii="Calibri" w:hAnsi="Calibri" w:cs="Calibri"/>
                <w:sz w:val="22"/>
                <w:lang w:val="en-US"/>
              </w:rPr>
            </w:pPr>
            <w:r w:rsidRPr="0029244C">
              <w:rPr>
                <w:rFonts w:ascii="Calibri" w:hAnsi="Calibri" w:cs="Calibri"/>
                <w:sz w:val="22"/>
                <w:lang w:val="en-US"/>
              </w:rPr>
              <w:t xml:space="preserve">Doing </w:t>
            </w:r>
            <w:r w:rsidR="00F77D9D" w:rsidRPr="0029244C">
              <w:rPr>
                <w:rFonts w:ascii="Calibri" w:hAnsi="Calibri" w:cs="Calibri"/>
                <w:sz w:val="22"/>
                <w:lang w:val="en-US"/>
              </w:rPr>
              <w:t>B</w:t>
            </w:r>
            <w:r w:rsidRPr="0029244C">
              <w:rPr>
                <w:rFonts w:ascii="Calibri" w:hAnsi="Calibri" w:cs="Calibri"/>
                <w:sz w:val="22"/>
                <w:lang w:val="en-US"/>
              </w:rPr>
              <w:t xml:space="preserve">usiness </w:t>
            </w:r>
            <w:r w:rsidR="00C32846" w:rsidRPr="0029244C">
              <w:rPr>
                <w:rFonts w:ascii="Calibri" w:hAnsi="Calibri" w:cs="Calibri"/>
                <w:sz w:val="22"/>
                <w:lang w:val="en-US"/>
              </w:rPr>
              <w:t>I</w:t>
            </w:r>
            <w:r w:rsidRPr="0029244C">
              <w:rPr>
                <w:rFonts w:ascii="Calibri" w:hAnsi="Calibri" w:cs="Calibri"/>
                <w:sz w:val="22"/>
                <w:lang w:val="en-US"/>
              </w:rPr>
              <w:t>ndicators</w:t>
            </w:r>
          </w:p>
        </w:tc>
      </w:tr>
      <w:tr w:rsidR="00AB1740" w:rsidRPr="0029244C" w:rsidTr="007D73C6">
        <w:trPr>
          <w:trHeight w:val="532"/>
          <w:jc w:val="center"/>
        </w:trPr>
        <w:tc>
          <w:tcPr>
            <w:tcW w:w="2359" w:type="dxa"/>
            <w:shd w:val="clear" w:color="auto" w:fill="B8CCE4"/>
            <w:vAlign w:val="center"/>
          </w:tcPr>
          <w:p w:rsidR="00EE3F6F" w:rsidRPr="0029244C" w:rsidRDefault="00EE3F6F" w:rsidP="00735EAF">
            <w:pPr>
              <w:tabs>
                <w:tab w:val="left" w:pos="851"/>
              </w:tabs>
              <w:spacing w:before="40" w:after="40"/>
              <w:jc w:val="center"/>
              <w:rPr>
                <w:rFonts w:ascii="Calibri" w:hAnsi="Calibri" w:cs="Calibri"/>
                <w:b/>
                <w:bCs/>
                <w:sz w:val="22"/>
                <w:lang w:val="en-US"/>
              </w:rPr>
            </w:pPr>
            <w:r w:rsidRPr="0029244C">
              <w:rPr>
                <w:rFonts w:ascii="Calibri" w:hAnsi="Calibri" w:cs="Calibri"/>
                <w:b/>
                <w:bCs/>
                <w:sz w:val="22"/>
                <w:lang w:val="en-US"/>
              </w:rPr>
              <w:t>Governance</w:t>
            </w:r>
          </w:p>
          <w:p w:rsidR="00EE3F6F" w:rsidRPr="0029244C" w:rsidRDefault="00EE3F6F" w:rsidP="00735EAF">
            <w:pPr>
              <w:tabs>
                <w:tab w:val="left" w:pos="851"/>
              </w:tabs>
              <w:spacing w:before="40" w:after="40"/>
              <w:jc w:val="center"/>
              <w:rPr>
                <w:rFonts w:ascii="Calibri" w:hAnsi="Calibri" w:cs="Calibri"/>
                <w:b/>
                <w:bCs/>
                <w:sz w:val="22"/>
                <w:lang w:val="en-US"/>
              </w:rPr>
            </w:pPr>
            <w:r w:rsidRPr="0029244C">
              <w:rPr>
                <w:rFonts w:ascii="Calibri" w:hAnsi="Calibri" w:cs="Calibri"/>
                <w:b/>
                <w:bCs/>
                <w:sz w:val="22"/>
                <w:lang w:val="en-US"/>
              </w:rPr>
              <w:t>Readiness</w:t>
            </w:r>
          </w:p>
        </w:tc>
        <w:tc>
          <w:tcPr>
            <w:tcW w:w="1773" w:type="dxa"/>
            <w:shd w:val="clear" w:color="auto" w:fill="auto"/>
            <w:vAlign w:val="center"/>
          </w:tcPr>
          <w:p w:rsidR="00EE3F6F" w:rsidRPr="0029244C" w:rsidRDefault="00EE3F6F" w:rsidP="00735EAF">
            <w:pPr>
              <w:tabs>
                <w:tab w:val="left" w:pos="851"/>
              </w:tabs>
              <w:spacing w:before="40" w:after="40"/>
              <w:jc w:val="center"/>
              <w:rPr>
                <w:rFonts w:ascii="Calibri" w:hAnsi="Calibri" w:cs="Calibri"/>
                <w:sz w:val="22"/>
                <w:lang w:val="en-US"/>
              </w:rPr>
            </w:pPr>
            <w:r w:rsidRPr="0029244C">
              <w:rPr>
                <w:rFonts w:ascii="Calibri" w:hAnsi="Calibri" w:cs="Calibri"/>
                <w:sz w:val="22"/>
                <w:lang w:val="en-US"/>
              </w:rPr>
              <w:t>Political stability</w:t>
            </w:r>
          </w:p>
          <w:p w:rsidR="00EE3F6F" w:rsidRPr="0029244C" w:rsidRDefault="00EE3F6F" w:rsidP="00735EAF">
            <w:pPr>
              <w:tabs>
                <w:tab w:val="left" w:pos="851"/>
              </w:tabs>
              <w:spacing w:before="40" w:after="40"/>
              <w:jc w:val="center"/>
              <w:rPr>
                <w:rFonts w:ascii="Calibri" w:hAnsi="Calibri" w:cs="Calibri"/>
                <w:sz w:val="22"/>
                <w:lang w:val="en-US"/>
              </w:rPr>
            </w:pPr>
            <w:r w:rsidRPr="0029244C">
              <w:rPr>
                <w:rFonts w:ascii="Calibri" w:hAnsi="Calibri" w:cs="Calibri"/>
                <w:sz w:val="22"/>
                <w:lang w:val="en-US"/>
              </w:rPr>
              <w:t>and non-violence</w:t>
            </w:r>
          </w:p>
        </w:tc>
        <w:tc>
          <w:tcPr>
            <w:tcW w:w="1736" w:type="dxa"/>
            <w:shd w:val="clear" w:color="auto" w:fill="auto"/>
            <w:vAlign w:val="center"/>
          </w:tcPr>
          <w:p w:rsidR="00EE3F6F" w:rsidRPr="0029244C" w:rsidRDefault="00EE3F6F" w:rsidP="00735EAF">
            <w:pPr>
              <w:tabs>
                <w:tab w:val="left" w:pos="851"/>
              </w:tabs>
              <w:spacing w:before="40" w:after="40"/>
              <w:jc w:val="center"/>
              <w:rPr>
                <w:rFonts w:ascii="Calibri" w:hAnsi="Calibri" w:cs="Calibri"/>
                <w:sz w:val="22"/>
                <w:lang w:val="en-US"/>
              </w:rPr>
            </w:pPr>
            <w:r w:rsidRPr="0029244C">
              <w:rPr>
                <w:rFonts w:ascii="Calibri" w:hAnsi="Calibri" w:cs="Calibri"/>
                <w:sz w:val="22"/>
                <w:lang w:val="en-US"/>
              </w:rPr>
              <w:t>Control of</w:t>
            </w:r>
            <w:r w:rsidR="00B02D68" w:rsidRPr="0029244C">
              <w:rPr>
                <w:rFonts w:ascii="Calibri" w:hAnsi="Calibri" w:cs="Calibri"/>
                <w:sz w:val="22"/>
                <w:lang w:val="en-US"/>
              </w:rPr>
              <w:t xml:space="preserve"> </w:t>
            </w:r>
            <w:r w:rsidRPr="0029244C">
              <w:rPr>
                <w:rFonts w:ascii="Calibri" w:hAnsi="Calibri" w:cs="Calibri"/>
                <w:sz w:val="22"/>
                <w:lang w:val="en-US"/>
              </w:rPr>
              <w:t>corruption</w:t>
            </w:r>
          </w:p>
        </w:tc>
        <w:tc>
          <w:tcPr>
            <w:tcW w:w="1674" w:type="dxa"/>
            <w:shd w:val="clear" w:color="auto" w:fill="auto"/>
            <w:vAlign w:val="center"/>
          </w:tcPr>
          <w:p w:rsidR="00EE3F6F" w:rsidRPr="0029244C" w:rsidRDefault="00EE3F6F" w:rsidP="00735EAF">
            <w:pPr>
              <w:tabs>
                <w:tab w:val="left" w:pos="851"/>
              </w:tabs>
              <w:spacing w:before="40" w:after="40"/>
              <w:jc w:val="center"/>
              <w:rPr>
                <w:rFonts w:ascii="Calibri" w:hAnsi="Calibri" w:cs="Calibri"/>
                <w:sz w:val="22"/>
                <w:lang w:val="en-US"/>
              </w:rPr>
            </w:pPr>
            <w:r w:rsidRPr="0029244C">
              <w:rPr>
                <w:rFonts w:ascii="Calibri" w:hAnsi="Calibri" w:cs="Calibri"/>
                <w:sz w:val="22"/>
                <w:lang w:val="en-US"/>
              </w:rPr>
              <w:t>Rule of law</w:t>
            </w:r>
          </w:p>
        </w:tc>
        <w:tc>
          <w:tcPr>
            <w:tcW w:w="1633" w:type="dxa"/>
            <w:shd w:val="clear" w:color="auto" w:fill="auto"/>
            <w:vAlign w:val="center"/>
          </w:tcPr>
          <w:p w:rsidR="00EE3F6F" w:rsidRPr="0029244C" w:rsidRDefault="00EE3F6F" w:rsidP="00735EAF">
            <w:pPr>
              <w:tabs>
                <w:tab w:val="left" w:pos="851"/>
              </w:tabs>
              <w:spacing w:before="40" w:after="40"/>
              <w:jc w:val="center"/>
              <w:rPr>
                <w:rFonts w:ascii="Calibri" w:hAnsi="Calibri" w:cs="Calibri"/>
                <w:sz w:val="22"/>
                <w:lang w:val="en-US"/>
              </w:rPr>
            </w:pPr>
            <w:r w:rsidRPr="0029244C">
              <w:rPr>
                <w:rFonts w:ascii="Calibri" w:hAnsi="Calibri" w:cs="Calibri"/>
                <w:sz w:val="22"/>
                <w:lang w:val="en-US"/>
              </w:rPr>
              <w:t>Regulatory quality</w:t>
            </w:r>
          </w:p>
        </w:tc>
      </w:tr>
      <w:tr w:rsidR="00AB1740" w:rsidRPr="0029244C" w:rsidTr="007D73C6">
        <w:trPr>
          <w:trHeight w:val="80"/>
          <w:jc w:val="center"/>
        </w:trPr>
        <w:tc>
          <w:tcPr>
            <w:tcW w:w="2359" w:type="dxa"/>
            <w:shd w:val="clear" w:color="auto" w:fill="B8CCE4"/>
            <w:vAlign w:val="center"/>
          </w:tcPr>
          <w:p w:rsidR="00EE3F6F" w:rsidRPr="0029244C" w:rsidRDefault="00EE3F6F" w:rsidP="00735EAF">
            <w:pPr>
              <w:tabs>
                <w:tab w:val="left" w:pos="851"/>
              </w:tabs>
              <w:spacing w:before="40" w:after="40"/>
              <w:jc w:val="center"/>
              <w:rPr>
                <w:rFonts w:ascii="Calibri" w:hAnsi="Calibri" w:cs="Calibri"/>
                <w:b/>
                <w:bCs/>
                <w:sz w:val="22"/>
                <w:lang w:val="en-US"/>
              </w:rPr>
            </w:pPr>
            <w:r w:rsidRPr="0029244C">
              <w:rPr>
                <w:rFonts w:ascii="Calibri" w:hAnsi="Calibri" w:cs="Calibri"/>
                <w:b/>
                <w:bCs/>
                <w:sz w:val="22"/>
                <w:lang w:val="en-US"/>
              </w:rPr>
              <w:t>Social Readiness</w:t>
            </w:r>
          </w:p>
        </w:tc>
        <w:tc>
          <w:tcPr>
            <w:tcW w:w="1773" w:type="dxa"/>
            <w:shd w:val="clear" w:color="auto" w:fill="auto"/>
            <w:vAlign w:val="center"/>
          </w:tcPr>
          <w:p w:rsidR="00EE3F6F" w:rsidRPr="0029244C" w:rsidRDefault="00EE3F6F" w:rsidP="00735EAF">
            <w:pPr>
              <w:tabs>
                <w:tab w:val="left" w:pos="851"/>
              </w:tabs>
              <w:spacing w:before="40" w:after="40"/>
              <w:jc w:val="center"/>
              <w:rPr>
                <w:rFonts w:ascii="Calibri" w:hAnsi="Calibri" w:cs="Calibri"/>
                <w:sz w:val="22"/>
                <w:lang w:val="en-US"/>
              </w:rPr>
            </w:pPr>
            <w:r w:rsidRPr="0029244C">
              <w:rPr>
                <w:rFonts w:ascii="Calibri" w:hAnsi="Calibri" w:cs="Calibri"/>
                <w:sz w:val="22"/>
                <w:lang w:val="en-US"/>
              </w:rPr>
              <w:t>Social inequality</w:t>
            </w:r>
          </w:p>
        </w:tc>
        <w:tc>
          <w:tcPr>
            <w:tcW w:w="1736" w:type="dxa"/>
            <w:shd w:val="clear" w:color="auto" w:fill="auto"/>
            <w:vAlign w:val="center"/>
          </w:tcPr>
          <w:p w:rsidR="00EE3F6F" w:rsidRPr="0029244C" w:rsidRDefault="00EE3F6F" w:rsidP="00735EAF">
            <w:pPr>
              <w:tabs>
                <w:tab w:val="left" w:pos="851"/>
              </w:tabs>
              <w:spacing w:before="40" w:after="40"/>
              <w:jc w:val="center"/>
              <w:rPr>
                <w:rFonts w:ascii="Calibri" w:hAnsi="Calibri" w:cs="Calibri"/>
                <w:sz w:val="22"/>
                <w:lang w:val="en-US"/>
              </w:rPr>
            </w:pPr>
            <w:r w:rsidRPr="0029244C">
              <w:rPr>
                <w:rFonts w:ascii="Calibri" w:hAnsi="Calibri" w:cs="Calibri"/>
                <w:sz w:val="22"/>
                <w:lang w:val="en-US"/>
              </w:rPr>
              <w:t>ICT</w:t>
            </w:r>
            <w:r w:rsidR="00B02D68" w:rsidRPr="0029244C">
              <w:rPr>
                <w:rFonts w:ascii="Calibri" w:hAnsi="Calibri" w:cs="Calibri"/>
                <w:sz w:val="22"/>
                <w:lang w:val="en-US"/>
              </w:rPr>
              <w:t xml:space="preserve"> </w:t>
            </w:r>
            <w:r w:rsidRPr="0029244C">
              <w:rPr>
                <w:rFonts w:ascii="Calibri" w:hAnsi="Calibri" w:cs="Calibri"/>
                <w:sz w:val="22"/>
                <w:lang w:val="en-US"/>
              </w:rPr>
              <w:t>infrastructure</w:t>
            </w:r>
          </w:p>
        </w:tc>
        <w:tc>
          <w:tcPr>
            <w:tcW w:w="1674" w:type="dxa"/>
            <w:shd w:val="clear" w:color="auto" w:fill="auto"/>
            <w:vAlign w:val="center"/>
          </w:tcPr>
          <w:p w:rsidR="00EE3F6F" w:rsidRPr="0029244C" w:rsidRDefault="00EE3F6F" w:rsidP="00735EAF">
            <w:pPr>
              <w:tabs>
                <w:tab w:val="left" w:pos="851"/>
              </w:tabs>
              <w:spacing w:before="40" w:after="40"/>
              <w:jc w:val="center"/>
              <w:rPr>
                <w:rFonts w:ascii="Calibri" w:hAnsi="Calibri" w:cs="Calibri"/>
                <w:sz w:val="22"/>
                <w:lang w:val="en-US"/>
              </w:rPr>
            </w:pPr>
            <w:r w:rsidRPr="0029244C">
              <w:rPr>
                <w:rFonts w:ascii="Calibri" w:hAnsi="Calibri" w:cs="Calibri"/>
                <w:sz w:val="22"/>
                <w:lang w:val="en-US"/>
              </w:rPr>
              <w:t>Education</w:t>
            </w:r>
          </w:p>
        </w:tc>
        <w:tc>
          <w:tcPr>
            <w:tcW w:w="1633" w:type="dxa"/>
            <w:shd w:val="clear" w:color="auto" w:fill="auto"/>
            <w:vAlign w:val="center"/>
          </w:tcPr>
          <w:p w:rsidR="00EE3F6F" w:rsidRPr="0029244C" w:rsidRDefault="00EE3F6F" w:rsidP="00735EAF">
            <w:pPr>
              <w:tabs>
                <w:tab w:val="left" w:pos="851"/>
              </w:tabs>
              <w:spacing w:before="40" w:after="40"/>
              <w:jc w:val="center"/>
              <w:rPr>
                <w:rFonts w:ascii="Calibri" w:hAnsi="Calibri" w:cs="Calibri"/>
                <w:sz w:val="22"/>
                <w:lang w:val="en-US"/>
              </w:rPr>
            </w:pPr>
            <w:r w:rsidRPr="0029244C">
              <w:rPr>
                <w:rFonts w:ascii="Calibri" w:hAnsi="Calibri" w:cs="Calibri"/>
                <w:sz w:val="22"/>
                <w:lang w:val="en-US"/>
              </w:rPr>
              <w:t>Innovation</w:t>
            </w:r>
          </w:p>
        </w:tc>
      </w:tr>
    </w:tbl>
    <w:p w:rsidR="007D73C6" w:rsidRDefault="007D73C6" w:rsidP="00735EAF">
      <w:pPr>
        <w:pStyle w:val="Source"/>
        <w:spacing w:after="60"/>
      </w:pPr>
      <w:r w:rsidRPr="0029244C">
        <w:t>Note: ICT = Information and Communication Technology. The Doing Business indicators are composed of 10 sub</w:t>
      </w:r>
      <w:r w:rsidR="00735EAF">
        <w:t>-</w:t>
      </w:r>
      <w:r w:rsidRPr="0029244C">
        <w:t>indicators.</w:t>
      </w:r>
      <w:r w:rsidR="00FB135F" w:rsidRPr="0029244C">
        <w:t xml:space="preserve">     </w:t>
      </w:r>
    </w:p>
    <w:p w:rsidR="00FF1CE4" w:rsidRPr="0029244C" w:rsidRDefault="00FB135F" w:rsidP="00735EAF">
      <w:pPr>
        <w:pStyle w:val="Source"/>
      </w:pPr>
      <w:r w:rsidRPr="0029244C">
        <w:t>Source: Bosello et al. 2011</w:t>
      </w:r>
      <w:r w:rsidR="00233E14" w:rsidRPr="0029244C">
        <w:t>,</w:t>
      </w:r>
      <w:r w:rsidRPr="0029244C">
        <w:t xml:space="preserve"> Watkiss and Hunt 2012. </w:t>
      </w:r>
    </w:p>
    <w:p w:rsidR="00EE3F6F" w:rsidRPr="0029244C" w:rsidRDefault="00EE3F6F" w:rsidP="00CD6BA0">
      <w:pPr>
        <w:pStyle w:val="BodyText"/>
        <w:ind w:left="0" w:firstLine="0"/>
      </w:pPr>
      <w:r w:rsidRPr="0029244C">
        <w:t xml:space="preserve">The climate change vulnerability score of </w:t>
      </w:r>
      <w:r w:rsidR="00FB135F" w:rsidRPr="0029244C">
        <w:t xml:space="preserve">the </w:t>
      </w:r>
      <w:r w:rsidRPr="0029244C">
        <w:t>health sector in Bulgaria for 2015 is 0.128 (0÷1, higher is better), ranking the country at 51st position among 192 countries. It shows a considerable decrease since 1995 (</w:t>
      </w:r>
      <w:r w:rsidR="00C64A91" w:rsidRPr="0029244C">
        <w:rPr>
          <w:b/>
          <w:bCs/>
          <w:i/>
          <w:iCs/>
        </w:rPr>
        <w:t xml:space="preserve">Figure 7 </w:t>
      </w:r>
      <w:r w:rsidR="005D3DA1" w:rsidRPr="0029244C">
        <w:rPr>
          <w:bCs/>
          <w:iCs/>
        </w:rPr>
        <w:t>below</w:t>
      </w:r>
      <w:r w:rsidRPr="0029244C">
        <w:t xml:space="preserve">). The historic courses of these indicators’ scores are shown in </w:t>
      </w:r>
      <w:r w:rsidR="00D65B02" w:rsidRPr="0029244C">
        <w:rPr>
          <w:b/>
          <w:bCs/>
          <w:i/>
          <w:iCs/>
        </w:rPr>
        <w:t>F</w:t>
      </w:r>
      <w:r w:rsidRPr="0029244C">
        <w:rPr>
          <w:b/>
          <w:bCs/>
          <w:i/>
          <w:iCs/>
        </w:rPr>
        <w:t>igures 19</w:t>
      </w:r>
      <w:r w:rsidRPr="0029244C">
        <w:rPr>
          <w:b/>
          <w:i/>
        </w:rPr>
        <w:t xml:space="preserve"> to </w:t>
      </w:r>
      <w:r w:rsidR="00827C96" w:rsidRPr="0029244C">
        <w:rPr>
          <w:b/>
          <w:bCs/>
          <w:i/>
          <w:iCs/>
        </w:rPr>
        <w:t>2</w:t>
      </w:r>
      <w:r w:rsidRPr="0029244C">
        <w:rPr>
          <w:b/>
          <w:bCs/>
          <w:i/>
          <w:iCs/>
        </w:rPr>
        <w:t>5</w:t>
      </w:r>
      <w:r w:rsidR="005D3DA1" w:rsidRPr="0029244C">
        <w:rPr>
          <w:b/>
          <w:bCs/>
          <w:i/>
          <w:iCs/>
        </w:rPr>
        <w:t xml:space="preserve"> within</w:t>
      </w:r>
      <w:r w:rsidR="00827C96" w:rsidRPr="0029244C">
        <w:rPr>
          <w:b/>
          <w:bCs/>
          <w:i/>
          <w:iCs/>
        </w:rPr>
        <w:t xml:space="preserve"> Annex </w:t>
      </w:r>
      <w:r w:rsidR="00385D92">
        <w:rPr>
          <w:b/>
          <w:bCs/>
          <w:i/>
          <w:iCs/>
        </w:rPr>
        <w:t>4</w:t>
      </w:r>
      <w:r w:rsidRPr="0029244C">
        <w:t xml:space="preserve">, respectively. </w:t>
      </w:r>
    </w:p>
    <w:p w:rsidR="00EE3F6F" w:rsidRPr="0029244C" w:rsidRDefault="00EE3F6F" w:rsidP="00CD6BA0">
      <w:pPr>
        <w:pStyle w:val="BodyText"/>
        <w:ind w:left="0" w:firstLine="0"/>
      </w:pPr>
      <w:r w:rsidRPr="0029244C">
        <w:t xml:space="preserve">The climate change readiness score of Bulgaria for 2015 is 0.560 (0÷1, lower is </w:t>
      </w:r>
      <w:r w:rsidRPr="0029244C">
        <w:lastRenderedPageBreak/>
        <w:t xml:space="preserve">better), ranking the country at </w:t>
      </w:r>
      <w:r w:rsidR="00FB135F" w:rsidRPr="0029244C">
        <w:t xml:space="preserve">the </w:t>
      </w:r>
      <w:r w:rsidRPr="0029244C">
        <w:t xml:space="preserve">54th position among 185 countries. The readiness score includes </w:t>
      </w:r>
      <w:r w:rsidR="00FB135F" w:rsidRPr="0029244C">
        <w:t xml:space="preserve">the </w:t>
      </w:r>
      <w:r w:rsidRPr="0029244C">
        <w:t>economic readiness score (0.646), governance readiness score (0.507)</w:t>
      </w:r>
      <w:r w:rsidR="00FB135F" w:rsidRPr="0029244C">
        <w:t>,</w:t>
      </w:r>
      <w:r w:rsidRPr="0029244C">
        <w:t xml:space="preserve"> and social readiness score (0.528). It shows a considerable increase since 1995 (</w:t>
      </w:r>
      <w:r w:rsidR="00C64A91" w:rsidRPr="0029244C">
        <w:rPr>
          <w:b/>
          <w:bCs/>
          <w:i/>
          <w:iCs/>
        </w:rPr>
        <w:t>Figure 8</w:t>
      </w:r>
      <w:r w:rsidRPr="0029244C">
        <w:t xml:space="preserve">). The historic courses of readiness’ scores are shown in </w:t>
      </w:r>
      <w:r w:rsidR="00D65B02" w:rsidRPr="0029244C">
        <w:rPr>
          <w:b/>
          <w:bCs/>
          <w:i/>
          <w:iCs/>
        </w:rPr>
        <w:t>F</w:t>
      </w:r>
      <w:r w:rsidRPr="0029244C">
        <w:rPr>
          <w:b/>
          <w:bCs/>
          <w:i/>
          <w:iCs/>
        </w:rPr>
        <w:t xml:space="preserve">igures </w:t>
      </w:r>
      <w:r w:rsidR="00827C96" w:rsidRPr="0029244C">
        <w:rPr>
          <w:b/>
          <w:bCs/>
          <w:i/>
          <w:iCs/>
        </w:rPr>
        <w:t>2</w:t>
      </w:r>
      <w:r w:rsidRPr="0029244C">
        <w:rPr>
          <w:b/>
          <w:bCs/>
          <w:i/>
          <w:iCs/>
        </w:rPr>
        <w:t xml:space="preserve">6, </w:t>
      </w:r>
      <w:r w:rsidR="00827C96" w:rsidRPr="0029244C">
        <w:rPr>
          <w:b/>
          <w:bCs/>
          <w:i/>
          <w:iCs/>
        </w:rPr>
        <w:t>2</w:t>
      </w:r>
      <w:r w:rsidRPr="0029244C">
        <w:rPr>
          <w:b/>
          <w:bCs/>
          <w:i/>
          <w:iCs/>
        </w:rPr>
        <w:t>7</w:t>
      </w:r>
      <w:r w:rsidR="00FB135F" w:rsidRPr="0029244C">
        <w:rPr>
          <w:b/>
          <w:bCs/>
          <w:i/>
          <w:iCs/>
        </w:rPr>
        <w:t>,</w:t>
      </w:r>
      <w:r w:rsidRPr="0029244C">
        <w:rPr>
          <w:b/>
          <w:bCs/>
          <w:i/>
          <w:iCs/>
        </w:rPr>
        <w:t xml:space="preserve"> and </w:t>
      </w:r>
      <w:r w:rsidR="00827C96" w:rsidRPr="0029244C">
        <w:rPr>
          <w:b/>
          <w:bCs/>
          <w:i/>
          <w:iCs/>
        </w:rPr>
        <w:t>2</w:t>
      </w:r>
      <w:r w:rsidRPr="0029244C">
        <w:rPr>
          <w:b/>
          <w:bCs/>
          <w:i/>
          <w:iCs/>
        </w:rPr>
        <w:t>8</w:t>
      </w:r>
      <w:r w:rsidR="00FF1CE4" w:rsidRPr="0029244C">
        <w:rPr>
          <w:b/>
          <w:bCs/>
          <w:i/>
          <w:iCs/>
        </w:rPr>
        <w:t xml:space="preserve"> within Annex </w:t>
      </w:r>
      <w:r w:rsidR="00385D92">
        <w:rPr>
          <w:b/>
          <w:bCs/>
          <w:i/>
          <w:iCs/>
        </w:rPr>
        <w:t>4</w:t>
      </w:r>
      <w:r w:rsidRPr="0029244C">
        <w:t>, respectively.</w:t>
      </w:r>
    </w:p>
    <w:p w:rsidR="00EE3F6F" w:rsidRPr="0029244C" w:rsidRDefault="00EE3F6F" w:rsidP="00735EAF">
      <w:pPr>
        <w:pStyle w:val="BodyText"/>
        <w:spacing w:after="60"/>
        <w:ind w:left="0" w:firstLine="0"/>
        <w:rPr>
          <w:b/>
        </w:rPr>
      </w:pPr>
      <w:r w:rsidRPr="0029244C">
        <w:rPr>
          <w:b/>
          <w:u w:val="single"/>
        </w:rPr>
        <w:t>Recommendations related to section 1.3:</w:t>
      </w:r>
      <w:r w:rsidRPr="0029244C">
        <w:rPr>
          <w:b/>
        </w:rPr>
        <w:t xml:space="preserve"> </w:t>
      </w:r>
    </w:p>
    <w:p w:rsidR="00EE3F6F" w:rsidRPr="0029244C" w:rsidRDefault="00EE3F6F" w:rsidP="00735EAF">
      <w:pPr>
        <w:numPr>
          <w:ilvl w:val="0"/>
          <w:numId w:val="7"/>
        </w:numPr>
        <w:tabs>
          <w:tab w:val="left" w:pos="851"/>
        </w:tabs>
        <w:spacing w:after="60" w:line="276" w:lineRule="auto"/>
        <w:ind w:left="360" w:firstLine="0"/>
        <w:jc w:val="both"/>
        <w:rPr>
          <w:rFonts w:ascii="Times New Roman" w:hAnsi="Times New Roman"/>
          <w:sz w:val="24"/>
          <w:szCs w:val="24"/>
          <w:lang w:val="en-US"/>
        </w:rPr>
      </w:pPr>
      <w:r w:rsidRPr="0029244C">
        <w:rPr>
          <w:rFonts w:ascii="Times New Roman" w:hAnsi="Times New Roman"/>
          <w:sz w:val="24"/>
          <w:szCs w:val="24"/>
          <w:lang w:val="en-US"/>
        </w:rPr>
        <w:t xml:space="preserve">Conduction </w:t>
      </w:r>
      <w:r w:rsidR="00FB135F" w:rsidRPr="0029244C">
        <w:rPr>
          <w:rFonts w:ascii="Times New Roman" w:hAnsi="Times New Roman"/>
          <w:sz w:val="24"/>
          <w:szCs w:val="24"/>
          <w:lang w:val="en-US"/>
        </w:rPr>
        <w:t xml:space="preserve">of </w:t>
      </w:r>
      <w:r w:rsidRPr="0029244C">
        <w:rPr>
          <w:rFonts w:ascii="Times New Roman" w:hAnsi="Times New Roman"/>
          <w:sz w:val="24"/>
          <w:szCs w:val="24"/>
          <w:lang w:val="en-US"/>
        </w:rPr>
        <w:t>a study on health projections of the climate change for the territory of Bulgaria.</w:t>
      </w:r>
    </w:p>
    <w:p w:rsidR="00EE3F6F" w:rsidRPr="0029244C" w:rsidRDefault="00EE3F6F" w:rsidP="00735EAF">
      <w:pPr>
        <w:numPr>
          <w:ilvl w:val="0"/>
          <w:numId w:val="7"/>
        </w:numPr>
        <w:tabs>
          <w:tab w:val="left" w:pos="851"/>
        </w:tabs>
        <w:spacing w:after="60" w:line="276" w:lineRule="auto"/>
        <w:ind w:left="360" w:firstLine="0"/>
        <w:jc w:val="both"/>
        <w:rPr>
          <w:rFonts w:ascii="Times New Roman" w:hAnsi="Times New Roman"/>
          <w:sz w:val="24"/>
          <w:szCs w:val="24"/>
          <w:lang w:val="en-US"/>
        </w:rPr>
      </w:pPr>
      <w:r w:rsidRPr="0029244C">
        <w:rPr>
          <w:rFonts w:ascii="Times New Roman" w:hAnsi="Times New Roman"/>
          <w:sz w:val="24"/>
          <w:szCs w:val="24"/>
          <w:lang w:val="en-US"/>
        </w:rPr>
        <w:t>Research of uncertainties in Bulgaria for health adaptation to climate change.</w:t>
      </w:r>
    </w:p>
    <w:p w:rsidR="00EE3F6F" w:rsidRPr="0029244C" w:rsidRDefault="00EE3F6F" w:rsidP="00735EAF">
      <w:pPr>
        <w:numPr>
          <w:ilvl w:val="0"/>
          <w:numId w:val="7"/>
        </w:numPr>
        <w:tabs>
          <w:tab w:val="left" w:pos="851"/>
        </w:tabs>
        <w:spacing w:after="60" w:line="276" w:lineRule="auto"/>
        <w:ind w:left="360" w:firstLine="0"/>
        <w:jc w:val="both"/>
        <w:rPr>
          <w:rFonts w:ascii="Times New Roman" w:hAnsi="Times New Roman"/>
          <w:sz w:val="24"/>
          <w:szCs w:val="24"/>
          <w:lang w:val="en-US"/>
        </w:rPr>
      </w:pPr>
      <w:r w:rsidRPr="0029244C">
        <w:rPr>
          <w:rFonts w:ascii="Times New Roman" w:hAnsi="Times New Roman"/>
          <w:sz w:val="24"/>
          <w:szCs w:val="24"/>
          <w:lang w:val="en-US"/>
        </w:rPr>
        <w:t xml:space="preserve">Determination of health sector vulnerability at </w:t>
      </w:r>
      <w:r w:rsidR="00FB135F" w:rsidRPr="0029244C">
        <w:rPr>
          <w:rFonts w:ascii="Times New Roman" w:hAnsi="Times New Roman"/>
          <w:sz w:val="24"/>
          <w:szCs w:val="24"/>
          <w:lang w:val="en-US"/>
        </w:rPr>
        <w:t xml:space="preserve">the </w:t>
      </w:r>
      <w:r w:rsidRPr="0029244C">
        <w:rPr>
          <w:rFonts w:ascii="Times New Roman" w:hAnsi="Times New Roman"/>
          <w:sz w:val="24"/>
          <w:szCs w:val="24"/>
          <w:lang w:val="en-US"/>
        </w:rPr>
        <w:t>sub-national level in Bulgaria.</w:t>
      </w:r>
    </w:p>
    <w:p w:rsidR="00FE3026" w:rsidRPr="0029244C" w:rsidRDefault="00C0454C" w:rsidP="00C64A91">
      <w:pPr>
        <w:pStyle w:val="Caption"/>
        <w:spacing w:before="200" w:after="120"/>
      </w:pPr>
      <w:bookmarkStart w:id="79" w:name="_Ref500150106"/>
      <w:bookmarkStart w:id="80" w:name="_Toc522206518"/>
      <w:proofErr w:type="gramStart"/>
      <w:r w:rsidRPr="0029244C">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7</w:t>
      </w:r>
      <w:r w:rsidR="00352455">
        <w:rPr>
          <w:noProof/>
        </w:rPr>
        <w:fldChar w:fldCharType="end"/>
      </w:r>
      <w:bookmarkEnd w:id="79"/>
      <w:r w:rsidRPr="0029244C">
        <w:t>.</w:t>
      </w:r>
      <w:proofErr w:type="gramEnd"/>
      <w:r w:rsidRPr="0029244C">
        <w:t xml:space="preserve"> </w:t>
      </w:r>
      <w:r w:rsidR="00725123" w:rsidRPr="0029244C">
        <w:t>Vulnerability score of health sector in Bulgaria</w:t>
      </w:r>
      <w:bookmarkEnd w:id="80"/>
    </w:p>
    <w:p w:rsidR="00EE3F6F" w:rsidRPr="0029244C" w:rsidRDefault="00517CFE" w:rsidP="00735EAF">
      <w:pPr>
        <w:tabs>
          <w:tab w:val="left" w:pos="851"/>
        </w:tabs>
        <w:spacing w:after="60"/>
        <w:jc w:val="center"/>
        <w:rPr>
          <w:lang w:val="en-US"/>
        </w:rPr>
      </w:pPr>
      <w:r w:rsidRPr="00FD335B">
        <w:rPr>
          <w:noProof/>
          <w:lang w:val="en-US"/>
        </w:rPr>
        <w:drawing>
          <wp:inline distT="0" distB="0" distL="0" distR="0" wp14:anchorId="427F25F5" wp14:editId="22E00E6F">
            <wp:extent cx="5133340" cy="2244725"/>
            <wp:effectExtent l="19050" t="19050" r="0" b="3175"/>
            <wp:docPr id="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8">
                      <a:lum bright="-20000" contrast="20000"/>
                      <a:extLst>
                        <a:ext uri="{28A0092B-C50C-407E-A947-70E740481C1C}">
                          <a14:useLocalDpi xmlns:a14="http://schemas.microsoft.com/office/drawing/2010/main" val="0"/>
                        </a:ext>
                      </a:extLst>
                    </a:blip>
                    <a:srcRect/>
                    <a:stretch>
                      <a:fillRect/>
                    </a:stretch>
                  </pic:blipFill>
                  <pic:spPr bwMode="auto">
                    <a:xfrm>
                      <a:off x="0" y="0"/>
                      <a:ext cx="5133340" cy="2244725"/>
                    </a:xfrm>
                    <a:prstGeom prst="rect">
                      <a:avLst/>
                    </a:prstGeom>
                    <a:noFill/>
                    <a:ln w="9525" cmpd="sng">
                      <a:solidFill>
                        <a:srgbClr val="5B9BD5"/>
                      </a:solidFill>
                      <a:miter lim="800000"/>
                      <a:headEnd/>
                      <a:tailEnd/>
                    </a:ln>
                    <a:effectLst/>
                  </pic:spPr>
                </pic:pic>
              </a:graphicData>
            </a:graphic>
          </wp:inline>
        </w:drawing>
      </w:r>
    </w:p>
    <w:p w:rsidR="00E21E2F" w:rsidRDefault="00725123" w:rsidP="00E21E2F">
      <w:pPr>
        <w:pStyle w:val="Source"/>
      </w:pPr>
      <w:r w:rsidRPr="0029244C">
        <w:t xml:space="preserve">Source: </w:t>
      </w:r>
      <w:r w:rsidR="009F4D5D" w:rsidRPr="0029244C">
        <w:t>Chen</w:t>
      </w:r>
      <w:r w:rsidR="00C32846" w:rsidRPr="0029244C">
        <w:t xml:space="preserve"> </w:t>
      </w:r>
      <w:r w:rsidR="009F4D5D" w:rsidRPr="0029244C">
        <w:t>et al. 2015</w:t>
      </w:r>
      <w:r w:rsidR="00C32846" w:rsidRPr="0029244C">
        <w:t>.</w:t>
      </w:r>
      <w:bookmarkStart w:id="81" w:name="_Ref500150134"/>
    </w:p>
    <w:p w:rsidR="00FF1CE4" w:rsidRPr="00E21E2F" w:rsidRDefault="00C0454C" w:rsidP="00E21E2F">
      <w:pPr>
        <w:pStyle w:val="Caption"/>
        <w:spacing w:before="200" w:after="120"/>
      </w:pPr>
      <w:bookmarkStart w:id="82" w:name="_Toc522206519"/>
      <w:proofErr w:type="gramStart"/>
      <w:r w:rsidRPr="0029244C">
        <w:t xml:space="preserve">Figure </w:t>
      </w:r>
      <w:fldSimple w:instr=" SEQ Figure \* ARABIC " w:fldLock="1">
        <w:r w:rsidR="002E6FBA" w:rsidRPr="0029244C">
          <w:t>8</w:t>
        </w:r>
      </w:fldSimple>
      <w:bookmarkEnd w:id="81"/>
      <w:r w:rsidRPr="0029244C">
        <w:t>.</w:t>
      </w:r>
      <w:proofErr w:type="gramEnd"/>
      <w:r w:rsidRPr="0029244C">
        <w:t xml:space="preserve"> </w:t>
      </w:r>
      <w:r w:rsidR="00725123" w:rsidRPr="0029244C">
        <w:t>Readiness score of Bulgaria</w:t>
      </w:r>
      <w:bookmarkEnd w:id="82"/>
    </w:p>
    <w:p w:rsidR="00EE3F6F" w:rsidRPr="0029244C" w:rsidRDefault="00517CFE" w:rsidP="00735EAF">
      <w:pPr>
        <w:pStyle w:val="Caption"/>
        <w:spacing w:after="60"/>
        <w:rPr>
          <w:rFonts w:cs="Arial"/>
        </w:rPr>
      </w:pPr>
      <w:r w:rsidRPr="00FD335B">
        <w:rPr>
          <w:rFonts w:cs="Calibri"/>
          <w:noProof/>
          <w:szCs w:val="22"/>
          <w:lang w:eastAsia="en-US"/>
        </w:rPr>
        <w:drawing>
          <wp:inline distT="0" distB="0" distL="0" distR="0" wp14:anchorId="0896776B" wp14:editId="0F6FF51A">
            <wp:extent cx="5091430" cy="2286000"/>
            <wp:effectExtent l="19050" t="19050" r="0" b="0"/>
            <wp:docPr id="4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
                      <a:lum bright="-20000" contrast="20000"/>
                      <a:extLst>
                        <a:ext uri="{28A0092B-C50C-407E-A947-70E740481C1C}">
                          <a14:useLocalDpi xmlns:a14="http://schemas.microsoft.com/office/drawing/2010/main" val="0"/>
                        </a:ext>
                      </a:extLst>
                    </a:blip>
                    <a:srcRect/>
                    <a:stretch>
                      <a:fillRect/>
                    </a:stretch>
                  </pic:blipFill>
                  <pic:spPr bwMode="auto">
                    <a:xfrm>
                      <a:off x="0" y="0"/>
                      <a:ext cx="5091430" cy="2286000"/>
                    </a:xfrm>
                    <a:prstGeom prst="rect">
                      <a:avLst/>
                    </a:prstGeom>
                    <a:noFill/>
                    <a:ln w="9525" cmpd="sng">
                      <a:solidFill>
                        <a:srgbClr val="5B9BD5"/>
                      </a:solidFill>
                      <a:miter lim="800000"/>
                      <a:headEnd/>
                      <a:tailEnd/>
                    </a:ln>
                    <a:effectLst/>
                  </pic:spPr>
                </pic:pic>
              </a:graphicData>
            </a:graphic>
          </wp:inline>
        </w:drawing>
      </w:r>
    </w:p>
    <w:p w:rsidR="00FE3026" w:rsidRPr="0029244C" w:rsidRDefault="00725123" w:rsidP="00F30853">
      <w:pPr>
        <w:pStyle w:val="Source"/>
        <w:rPr>
          <w:vertAlign w:val="superscript"/>
        </w:rPr>
      </w:pPr>
      <w:r w:rsidRPr="0029244C">
        <w:t xml:space="preserve">Source: </w:t>
      </w:r>
      <w:r w:rsidR="009F4D5D" w:rsidRPr="0029244C">
        <w:rPr>
          <w:vertAlign w:val="superscript"/>
        </w:rPr>
        <w:t xml:space="preserve">  </w:t>
      </w:r>
      <w:r w:rsidR="009F4D5D" w:rsidRPr="0029244C">
        <w:t>Chen</w:t>
      </w:r>
      <w:r w:rsidR="00C32846" w:rsidRPr="0029244C">
        <w:t xml:space="preserve"> </w:t>
      </w:r>
      <w:r w:rsidR="009F4D5D" w:rsidRPr="0029244C">
        <w:t>et al. 2015</w:t>
      </w:r>
      <w:r w:rsidR="00C32846" w:rsidRPr="0029244C">
        <w:t>.</w:t>
      </w:r>
    </w:p>
    <w:p w:rsidR="00FF1CE4" w:rsidRPr="0029244C" w:rsidRDefault="00FF1CE4" w:rsidP="00CB67C5">
      <w:pPr>
        <w:pStyle w:val="Heading2"/>
        <w:spacing w:before="360"/>
      </w:pPr>
      <w:bookmarkStart w:id="83" w:name="_Toc522206456"/>
      <w:bookmarkStart w:id="84" w:name="_Toc498608733"/>
      <w:r w:rsidRPr="0029244C">
        <w:t>Conclusions</w:t>
      </w:r>
      <w:bookmarkEnd w:id="83"/>
      <w:r w:rsidRPr="0029244C">
        <w:t xml:space="preserve"> </w:t>
      </w:r>
    </w:p>
    <w:p w:rsidR="00FF1CE4" w:rsidRPr="0029244C" w:rsidRDefault="00FF1CE4" w:rsidP="00735EAF">
      <w:pPr>
        <w:pStyle w:val="BodyText"/>
        <w:ind w:left="0" w:firstLine="0"/>
      </w:pPr>
      <w:r w:rsidRPr="0029244C">
        <w:t xml:space="preserve">Climate change in Bulgaria is manifested by an increase in the average annual air and water temperatures, an increase in over-warming and over-cold rushes, a change in the annual </w:t>
      </w:r>
      <w:r w:rsidRPr="0029244C">
        <w:lastRenderedPageBreak/>
        <w:t>rainfall, an increase in heavy rainfalls, an increase in dry periods, wind, thunder</w:t>
      </w:r>
      <w:r w:rsidR="00B41A8D" w:rsidRPr="0029244C">
        <w:t>,</w:t>
      </w:r>
      <w:r w:rsidRPr="0029244C">
        <w:t xml:space="preserve"> and snow storms, contrast shifts of weather, river floods, as well as droughts, </w:t>
      </w:r>
      <w:r w:rsidR="00B41A8D" w:rsidRPr="0029244C">
        <w:t xml:space="preserve">and </w:t>
      </w:r>
      <w:r w:rsidRPr="0029244C">
        <w:t xml:space="preserve">UV radiation.These changes affect the bio-status of man and his health in a complex and individual way, depending on various climatic, </w:t>
      </w:r>
      <w:r w:rsidR="00800FFB" w:rsidRPr="0029244C">
        <w:t>socioeconomic</w:t>
      </w:r>
      <w:r w:rsidRPr="0029244C">
        <w:t>, health, personal</w:t>
      </w:r>
      <w:r w:rsidR="00033B20" w:rsidRPr="0029244C">
        <w:t>,</w:t>
      </w:r>
      <w:r w:rsidRPr="0029244C">
        <w:t xml:space="preserve"> and other factors.</w:t>
      </w:r>
    </w:p>
    <w:p w:rsidR="00CB67C5" w:rsidRDefault="00CB67C5">
      <w:pPr>
        <w:spacing w:after="0"/>
        <w:rPr>
          <w:rFonts w:ascii="Times New Roman" w:eastAsia="Times New Roman" w:hAnsi="Times New Roman"/>
          <w:color w:val="222222"/>
          <w:sz w:val="24"/>
          <w:szCs w:val="24"/>
          <w:lang w:val="en-US" w:eastAsia="bg-BG"/>
        </w:rPr>
      </w:pPr>
      <w:r>
        <w:rPr>
          <w:color w:val="222222"/>
        </w:rPr>
        <w:br w:type="page"/>
      </w:r>
    </w:p>
    <w:p w:rsidR="00FF1CE4" w:rsidRPr="0029244C" w:rsidRDefault="00FF1CE4" w:rsidP="00735EAF">
      <w:pPr>
        <w:pStyle w:val="BodyText"/>
        <w:ind w:left="0" w:firstLine="0"/>
        <w:rPr>
          <w:color w:val="222222"/>
        </w:rPr>
      </w:pPr>
      <w:r w:rsidRPr="0029244C">
        <w:rPr>
          <w:color w:val="222222"/>
        </w:rPr>
        <w:lastRenderedPageBreak/>
        <w:t>The numerous, health-influencing factors of the changing climate in Bulgaria can generally be attributed to two broad groups: sudden (such as storms, floods,</w:t>
      </w:r>
      <w:r w:rsidR="00F95099" w:rsidRPr="0029244C">
        <w:rPr>
          <w:color w:val="222222"/>
        </w:rPr>
        <w:t xml:space="preserve"> </w:t>
      </w:r>
      <w:proofErr w:type="gramStart"/>
      <w:r w:rsidRPr="0029244C">
        <w:rPr>
          <w:color w:val="222222"/>
        </w:rPr>
        <w:t>fires</w:t>
      </w:r>
      <w:proofErr w:type="gramEnd"/>
      <w:r w:rsidRPr="0029244C">
        <w:rPr>
          <w:color w:val="222222"/>
        </w:rPr>
        <w:t>) and gradual, emerging (as changes in heat-humidity, precipitation</w:t>
      </w:r>
      <w:r w:rsidR="00033B20" w:rsidRPr="0029244C">
        <w:rPr>
          <w:color w:val="222222"/>
        </w:rPr>
        <w:t>,</w:t>
      </w:r>
      <w:r w:rsidRPr="0029244C">
        <w:rPr>
          <w:color w:val="222222"/>
        </w:rPr>
        <w:t xml:space="preserve"> and solar conditions).</w:t>
      </w:r>
    </w:p>
    <w:p w:rsidR="00FF1CE4" w:rsidRPr="0029244C" w:rsidRDefault="00FF1CE4" w:rsidP="00A5001F">
      <w:pPr>
        <w:pStyle w:val="BodyText"/>
        <w:ind w:left="0" w:firstLine="0"/>
      </w:pPr>
      <w:r w:rsidRPr="0029244C">
        <w:t xml:space="preserve">The health effects of these climate change phenomena can be extremely varied, and in general they can be differentiated as primary and secondary. Primary effects directly affect human health such as, for example, heat waves and cold spells, ultraviolet radiation, </w:t>
      </w:r>
      <w:r w:rsidR="00033B20" w:rsidRPr="0029244C">
        <w:t xml:space="preserve">and </w:t>
      </w:r>
      <w:r w:rsidRPr="0029244C">
        <w:t xml:space="preserve">floods. Secondary effects indirectly affect human health through other climatic-influenced factors such as pollen, </w:t>
      </w:r>
      <w:r w:rsidR="00A5001F" w:rsidRPr="00A5001F">
        <w:rPr>
          <w:color w:val="222222"/>
        </w:rPr>
        <w:t>vector-carriers of diseases (ticks, mosquitoes and phlebotomies)</w:t>
      </w:r>
      <w:r w:rsidRPr="0029244C">
        <w:t xml:space="preserve">, fires, contaminated food, water and air, </w:t>
      </w:r>
      <w:r w:rsidR="00033B20" w:rsidRPr="0029244C">
        <w:t xml:space="preserve">and </w:t>
      </w:r>
      <w:r w:rsidRPr="0029244C">
        <w:t>compromised crops. The primary and secondary health effects of climate change can be differentiated into the following groups: heat-related morbidity and mortality</w:t>
      </w:r>
      <w:r w:rsidR="00033B20" w:rsidRPr="0029244C">
        <w:t>,</w:t>
      </w:r>
      <w:r w:rsidRPr="0029244C">
        <w:t xml:space="preserve"> extreme weather</w:t>
      </w:r>
      <w:r w:rsidR="0039760B" w:rsidRPr="0029244C">
        <w:t>-</w:t>
      </w:r>
      <w:r w:rsidRPr="0029244C">
        <w:t>related morbidity and mortality</w:t>
      </w:r>
      <w:r w:rsidR="00033B20" w:rsidRPr="0029244C">
        <w:t>,</w:t>
      </w:r>
      <w:r w:rsidRPr="0029244C">
        <w:t xml:space="preserve"> cardiovascular diseases, incl</w:t>
      </w:r>
      <w:r w:rsidR="00033B20" w:rsidRPr="0029244C">
        <w:t>uding</w:t>
      </w:r>
      <w:r w:rsidRPr="0029244C">
        <w:t xml:space="preserve"> </w:t>
      </w:r>
      <w:r w:rsidR="00033B20" w:rsidRPr="0029244C">
        <w:t>S</w:t>
      </w:r>
      <w:r w:rsidRPr="0029244C">
        <w:t>trokes</w:t>
      </w:r>
      <w:r w:rsidR="00033B20" w:rsidRPr="0029244C">
        <w:t>,</w:t>
      </w:r>
      <w:r w:rsidRPr="0029244C">
        <w:t xml:space="preserve"> asthma, respiratory allergies and airway diseases</w:t>
      </w:r>
      <w:r w:rsidR="00033B20" w:rsidRPr="0029244C">
        <w:t>,</w:t>
      </w:r>
      <w:r w:rsidRPr="0029244C">
        <w:t xml:space="preserve"> cancer</w:t>
      </w:r>
      <w:r w:rsidR="00033B20" w:rsidRPr="0029244C">
        <w:t>,</w:t>
      </w:r>
      <w:r w:rsidRPr="0029244C">
        <w:t xml:space="preserve"> vector-borne and zoonotic diseases</w:t>
      </w:r>
      <w:r w:rsidR="00033B20" w:rsidRPr="0029244C">
        <w:t>,</w:t>
      </w:r>
      <w:r w:rsidRPr="0029244C">
        <w:t xml:space="preserve"> foodborne diseases and nutrition factors</w:t>
      </w:r>
      <w:r w:rsidR="00033B20" w:rsidRPr="0029244C">
        <w:t>,</w:t>
      </w:r>
      <w:r w:rsidRPr="0029244C">
        <w:t xml:space="preserve"> waterborne diseases</w:t>
      </w:r>
      <w:r w:rsidR="00033B20" w:rsidRPr="0029244C">
        <w:t>,</w:t>
      </w:r>
      <w:r w:rsidRPr="0029244C">
        <w:t xml:space="preserve"> mental health and stress-related disorders</w:t>
      </w:r>
      <w:r w:rsidR="00033B20" w:rsidRPr="0029244C">
        <w:t>,</w:t>
      </w:r>
      <w:r w:rsidRPr="0029244C">
        <w:t xml:space="preserve"> and neurological diseases and disorders.</w:t>
      </w:r>
    </w:p>
    <w:p w:rsidR="00FF1CE4" w:rsidRPr="0029244C" w:rsidRDefault="00FF1CE4" w:rsidP="00735EAF">
      <w:pPr>
        <w:pStyle w:val="BodyText"/>
        <w:ind w:left="0" w:firstLine="0"/>
        <w:rPr>
          <w:color w:val="222222"/>
        </w:rPr>
      </w:pPr>
      <w:r w:rsidRPr="0029244C">
        <w:rPr>
          <w:color w:val="222222"/>
        </w:rPr>
        <w:t xml:space="preserve">Climate-related health </w:t>
      </w:r>
      <w:r w:rsidR="00033B20" w:rsidRPr="0029244C">
        <w:rPr>
          <w:color w:val="222222"/>
        </w:rPr>
        <w:t xml:space="preserve">mostly </w:t>
      </w:r>
      <w:r w:rsidRPr="0029244C">
        <w:rPr>
          <w:color w:val="222222"/>
        </w:rPr>
        <w:t xml:space="preserve">effects affect the more vulnerable groups of the population </w:t>
      </w:r>
      <w:r w:rsidR="00033B20" w:rsidRPr="0029244C">
        <w:rPr>
          <w:color w:val="222222"/>
        </w:rPr>
        <w:t xml:space="preserve">- </w:t>
      </w:r>
      <w:r w:rsidRPr="0029244C">
        <w:rPr>
          <w:color w:val="222222"/>
        </w:rPr>
        <w:t>children and adults, people with chronic illnesses, people with</w:t>
      </w:r>
      <w:r w:rsidR="00033B20" w:rsidRPr="0029244C">
        <w:rPr>
          <w:color w:val="222222"/>
        </w:rPr>
        <w:t xml:space="preserve"> a</w:t>
      </w:r>
      <w:r w:rsidRPr="0029244C">
        <w:rPr>
          <w:color w:val="222222"/>
        </w:rPr>
        <w:t xml:space="preserve"> low </w:t>
      </w:r>
      <w:r w:rsidR="00800FFB" w:rsidRPr="0029244C">
        <w:rPr>
          <w:color w:val="222222"/>
        </w:rPr>
        <w:t>socioeconomic</w:t>
      </w:r>
      <w:r w:rsidRPr="0029244C">
        <w:rPr>
          <w:color w:val="222222"/>
        </w:rPr>
        <w:t xml:space="preserve"> status</w:t>
      </w:r>
      <w:r w:rsidR="00033B20" w:rsidRPr="0029244C">
        <w:rPr>
          <w:color w:val="222222"/>
        </w:rPr>
        <w:t>,</w:t>
      </w:r>
      <w:r w:rsidRPr="0029244C">
        <w:rPr>
          <w:color w:val="222222"/>
        </w:rPr>
        <w:t xml:space="preserve"> those living in poverty or those with harmful personal habits (</w:t>
      </w:r>
      <w:r w:rsidR="00033B20" w:rsidRPr="0029244C">
        <w:rPr>
          <w:color w:val="222222"/>
        </w:rPr>
        <w:t xml:space="preserve">use of </w:t>
      </w:r>
      <w:r w:rsidRPr="0029244C">
        <w:rPr>
          <w:color w:val="222222"/>
        </w:rPr>
        <w:t>alcohol, drugs,</w:t>
      </w:r>
      <w:r w:rsidR="00F95099" w:rsidRPr="0029244C">
        <w:rPr>
          <w:color w:val="222222"/>
        </w:rPr>
        <w:t xml:space="preserve"> </w:t>
      </w:r>
      <w:r w:rsidRPr="0029244C">
        <w:rPr>
          <w:color w:val="222222"/>
        </w:rPr>
        <w:t>tobacco). In Bulgaria, over the last decades, aging and impoverishment trends have been observed, and for most vulnerability indicators, the country is in a less favorable position than many of the countries in the European Union.</w:t>
      </w:r>
    </w:p>
    <w:p w:rsidR="00FF1CE4" w:rsidRPr="0029244C" w:rsidRDefault="00FF1CE4" w:rsidP="00735EAF">
      <w:pPr>
        <w:pStyle w:val="BodyText"/>
        <w:ind w:left="0" w:firstLine="0"/>
        <w:rPr>
          <w:color w:val="222222"/>
        </w:rPr>
      </w:pPr>
      <w:r w:rsidRPr="0029244C">
        <w:rPr>
          <w:color w:val="222222"/>
        </w:rPr>
        <w:t xml:space="preserve">Furthermore, it is necessary to deepen the knowledge and assessment of the manifestations of climate change in Bulgaria, the mechanisms of their impact on human health and </w:t>
      </w:r>
      <w:r w:rsidR="00800FFB" w:rsidRPr="0029244C">
        <w:rPr>
          <w:color w:val="222222"/>
        </w:rPr>
        <w:t>socioeconomic</w:t>
      </w:r>
      <w:r w:rsidRPr="0029244C">
        <w:rPr>
          <w:color w:val="222222"/>
        </w:rPr>
        <w:t xml:space="preserve"> and demographic parameters of vulnerability, </w:t>
      </w:r>
      <w:r w:rsidR="00C066B2" w:rsidRPr="0029244C">
        <w:rPr>
          <w:color w:val="222222"/>
        </w:rPr>
        <w:t>through</w:t>
      </w:r>
      <w:r w:rsidRPr="0029244C">
        <w:rPr>
          <w:color w:val="222222"/>
        </w:rPr>
        <w:t xml:space="preserve"> a large-scale plan.</w:t>
      </w:r>
    </w:p>
    <w:p w:rsidR="001B573F" w:rsidRPr="0029244C" w:rsidRDefault="00F30853" w:rsidP="00735EAF">
      <w:pPr>
        <w:pStyle w:val="Heading1"/>
        <w:spacing w:before="0" w:line="276" w:lineRule="auto"/>
        <w:jc w:val="both"/>
      </w:pPr>
      <w:r w:rsidRPr="0029244C">
        <w:br w:type="page"/>
      </w:r>
      <w:bookmarkStart w:id="85" w:name="_Toc522206457"/>
      <w:proofErr w:type="gramStart"/>
      <w:r w:rsidR="001B573F" w:rsidRPr="0029244C">
        <w:lastRenderedPageBreak/>
        <w:t>Chapter 2.</w:t>
      </w:r>
      <w:proofErr w:type="gramEnd"/>
      <w:r w:rsidR="001B573F" w:rsidRPr="0029244C">
        <w:t xml:space="preserve"> Baseline – </w:t>
      </w:r>
      <w:r w:rsidR="0039760B" w:rsidRPr="0029244C">
        <w:t>P</w:t>
      </w:r>
      <w:r w:rsidR="001B573F" w:rsidRPr="0029244C">
        <w:t xml:space="preserve">olicy </w:t>
      </w:r>
      <w:r w:rsidR="0039760B" w:rsidRPr="0029244C">
        <w:t>C</w:t>
      </w:r>
      <w:r w:rsidR="001B573F" w:rsidRPr="0029244C">
        <w:t>ontext</w:t>
      </w:r>
      <w:bookmarkEnd w:id="84"/>
      <w:bookmarkEnd w:id="85"/>
    </w:p>
    <w:p w:rsidR="001B573F" w:rsidRPr="0029244C" w:rsidRDefault="001B573F" w:rsidP="00CD6BA0">
      <w:pPr>
        <w:pStyle w:val="BodyText"/>
        <w:ind w:left="0" w:firstLine="0"/>
      </w:pPr>
      <w:r w:rsidRPr="0029244C">
        <w:t xml:space="preserve">Protecting human health is an issue that crosses institutional, scientific, and political boundaries. No single institution at the local, regional, or national level can fully protect public health without cooperation from other institutions. In addition, no single scientific field </w:t>
      </w:r>
      <w:r w:rsidR="00A50797" w:rsidRPr="0029244C">
        <w:t>can accomplish</w:t>
      </w:r>
      <w:r w:rsidRPr="0029244C">
        <w:t xml:space="preserve"> all aspects of the research needed to understand the human health consequences of global climate change; such an </w:t>
      </w:r>
      <w:r w:rsidR="00E85F3D" w:rsidRPr="0029244C">
        <w:t>endeavor</w:t>
      </w:r>
      <w:r w:rsidRPr="0029244C">
        <w:t xml:space="preserve"> will require a broad-based, trans-disciplinary research portfolio. And in our global society, the </w:t>
      </w:r>
      <w:r w:rsidR="00016D32" w:rsidRPr="0029244C">
        <w:t>highly</w:t>
      </w:r>
      <w:r w:rsidR="00FB135F" w:rsidRPr="0029244C">
        <w:t xml:space="preserve"> </w:t>
      </w:r>
      <w:r w:rsidR="00016D32" w:rsidRPr="0029244C">
        <w:t>integrated</w:t>
      </w:r>
      <w:r w:rsidRPr="0029244C">
        <w:t xml:space="preserve"> activities of individuals around the world mean that no one country can be solely responsible for addressing the health impacts of global climate change. Through the process of developing this paper, it rapidly became clear that identifying research needs; mobilizing and creating the expertise, resources, tools, and technologies to address them; and translating these efforts into solutions that will enable human adaptation to </w:t>
      </w:r>
      <w:r w:rsidR="00FB135F" w:rsidRPr="0029244C">
        <w:t xml:space="preserve">the </w:t>
      </w:r>
      <w:r w:rsidRPr="0029244C">
        <w:t>changing environment while protecting public health will require collaborations on an unprecedented scale. Such collaborations should build on the strengths and capacities of individual organizations in ways that maximize the efforts of the group toward these shared goals</w:t>
      </w:r>
      <w:r w:rsidR="0039760B" w:rsidRPr="0029244C">
        <w:t>.</w:t>
      </w:r>
      <w:r w:rsidRPr="0029244C">
        <w:rPr>
          <w:vertAlign w:val="superscript"/>
        </w:rPr>
        <w:footnoteReference w:id="10"/>
      </w:r>
    </w:p>
    <w:p w:rsidR="001B573F" w:rsidRPr="0029244C" w:rsidRDefault="001B573F" w:rsidP="001B573F">
      <w:pPr>
        <w:pStyle w:val="ListParagraph"/>
        <w:widowControl w:val="0"/>
        <w:numPr>
          <w:ilvl w:val="0"/>
          <w:numId w:val="1"/>
        </w:numPr>
        <w:spacing w:before="200" w:after="60" w:line="264" w:lineRule="auto"/>
        <w:contextualSpacing w:val="0"/>
        <w:jc w:val="both"/>
        <w:outlineLvl w:val="1"/>
        <w:rPr>
          <w:rFonts w:ascii="Calibri" w:eastAsia="Times New Roman" w:hAnsi="Calibri"/>
          <w:b/>
          <w:vanish/>
          <w:color w:val="365F91"/>
          <w:sz w:val="28"/>
          <w:szCs w:val="26"/>
          <w:lang w:val="en-US"/>
        </w:rPr>
      </w:pPr>
      <w:bookmarkStart w:id="86" w:name="_Toc486443970"/>
      <w:bookmarkStart w:id="87" w:name="_Toc486852130"/>
      <w:bookmarkStart w:id="88" w:name="_Toc486852172"/>
      <w:bookmarkStart w:id="89" w:name="_Toc486852271"/>
      <w:bookmarkStart w:id="90" w:name="_Toc486861663"/>
      <w:bookmarkStart w:id="91" w:name="_Toc486861727"/>
      <w:bookmarkStart w:id="92" w:name="_Toc486862076"/>
      <w:bookmarkStart w:id="93" w:name="_Toc486864025"/>
      <w:bookmarkStart w:id="94" w:name="_Toc498608652"/>
      <w:bookmarkStart w:id="95" w:name="_Toc498608734"/>
      <w:bookmarkStart w:id="96" w:name="_Toc500156200"/>
      <w:bookmarkStart w:id="97" w:name="_Toc507153222"/>
      <w:bookmarkStart w:id="98" w:name="_Toc507153293"/>
      <w:bookmarkStart w:id="99" w:name="_Toc507154291"/>
      <w:bookmarkStart w:id="100" w:name="_Toc507163110"/>
      <w:bookmarkStart w:id="101" w:name="_Toc507163179"/>
      <w:bookmarkStart w:id="102" w:name="_Toc517715047"/>
      <w:bookmarkStart w:id="103" w:name="_Toc517715118"/>
      <w:bookmarkStart w:id="104" w:name="_Toc522206381"/>
      <w:bookmarkStart w:id="105" w:name="_Toc522206458"/>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p>
    <w:p w:rsidR="00725123" w:rsidRPr="0029244C" w:rsidRDefault="001B573F" w:rsidP="00B93F81">
      <w:pPr>
        <w:pStyle w:val="Heading2"/>
      </w:pPr>
      <w:bookmarkStart w:id="106" w:name="_Toc498608735"/>
      <w:bookmarkStart w:id="107" w:name="_Toc522206459"/>
      <w:r w:rsidRPr="0029244C">
        <w:t xml:space="preserve">State of </w:t>
      </w:r>
      <w:r w:rsidR="00FB135F" w:rsidRPr="0029244C">
        <w:t>Awareness</w:t>
      </w:r>
      <w:r w:rsidRPr="0029244C">
        <w:t xml:space="preserve">, </w:t>
      </w:r>
      <w:r w:rsidR="00FB135F" w:rsidRPr="0029244C">
        <w:t xml:space="preserve">Understanding </w:t>
      </w:r>
      <w:r w:rsidRPr="0029244C">
        <w:t xml:space="preserve">of </w:t>
      </w:r>
      <w:r w:rsidR="00FB135F" w:rsidRPr="0029244C">
        <w:t>F</w:t>
      </w:r>
      <w:r w:rsidRPr="0029244C">
        <w:t xml:space="preserve">uture </w:t>
      </w:r>
      <w:r w:rsidR="00FB135F" w:rsidRPr="0029244C">
        <w:t xml:space="preserve">Consequences </w:t>
      </w:r>
      <w:r w:rsidRPr="0029244C">
        <w:t>of C</w:t>
      </w:r>
      <w:r w:rsidR="00FB135F" w:rsidRPr="0029244C">
        <w:t xml:space="preserve">limate </w:t>
      </w:r>
      <w:r w:rsidRPr="0029244C">
        <w:t>C</w:t>
      </w:r>
      <w:r w:rsidR="00FB135F" w:rsidRPr="0029244C">
        <w:t>hange</w:t>
      </w:r>
      <w:r w:rsidRPr="0029244C">
        <w:t xml:space="preserve">, </w:t>
      </w:r>
      <w:r w:rsidR="00FB135F" w:rsidRPr="0029244C">
        <w:t xml:space="preserve">Knowledge Gaps </w:t>
      </w:r>
      <w:r w:rsidRPr="0029244C">
        <w:t xml:space="preserve">in the </w:t>
      </w:r>
      <w:bookmarkEnd w:id="106"/>
      <w:r w:rsidR="00FB135F" w:rsidRPr="0029244C">
        <w:t>Sector</w:t>
      </w:r>
      <w:bookmarkEnd w:id="107"/>
      <w:r w:rsidR="00FB135F" w:rsidRPr="0029244C">
        <w:t xml:space="preserve">      </w:t>
      </w:r>
    </w:p>
    <w:p w:rsidR="001B573F" w:rsidRPr="0029244C" w:rsidRDefault="001B573F" w:rsidP="001B573F">
      <w:pPr>
        <w:pStyle w:val="Heading3"/>
        <w:rPr>
          <w:lang w:val="en-US"/>
        </w:rPr>
      </w:pPr>
      <w:bookmarkStart w:id="108" w:name="_Toc498608736"/>
      <w:bookmarkStart w:id="109" w:name="_Toc522206460"/>
      <w:r w:rsidRPr="0029244C">
        <w:rPr>
          <w:lang w:val="en-US"/>
        </w:rPr>
        <w:t>State of awareness</w:t>
      </w:r>
      <w:bookmarkEnd w:id="108"/>
      <w:bookmarkEnd w:id="109"/>
    </w:p>
    <w:p w:rsidR="001B573F" w:rsidRPr="0029244C" w:rsidRDefault="001B573F" w:rsidP="00CD6BA0">
      <w:pPr>
        <w:pStyle w:val="BodyText"/>
        <w:ind w:left="0" w:firstLine="0"/>
      </w:pPr>
      <w:r w:rsidRPr="0029244C">
        <w:t>In the early 1990s</w:t>
      </w:r>
      <w:r w:rsidR="00FB135F" w:rsidRPr="0029244C">
        <w:t>,</w:t>
      </w:r>
      <w:r w:rsidRPr="0029244C">
        <w:t xml:space="preserve"> there was little awareness of the health risks posed by global climate change. This reflected a general lack of understanding of how the disruption of biophysical and ecological systems might affect the longer-term wellbeing and health of populations. There was little awareness that changes in particular nature objects – climatic conditions, biodiversity stocks, ecosystem productivity, and so on – were of potential importance to human health. This was reflected in the meagre reference to health risks in the corresponding research, policy, </w:t>
      </w:r>
      <w:proofErr w:type="gramStart"/>
      <w:r w:rsidRPr="0029244C">
        <w:t>legislative,</w:t>
      </w:r>
      <w:proofErr w:type="gramEnd"/>
      <w:r w:rsidRPr="0029244C">
        <w:t xml:space="preserve"> </w:t>
      </w:r>
      <w:r w:rsidR="00DE3D7E" w:rsidRPr="0029244C">
        <w:t>and other</w:t>
      </w:r>
      <w:r w:rsidRPr="0029244C">
        <w:t xml:space="preserve"> publications and documents.  The first major report of the </w:t>
      </w:r>
      <w:r w:rsidR="00111E23" w:rsidRPr="0029244C">
        <w:t>Unite</w:t>
      </w:r>
      <w:r w:rsidR="00DE3D7E" w:rsidRPr="0029244C">
        <w:t>d Nations (</w:t>
      </w:r>
      <w:r w:rsidRPr="0029244C">
        <w:t>UN</w:t>
      </w:r>
      <w:r w:rsidR="00DE3D7E" w:rsidRPr="0029244C">
        <w:t>)</w:t>
      </w:r>
      <w:r w:rsidRPr="0029244C">
        <w:t xml:space="preserve"> IPCC, published in 1991 did</w:t>
      </w:r>
      <w:r w:rsidR="00DE3D7E" w:rsidRPr="0029244C">
        <w:t xml:space="preserve"> </w:t>
      </w:r>
      <w:r w:rsidRPr="0029244C">
        <w:t>n</w:t>
      </w:r>
      <w:r w:rsidR="00DE3D7E" w:rsidRPr="0029244C">
        <w:t>o</w:t>
      </w:r>
      <w:r w:rsidRPr="0029244C">
        <w:t xml:space="preserve">t concern the health topic, in general. Subsequently, the situation has changed. The IPCC Second Assessment Report (1996) devoted a full chapter to the potential risks to health, and the </w:t>
      </w:r>
      <w:r w:rsidR="00DE3D7E" w:rsidRPr="0029244C">
        <w:t xml:space="preserve">subsequent </w:t>
      </w:r>
      <w:r w:rsidRPr="0029244C">
        <w:t>reports deepen the knowledge over the climate change impacts on the human health.</w:t>
      </w:r>
    </w:p>
    <w:p w:rsidR="001B573F" w:rsidRPr="0029244C" w:rsidRDefault="001B573F" w:rsidP="00CD6BA0">
      <w:pPr>
        <w:pStyle w:val="BodyText"/>
        <w:ind w:left="0" w:firstLine="0"/>
      </w:pPr>
      <w:r w:rsidRPr="0029244C">
        <w:t>Nowadays when people understand that climate change threat</w:t>
      </w:r>
      <w:r w:rsidR="00DE3D7E" w:rsidRPr="0029244C">
        <w:t>en</w:t>
      </w:r>
      <w:r w:rsidRPr="0029244C">
        <w:t xml:space="preserve">s human health </w:t>
      </w:r>
      <w:r w:rsidR="00DE3D7E" w:rsidRPr="0029244C">
        <w:t xml:space="preserve">there </w:t>
      </w:r>
      <w:r w:rsidRPr="0029244C">
        <w:t xml:space="preserve">is still </w:t>
      </w:r>
      <w:r w:rsidR="00DE3D7E" w:rsidRPr="0029244C">
        <w:t xml:space="preserve">the </w:t>
      </w:r>
      <w:r w:rsidRPr="0029244C">
        <w:t>need to determine how to effectively educate and organize the public to respond</w:t>
      </w:r>
      <w:r w:rsidR="00DE3D7E" w:rsidRPr="0029244C">
        <w:t xml:space="preserve"> to climate change</w:t>
      </w:r>
      <w:r w:rsidRPr="0029244C">
        <w:t>. This is complicated additionally by the fact that various audiences within the public respond to the issue of climate change each in their own distinct way</w:t>
      </w:r>
      <w:r w:rsidR="00C32846" w:rsidRPr="0029244C">
        <w:t xml:space="preserve"> (Maibach et al. 2009)</w:t>
      </w:r>
      <w:r w:rsidRPr="0029244C">
        <w:t xml:space="preserve">. Research is needed that will aid climate change communicators and educators in adapting their messages and approaches to most appropriately and effectively reach and be assimilated by each </w:t>
      </w:r>
      <w:r w:rsidR="00A50797" w:rsidRPr="0029244C">
        <w:t>audience</w:t>
      </w:r>
      <w:r w:rsidRPr="0029244C">
        <w:t>.</w:t>
      </w:r>
    </w:p>
    <w:p w:rsidR="001B573F" w:rsidRPr="0029244C" w:rsidRDefault="001B573F" w:rsidP="00CD6BA0">
      <w:pPr>
        <w:pStyle w:val="BodyText"/>
        <w:ind w:left="0" w:firstLine="0"/>
      </w:pPr>
      <w:r w:rsidRPr="0029244C">
        <w:t xml:space="preserve">In addition to the </w:t>
      </w:r>
      <w:r w:rsidR="00A50797" w:rsidRPr="0029244C">
        <w:t>public</w:t>
      </w:r>
      <w:r w:rsidRPr="0029244C">
        <w:t>, all the three main stakeholder forces in the health sector – public, private</w:t>
      </w:r>
      <w:r w:rsidR="00DE3D7E" w:rsidRPr="0029244C">
        <w:t>,</w:t>
      </w:r>
      <w:r w:rsidRPr="0029244C">
        <w:t xml:space="preserve"> and civil actors </w:t>
      </w:r>
      <w:r w:rsidR="00DE3D7E" w:rsidRPr="0029244C">
        <w:t xml:space="preserve">- </w:t>
      </w:r>
      <w:r w:rsidRPr="0029244C">
        <w:t xml:space="preserve">also require effective communication on issues of climate change. Stakeholders should be engaged throughout an assessment process. A </w:t>
      </w:r>
      <w:r w:rsidRPr="0029244C">
        <w:lastRenderedPageBreak/>
        <w:t>communication strategy must ensure access</w:t>
      </w:r>
      <w:r w:rsidRPr="0029244C">
        <w:rPr>
          <w:rFonts w:cs="Arial"/>
          <w:szCs w:val="20"/>
        </w:rPr>
        <w:t xml:space="preserve"> </w:t>
      </w:r>
      <w:r w:rsidRPr="0029244C">
        <w:t>to information, presentation of information in a usable form, and guidance on how to use the information. Risk communication is a complex, multidisciplinary, and evolving process. Often information has to be tailored to the specific needs of risk managers in specific geographic areas and demographic groups. This requires close interaction between information providers and those who need the information to make decisions. Further professional training would be the way of responding to this need, but so far very little training has been offered.</w:t>
      </w:r>
    </w:p>
    <w:p w:rsidR="001B573F" w:rsidRPr="0029244C" w:rsidRDefault="00A50797" w:rsidP="00CD6BA0">
      <w:pPr>
        <w:pStyle w:val="BodyText"/>
        <w:ind w:left="0" w:firstLine="0"/>
      </w:pPr>
      <w:r w:rsidRPr="0029244C">
        <w:t>Now, the</w:t>
      </w:r>
      <w:r w:rsidR="001B573F" w:rsidRPr="0029244C">
        <w:t xml:space="preserve"> Bulgarian health sector forces (public, private and civil stakeholders) </w:t>
      </w:r>
      <w:r w:rsidRPr="0029244C">
        <w:t>claim the</w:t>
      </w:r>
      <w:r w:rsidR="001B573F" w:rsidRPr="0029244C">
        <w:t xml:space="preserve"> presence of awareness of climate change</w:t>
      </w:r>
      <w:r w:rsidRPr="0029244C">
        <w:t xml:space="preserve"> </w:t>
      </w:r>
      <w:r w:rsidR="00DE3D7E" w:rsidRPr="0029244C">
        <w:t xml:space="preserve">and the related </w:t>
      </w:r>
      <w:r w:rsidR="001B573F" w:rsidRPr="0029244C">
        <w:t>human health</w:t>
      </w:r>
      <w:r w:rsidR="00DE3D7E" w:rsidRPr="0029244C">
        <w:t xml:space="preserve"> problems</w:t>
      </w:r>
      <w:r w:rsidR="001B573F" w:rsidRPr="0029244C">
        <w:t xml:space="preserve">, </w:t>
      </w:r>
      <w:r w:rsidRPr="0029244C">
        <w:t>although</w:t>
      </w:r>
      <w:r w:rsidR="001B573F" w:rsidRPr="0029244C">
        <w:t xml:space="preserve"> this is not visible in the sector</w:t>
      </w:r>
      <w:r w:rsidRPr="0029244C">
        <w:t>’s</w:t>
      </w:r>
      <w:r w:rsidR="001B573F" w:rsidRPr="0029244C">
        <w:t xml:space="preserve"> policies. The latest National Action Plan </w:t>
      </w:r>
      <w:r w:rsidR="00DE3D7E" w:rsidRPr="0029244C">
        <w:t xml:space="preserve">(NAP) </w:t>
      </w:r>
      <w:r w:rsidR="001B573F" w:rsidRPr="0029244C">
        <w:t xml:space="preserve">for Climate Change mentions nothing about health. </w:t>
      </w:r>
      <w:r w:rsidRPr="0029244C">
        <w:t>Despite</w:t>
      </w:r>
      <w:r w:rsidR="001B573F" w:rsidRPr="0029244C">
        <w:t xml:space="preserve"> numerous elucidating actions, there is an obvious need </w:t>
      </w:r>
      <w:r w:rsidR="00DE3D7E" w:rsidRPr="0029244C">
        <w:t xml:space="preserve">for </w:t>
      </w:r>
      <w:r w:rsidR="001B573F" w:rsidRPr="0029244C">
        <w:t xml:space="preserve">further work </w:t>
      </w:r>
      <w:r w:rsidRPr="0029244C">
        <w:t>to</w:t>
      </w:r>
      <w:r w:rsidR="001B573F" w:rsidRPr="0029244C">
        <w:t xml:space="preserve"> strengthen the awareness </w:t>
      </w:r>
      <w:r w:rsidR="00DE3D7E" w:rsidRPr="0029244C">
        <w:t xml:space="preserve">about </w:t>
      </w:r>
      <w:r w:rsidR="001B573F" w:rsidRPr="0029244C">
        <w:t>climate change</w:t>
      </w:r>
      <w:r w:rsidR="00DE3D7E" w:rsidRPr="0029244C">
        <w:t>’s</w:t>
      </w:r>
      <w:r w:rsidR="001B573F" w:rsidRPr="0029244C">
        <w:t xml:space="preserve"> threat to </w:t>
      </w:r>
      <w:r w:rsidRPr="0029244C">
        <w:t xml:space="preserve">human </w:t>
      </w:r>
      <w:r w:rsidR="001B573F" w:rsidRPr="0029244C">
        <w:t>health and its respective adaptation.</w:t>
      </w:r>
    </w:p>
    <w:p w:rsidR="001B573F" w:rsidRPr="0029244C" w:rsidRDefault="001B573F" w:rsidP="003F0A85">
      <w:pPr>
        <w:pStyle w:val="Heading4"/>
      </w:pPr>
      <w:r w:rsidRPr="0029244C">
        <w:t>Crosscutting and trans-disciplinary aspects</w:t>
      </w:r>
    </w:p>
    <w:p w:rsidR="001B573F" w:rsidRPr="0029244C" w:rsidRDefault="001B573F" w:rsidP="00CD6BA0">
      <w:pPr>
        <w:pStyle w:val="BodyText"/>
        <w:ind w:left="0" w:firstLine="0"/>
      </w:pPr>
      <w:r w:rsidRPr="0029244C">
        <w:t>In addition to the research needs identified in the individual research categories, there are crosscutting issues relevant to preventing or avoiding many of the potential health impacts of climate change including identifying susceptible, vulnerable, and displaced populations; enhancing public health and health care infrastructure; developing capacities and skills in modeling and prediction; and improving risk communication and public health education. Such research will lead to more effective early warning systems and greater public awareness of an individual’s or community</w:t>
      </w:r>
      <w:r w:rsidR="00F3024C" w:rsidRPr="0029244C">
        <w:t>’</w:t>
      </w:r>
      <w:r w:rsidRPr="0029244C">
        <w:t xml:space="preserve">s health risk from climate change, which should translate into more successful mitigation and adaptation strategies. For example, health communications research is needed to properly implement health alert warning systems for extreme heat events and air pollution that especially affects people with existing conditions such as cardiovascular disease. Such a risk communication pilot project might demonstrate communication practices that are effective in multiple areas and contribute to a comprehensive strategy for addressing multiple health risks simultaneously. </w:t>
      </w:r>
    </w:p>
    <w:p w:rsidR="001B573F" w:rsidRPr="0029244C" w:rsidRDefault="001B573F" w:rsidP="00CD6BA0">
      <w:pPr>
        <w:pStyle w:val="BodyText"/>
        <w:ind w:left="0" w:firstLine="0"/>
      </w:pPr>
      <w:r w:rsidRPr="0029244C">
        <w:t>Other tools are needed and should be applied across multiple categories to close the knowledge gaps, including predictive models to improve forecasting and prevention, evaluations of the vulnerability of health care and public health systems and infrastructure, and health impact assessments</w:t>
      </w:r>
      <w:r w:rsidR="00F95099" w:rsidRPr="0029244C">
        <w:t xml:space="preserve"> </w:t>
      </w:r>
      <w:r w:rsidR="00F3024C" w:rsidRPr="0029244C">
        <w:t>(HIAs)</w:t>
      </w:r>
      <w:r w:rsidRPr="0029244C">
        <w:t>. Trans-disciplinary development would help to ensure tools such as improved baseline monitoring that will be more widely applicable, and thus more efficient and cost effective than those currently available. In fact, many of the identified science needs will require trans-disciplinary responses. For example, to study how heat waves alter ambient air pollution and the resulting combined impact of heat and pollution on human illness and death, will require expertise in atmospheric chemistry, climate patterns, environmental health, epidemiology, medicine, and other science fields.</w:t>
      </w:r>
    </w:p>
    <w:p w:rsidR="002F5C40" w:rsidRPr="009B2A30" w:rsidRDefault="002F5C40" w:rsidP="009B2A30">
      <w:pPr>
        <w:pStyle w:val="BodyText"/>
        <w:numPr>
          <w:ilvl w:val="0"/>
          <w:numId w:val="0"/>
        </w:numPr>
      </w:pPr>
      <w:bookmarkStart w:id="110" w:name="_Toc498608738"/>
      <w:bookmarkStart w:id="111" w:name="_Toc522206462"/>
    </w:p>
    <w:p w:rsidR="00725123" w:rsidRPr="0029244C" w:rsidRDefault="001B573F" w:rsidP="00B93F81">
      <w:pPr>
        <w:pStyle w:val="Heading2"/>
      </w:pPr>
      <w:r w:rsidRPr="0029244C">
        <w:t xml:space="preserve">Experience with CCA in the </w:t>
      </w:r>
      <w:r w:rsidR="0039760B" w:rsidRPr="0029244C">
        <w:t>H</w:t>
      </w:r>
      <w:r w:rsidRPr="0029244C">
        <w:t xml:space="preserve">ealth </w:t>
      </w:r>
      <w:r w:rsidR="0039760B" w:rsidRPr="0029244C">
        <w:t>S</w:t>
      </w:r>
      <w:r w:rsidRPr="0029244C">
        <w:t xml:space="preserve">ector in </w:t>
      </w:r>
      <w:r w:rsidR="0039760B" w:rsidRPr="0029244C">
        <w:t>O</w:t>
      </w:r>
      <w:r w:rsidRPr="0029244C">
        <w:t xml:space="preserve">ther (EU) </w:t>
      </w:r>
      <w:r w:rsidR="0039760B" w:rsidRPr="0029244C">
        <w:t>C</w:t>
      </w:r>
      <w:r w:rsidRPr="0029244C">
        <w:t>ountries</w:t>
      </w:r>
      <w:bookmarkEnd w:id="110"/>
      <w:bookmarkEnd w:id="111"/>
    </w:p>
    <w:p w:rsidR="001B573F" w:rsidRPr="0029244C" w:rsidRDefault="00F13DA5" w:rsidP="00CD6BA0">
      <w:pPr>
        <w:pStyle w:val="BodyText"/>
        <w:ind w:left="0" w:firstLine="0"/>
      </w:pPr>
      <w:r w:rsidRPr="0029244C">
        <w:t>H</w:t>
      </w:r>
      <w:r w:rsidR="001B573F" w:rsidRPr="0029244C">
        <w:t>uman bio-comfort and health have always been influenced by the weather conditions and for that reason</w:t>
      </w:r>
      <w:r w:rsidRPr="0029244C">
        <w:t>,</w:t>
      </w:r>
      <w:r w:rsidR="001B573F" w:rsidRPr="0029244C">
        <w:t xml:space="preserve"> there is much cognition achieved on this issue. Nowadays </w:t>
      </w:r>
      <w:r w:rsidR="001B573F" w:rsidRPr="0029244C">
        <w:lastRenderedPageBreak/>
        <w:t>when this influence gains a considerable significance in relation to climate</w:t>
      </w:r>
      <w:r w:rsidRPr="0029244C">
        <w:t xml:space="preserve"> change,</w:t>
      </w:r>
      <w:r w:rsidR="001B573F" w:rsidRPr="0029244C">
        <w:t xml:space="preserve"> the society pays more and more attention to the question and strives to deepen and enhance the knowledge on it. </w:t>
      </w:r>
      <w:r w:rsidRPr="0029244C">
        <w:t xml:space="preserve">However, </w:t>
      </w:r>
      <w:r w:rsidR="001B573F" w:rsidRPr="0029244C">
        <w:t xml:space="preserve">not all is known about the mechanisms of weather impacts over human health, geographical distribution of climate-related diseases, possible prevention responses to the weather influence, </w:t>
      </w:r>
      <w:r w:rsidRPr="0029244C">
        <w:t>and so on</w:t>
      </w:r>
      <w:r w:rsidR="001B573F" w:rsidRPr="0029244C">
        <w:t xml:space="preserve">. </w:t>
      </w:r>
    </w:p>
    <w:p w:rsidR="001B573F" w:rsidRPr="0029244C" w:rsidRDefault="001B573F" w:rsidP="00CD6BA0">
      <w:pPr>
        <w:pStyle w:val="BodyText"/>
        <w:ind w:left="0" w:firstLine="0"/>
      </w:pPr>
      <w:r w:rsidRPr="0029244C">
        <w:t xml:space="preserve">Most of the existing </w:t>
      </w:r>
      <w:r w:rsidR="00F13DA5" w:rsidRPr="0029244C">
        <w:t>National Adaptation Strategies (</w:t>
      </w:r>
      <w:r w:rsidRPr="0029244C">
        <w:t>NASs</w:t>
      </w:r>
      <w:r w:rsidR="00F13DA5" w:rsidRPr="0029244C">
        <w:t>)</w:t>
      </w:r>
      <w:r w:rsidRPr="0029244C">
        <w:t xml:space="preserve"> consider the question about the weather influence on human health sector and many of them give it the highest priority among the climate influences on the other economic sectors. Each </w:t>
      </w:r>
      <w:r w:rsidR="00A50797" w:rsidRPr="0029244C">
        <w:t>NAS</w:t>
      </w:r>
      <w:r w:rsidRPr="0029244C">
        <w:t xml:space="preserve"> examines the health sector</w:t>
      </w:r>
      <w:r w:rsidR="00F13DA5" w:rsidRPr="0029244C">
        <w:t>’s</w:t>
      </w:r>
      <w:r w:rsidRPr="0029244C">
        <w:t xml:space="preserve"> dependence on the specific climate conditions of the country</w:t>
      </w:r>
      <w:r w:rsidR="00F13DA5" w:rsidRPr="0029244C">
        <w:t xml:space="preserve"> and</w:t>
      </w:r>
      <w:r w:rsidRPr="0029244C">
        <w:t xml:space="preserve"> which conditions appear with more or less heat, cold, precipitations, storms, floods, air pollution, and UV radiation. </w:t>
      </w:r>
      <w:r w:rsidR="00A50797" w:rsidRPr="0029244C">
        <w:t>S</w:t>
      </w:r>
      <w:r w:rsidRPr="0029244C">
        <w:t xml:space="preserve">ome NASs consider mostly the heat stress and corresponding cardiovascular, or vector-, food-, air-borne diseases, and other </w:t>
      </w:r>
      <w:r w:rsidR="00F13DA5" w:rsidRPr="0029244C">
        <w:t>diseases -</w:t>
      </w:r>
      <w:r w:rsidRPr="0029244C">
        <w:t>the cold stress and respiratory, or water-borne, diseases and trace the respective measures.</w:t>
      </w:r>
    </w:p>
    <w:p w:rsidR="00397B97" w:rsidRPr="0029244C" w:rsidRDefault="001B573F" w:rsidP="00735EAF">
      <w:pPr>
        <w:pStyle w:val="BodyText"/>
        <w:spacing w:after="160"/>
        <w:ind w:left="0" w:firstLine="0"/>
      </w:pPr>
      <w:r w:rsidRPr="0029244C">
        <w:t xml:space="preserve">The geographical location and morphographic characteristics of Bulgaria determine its very varied climate, both along its territory, and in a seasonal and temporal aspect. Some places in the country can experience extremely high temperature conditions, </w:t>
      </w:r>
      <w:r w:rsidR="00A50797" w:rsidRPr="0029244C">
        <w:t>like</w:t>
      </w:r>
      <w:r w:rsidRPr="0029244C">
        <w:t xml:space="preserve"> the ones in more southern countries, and other places can be exposed to an extreme cold, similar to the cold of more northern countries. This situation is strengthened by changes in the weather dynamics recently and appears as nearly all </w:t>
      </w:r>
      <w:r w:rsidR="00960E4D" w:rsidRPr="0029244C">
        <w:t xml:space="preserve">the </w:t>
      </w:r>
      <w:r w:rsidRPr="0029244C">
        <w:t>weather phenomena related to climate change - heat waves, cold attacks, intensive precipitations, dr</w:t>
      </w:r>
      <w:r w:rsidR="00C0142B" w:rsidRPr="0029244C">
        <w:t>o</w:t>
      </w:r>
      <w:r w:rsidRPr="0029244C">
        <w:t xml:space="preserve">ughts, floods, </w:t>
      </w:r>
      <w:r w:rsidR="00F13DA5" w:rsidRPr="0029244C">
        <w:t xml:space="preserve">and </w:t>
      </w:r>
      <w:r w:rsidRPr="0029244C">
        <w:t xml:space="preserve">wind storms. This has </w:t>
      </w:r>
      <w:r w:rsidR="00F13DA5" w:rsidRPr="0029244C">
        <w:t xml:space="preserve">been </w:t>
      </w:r>
      <w:r w:rsidRPr="0029244C">
        <w:t xml:space="preserve">reflected </w:t>
      </w:r>
      <w:r w:rsidR="00F13DA5" w:rsidRPr="0029244C">
        <w:t xml:space="preserve">in </w:t>
      </w:r>
      <w:r w:rsidRPr="0029244C">
        <w:t xml:space="preserve">nearly all </w:t>
      </w:r>
      <w:r w:rsidR="00AE152F" w:rsidRPr="0029244C">
        <w:t xml:space="preserve">the </w:t>
      </w:r>
      <w:r w:rsidRPr="0029244C">
        <w:t>spectrum of human physiological reactions and the related diseases. On this bas</w:t>
      </w:r>
      <w:r w:rsidR="00AE152F" w:rsidRPr="0029244C">
        <w:t xml:space="preserve">is, </w:t>
      </w:r>
      <w:r w:rsidRPr="0029244C">
        <w:t xml:space="preserve">Bulgaria can draw </w:t>
      </w:r>
      <w:r w:rsidR="00AE152F" w:rsidRPr="0029244C">
        <w:t xml:space="preserve">rich </w:t>
      </w:r>
      <w:r w:rsidRPr="0029244C">
        <w:t>experience from all existing CCA NASs from countries with cool or warm manifestations of climate change,</w:t>
      </w:r>
      <w:r w:rsidR="00AE152F" w:rsidRPr="0029244C">
        <w:t xml:space="preserve"> </w:t>
      </w:r>
      <w:r w:rsidRPr="0029244C">
        <w:t>countries with wet or dry ones, and from emerging climate phenomena to emergencies. As the health vulnerability and responses to climate change depend also on the social economic circumstances, some NASs’ health aspects of European countries with different natural and soci</w:t>
      </w:r>
      <w:r w:rsidR="00AE152F" w:rsidRPr="0029244C">
        <w:t>o</w:t>
      </w:r>
      <w:r w:rsidRPr="0029244C">
        <w:t xml:space="preserve">economic conditions are </w:t>
      </w:r>
      <w:proofErr w:type="gramStart"/>
      <w:r w:rsidRPr="0029244C">
        <w:t>synthesized/extracted</w:t>
      </w:r>
      <w:proofErr w:type="gramEnd"/>
      <w:r w:rsidRPr="0029244C">
        <w:t xml:space="preserve"> </w:t>
      </w:r>
      <w:r w:rsidR="00AE152F" w:rsidRPr="0029244C">
        <w:t xml:space="preserve">in </w:t>
      </w:r>
      <w:r w:rsidR="00AE152F" w:rsidRPr="0029244C">
        <w:rPr>
          <w:b/>
          <w:bCs/>
          <w:i/>
          <w:iCs/>
        </w:rPr>
        <w:t>Boxes 1 to 7</w:t>
      </w:r>
      <w:r w:rsidR="00231E84" w:rsidRPr="0029244C">
        <w:t>.</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62375D" w:rsidRPr="0029244C" w:rsidTr="00E23E16">
        <w:tc>
          <w:tcPr>
            <w:tcW w:w="8545" w:type="dxa"/>
            <w:shd w:val="clear" w:color="auto" w:fill="B8CCE4"/>
          </w:tcPr>
          <w:p w:rsidR="0062375D" w:rsidRPr="0029244C" w:rsidRDefault="003C6D16" w:rsidP="00E23E16">
            <w:pPr>
              <w:spacing w:before="60"/>
              <w:jc w:val="center"/>
              <w:rPr>
                <w:rFonts w:ascii="Calibri" w:hAnsi="Calibri" w:cs="Calibri"/>
                <w:b/>
                <w:i/>
                <w:sz w:val="22"/>
                <w:lang w:val="en-US"/>
              </w:rPr>
            </w:pPr>
            <w:bookmarkStart w:id="112" w:name="_Toc517715224"/>
            <w:r w:rsidRPr="0029244C">
              <w:rPr>
                <w:rFonts w:ascii="Calibri" w:hAnsi="Calibri" w:cs="Calibri"/>
                <w:b/>
                <w:i/>
                <w:sz w:val="22"/>
                <w:lang w:val="en-US"/>
              </w:rPr>
              <w:t xml:space="preserve">Box </w:t>
            </w:r>
            <w:r w:rsidRPr="0029244C">
              <w:rPr>
                <w:rFonts w:ascii="Calibri" w:hAnsi="Calibri" w:cs="Calibri"/>
                <w:b/>
                <w:i/>
                <w:sz w:val="22"/>
                <w:lang w:val="en-US"/>
              </w:rPr>
              <w:fldChar w:fldCharType="begin" w:fldLock="1"/>
            </w:r>
            <w:r w:rsidRPr="0029244C">
              <w:rPr>
                <w:rFonts w:ascii="Calibri" w:hAnsi="Calibri" w:cs="Calibri"/>
                <w:b/>
                <w:i/>
                <w:sz w:val="22"/>
                <w:lang w:val="en-US"/>
              </w:rPr>
              <w:instrText xml:space="preserve"> SEQ Box \* ARABIC </w:instrText>
            </w:r>
            <w:r w:rsidRPr="0029244C">
              <w:rPr>
                <w:rFonts w:ascii="Calibri" w:hAnsi="Calibri" w:cs="Calibri"/>
                <w:b/>
                <w:i/>
                <w:sz w:val="22"/>
                <w:lang w:val="en-US"/>
              </w:rPr>
              <w:fldChar w:fldCharType="separate"/>
            </w:r>
            <w:r w:rsidR="002E6FBA" w:rsidRPr="0029244C">
              <w:rPr>
                <w:rFonts w:ascii="Calibri" w:hAnsi="Calibri" w:cs="Calibri"/>
                <w:b/>
                <w:i/>
                <w:noProof/>
                <w:sz w:val="22"/>
                <w:lang w:val="en-US"/>
              </w:rPr>
              <w:t>1</w:t>
            </w:r>
            <w:r w:rsidRPr="0029244C">
              <w:rPr>
                <w:rFonts w:ascii="Calibri" w:hAnsi="Calibri" w:cs="Calibri"/>
                <w:b/>
                <w:i/>
                <w:sz w:val="22"/>
                <w:lang w:val="en-US"/>
              </w:rPr>
              <w:fldChar w:fldCharType="end"/>
            </w:r>
            <w:r w:rsidRPr="0029244C">
              <w:rPr>
                <w:rFonts w:ascii="Calibri" w:hAnsi="Calibri" w:cs="Calibri"/>
                <w:b/>
                <w:i/>
                <w:sz w:val="22"/>
                <w:lang w:val="en-US"/>
              </w:rPr>
              <w:t>.</w:t>
            </w:r>
            <w:r w:rsidR="00DB2D71" w:rsidRPr="0029244C">
              <w:rPr>
                <w:rFonts w:ascii="Calibri" w:hAnsi="Calibri" w:cs="Calibri"/>
                <w:b/>
                <w:i/>
                <w:sz w:val="22"/>
                <w:lang w:val="en-US"/>
              </w:rPr>
              <w:t xml:space="preserve"> </w:t>
            </w:r>
            <w:r w:rsidR="0062375D" w:rsidRPr="0029244C">
              <w:rPr>
                <w:rFonts w:ascii="Calibri" w:hAnsi="Calibri" w:cs="Calibri"/>
                <w:b/>
                <w:i/>
                <w:sz w:val="22"/>
                <w:lang w:val="en-US"/>
              </w:rPr>
              <w:t>UNITED KINGDOM: The National Adaptation Programme: Making the country resilient to a changing climate, 2013</w:t>
            </w:r>
            <w:bookmarkEnd w:id="112"/>
          </w:p>
          <w:p w:rsidR="0062375D" w:rsidRPr="0029244C" w:rsidRDefault="0062375D" w:rsidP="00F30853">
            <w:pPr>
              <w:spacing w:before="20" w:after="20" w:line="252" w:lineRule="auto"/>
              <w:jc w:val="both"/>
              <w:rPr>
                <w:rFonts w:ascii="Calibri" w:hAnsi="Calibri" w:cs="Calibri"/>
                <w:sz w:val="22"/>
                <w:lang w:val="en-US"/>
              </w:rPr>
            </w:pPr>
            <w:r w:rsidRPr="0029244C">
              <w:rPr>
                <w:rFonts w:ascii="Calibri" w:hAnsi="Calibri" w:cs="Calibri"/>
                <w:sz w:val="22"/>
                <w:lang w:val="en-US"/>
              </w:rPr>
              <w:t xml:space="preserve">The health sector sees climate change as one of the biggest global public health threats this century. The </w:t>
            </w:r>
            <w:r w:rsidR="00EF4FCA" w:rsidRPr="0029244C">
              <w:rPr>
                <w:rFonts w:ascii="Calibri" w:hAnsi="Calibri" w:cs="Calibri"/>
                <w:sz w:val="22"/>
                <w:lang w:val="en-US"/>
              </w:rPr>
              <w:t>Climate Change Risk Assessment</w:t>
            </w:r>
            <w:r w:rsidRPr="0029244C">
              <w:rPr>
                <w:rFonts w:ascii="Calibri" w:hAnsi="Calibri" w:cs="Calibri"/>
                <w:sz w:val="22"/>
                <w:lang w:val="en-US"/>
              </w:rPr>
              <w:t xml:space="preserve"> identified the health risks from increased summer temperatures and overheating in buildings as the most significant, along with the health impacts from floods. Extreme weather events such as droughts, wildfires and the continued occurrence of sudden cold weather snaps can also pose a risk to people’s health. So, can the increased exposure to ground-level ozone and other air pollutants, including the </w:t>
            </w:r>
            <w:r w:rsidR="00EF4FCA" w:rsidRPr="0029244C">
              <w:rPr>
                <w:rFonts w:ascii="Calibri" w:hAnsi="Calibri" w:cs="Calibri"/>
                <w:sz w:val="22"/>
                <w:lang w:val="en-US"/>
              </w:rPr>
              <w:t xml:space="preserve">aspects </w:t>
            </w:r>
            <w:r w:rsidRPr="0029244C">
              <w:rPr>
                <w:rFonts w:ascii="Calibri" w:hAnsi="Calibri" w:cs="Calibri"/>
                <w:sz w:val="22"/>
                <w:lang w:val="en-US"/>
              </w:rPr>
              <w:t>below. Actions to address these issues are included in the Register of Actions:</w:t>
            </w:r>
          </w:p>
          <w:p w:rsidR="0062375D" w:rsidRPr="0029244C" w:rsidRDefault="00EF4FCA" w:rsidP="00363BB3">
            <w:pPr>
              <w:numPr>
                <w:ilvl w:val="0"/>
                <w:numId w:val="16"/>
              </w:numPr>
              <w:spacing w:before="20" w:after="20" w:line="252" w:lineRule="auto"/>
              <w:ind w:left="360"/>
              <w:jc w:val="both"/>
              <w:rPr>
                <w:rFonts w:ascii="Calibri" w:hAnsi="Calibri" w:cs="Calibri"/>
                <w:sz w:val="22"/>
                <w:lang w:val="en-US"/>
              </w:rPr>
            </w:pPr>
            <w:r w:rsidRPr="0029244C">
              <w:rPr>
                <w:rFonts w:ascii="Calibri" w:hAnsi="Calibri" w:cs="Calibri"/>
                <w:sz w:val="22"/>
                <w:lang w:val="en-US"/>
              </w:rPr>
              <w:t>A</w:t>
            </w:r>
            <w:r w:rsidR="0062375D" w:rsidRPr="0029244C">
              <w:rPr>
                <w:rFonts w:ascii="Calibri" w:hAnsi="Calibri" w:cs="Calibri"/>
                <w:sz w:val="22"/>
                <w:lang w:val="en-US"/>
              </w:rPr>
              <w:t xml:space="preserve">eroallergens such as pollen, marine and freshwater pathogens </w:t>
            </w:r>
          </w:p>
          <w:p w:rsidR="0062375D" w:rsidRPr="0029244C" w:rsidRDefault="00EF4FCA" w:rsidP="00363BB3">
            <w:pPr>
              <w:numPr>
                <w:ilvl w:val="0"/>
                <w:numId w:val="16"/>
              </w:numPr>
              <w:spacing w:before="20" w:after="20" w:line="252" w:lineRule="auto"/>
              <w:ind w:left="360"/>
              <w:jc w:val="both"/>
              <w:rPr>
                <w:rFonts w:ascii="Calibri" w:hAnsi="Calibri" w:cs="Calibri"/>
                <w:sz w:val="22"/>
                <w:lang w:val="en-US"/>
              </w:rPr>
            </w:pPr>
            <w:r w:rsidRPr="0029244C">
              <w:rPr>
                <w:rFonts w:ascii="Calibri" w:hAnsi="Calibri" w:cs="Calibri"/>
                <w:sz w:val="22"/>
                <w:lang w:val="en-US"/>
              </w:rPr>
              <w:t>C</w:t>
            </w:r>
            <w:r w:rsidR="0062375D" w:rsidRPr="0029244C">
              <w:rPr>
                <w:rFonts w:ascii="Calibri" w:hAnsi="Calibri" w:cs="Calibri"/>
                <w:sz w:val="22"/>
                <w:lang w:val="en-US"/>
              </w:rPr>
              <w:t xml:space="preserve">hemical and biological contamination in the indoor environment (such as mold) </w:t>
            </w:r>
          </w:p>
          <w:p w:rsidR="0062375D" w:rsidRPr="0029244C" w:rsidRDefault="00EF4FCA" w:rsidP="00363BB3">
            <w:pPr>
              <w:numPr>
                <w:ilvl w:val="0"/>
                <w:numId w:val="16"/>
              </w:numPr>
              <w:spacing w:before="20" w:after="60" w:line="252" w:lineRule="auto"/>
              <w:ind w:left="360"/>
              <w:jc w:val="both"/>
              <w:rPr>
                <w:rFonts w:ascii="Calibri" w:hAnsi="Calibri" w:cs="Calibri"/>
                <w:sz w:val="22"/>
                <w:lang w:val="en-US"/>
              </w:rPr>
            </w:pPr>
            <w:r w:rsidRPr="0029244C">
              <w:rPr>
                <w:rFonts w:ascii="Calibri" w:hAnsi="Calibri" w:cs="Calibri"/>
                <w:sz w:val="22"/>
                <w:lang w:val="en-US"/>
              </w:rPr>
              <w:t>F</w:t>
            </w:r>
            <w:r w:rsidR="0062375D" w:rsidRPr="0029244C">
              <w:rPr>
                <w:rFonts w:ascii="Calibri" w:hAnsi="Calibri" w:cs="Calibri"/>
                <w:sz w:val="22"/>
                <w:lang w:val="en-US"/>
              </w:rPr>
              <w:t>ood quality and security</w:t>
            </w:r>
          </w:p>
          <w:p w:rsidR="0062375D" w:rsidRPr="0029244C" w:rsidRDefault="0062375D" w:rsidP="00AC0C3C">
            <w:pPr>
              <w:spacing w:before="60" w:after="60" w:line="252" w:lineRule="auto"/>
              <w:jc w:val="both"/>
              <w:rPr>
                <w:rFonts w:ascii="Calibri" w:hAnsi="Calibri" w:cs="Calibri"/>
                <w:sz w:val="22"/>
                <w:lang w:val="en-US"/>
              </w:rPr>
            </w:pPr>
            <w:r w:rsidRPr="0029244C">
              <w:rPr>
                <w:rFonts w:ascii="Calibri" w:hAnsi="Calibri" w:cs="Calibri"/>
                <w:sz w:val="22"/>
                <w:lang w:val="en-US"/>
              </w:rPr>
              <w:t>Responsibility for addressing many of the health risks rests with the local health and social care system and there are significant opportunities to ensure that a joined-up approach is taken for the short and long-term by a wide range of local partners. Many of the solutions, particularly for the long-term, will require action beyond the health sector. Action</w:t>
            </w:r>
            <w:r w:rsidR="00EF4FCA" w:rsidRPr="0029244C">
              <w:rPr>
                <w:rFonts w:ascii="Calibri" w:hAnsi="Calibri" w:cs="Calibri"/>
                <w:sz w:val="22"/>
                <w:lang w:val="en-US"/>
              </w:rPr>
              <w:t>s</w:t>
            </w:r>
            <w:r w:rsidRPr="0029244C">
              <w:rPr>
                <w:rFonts w:ascii="Calibri" w:hAnsi="Calibri" w:cs="Calibri"/>
                <w:sz w:val="22"/>
                <w:lang w:val="en-US"/>
              </w:rPr>
              <w:t xml:space="preserve"> to adapt </w:t>
            </w:r>
            <w:r w:rsidRPr="0029244C">
              <w:rPr>
                <w:rFonts w:ascii="Calibri" w:hAnsi="Calibri" w:cs="Calibri"/>
                <w:sz w:val="22"/>
                <w:lang w:val="en-US"/>
              </w:rPr>
              <w:lastRenderedPageBreak/>
              <w:t>to and mitigate climate change can often deliver wider benefits for health and wellbeing and cut costs. However, it is important to note that some interventions may have inadvertent negative health impacts. These should be considered when taking action. Examples include flood risk management creating habitats for vector</w:t>
            </w:r>
            <w:r w:rsidR="00AC0C3C" w:rsidRPr="0029244C">
              <w:rPr>
                <w:rFonts w:ascii="Calibri" w:hAnsi="Calibri" w:cs="Calibri"/>
                <w:sz w:val="22"/>
                <w:lang w:val="en-US"/>
              </w:rPr>
              <w:t xml:space="preserve"> diseases </w:t>
            </w:r>
            <w:r w:rsidRPr="0029244C">
              <w:rPr>
                <w:rFonts w:ascii="Calibri" w:hAnsi="Calibri" w:cs="Calibri"/>
                <w:sz w:val="22"/>
                <w:lang w:val="en-US"/>
              </w:rPr>
              <w:t>and increasingly air-tight buildings causing mold growth and the accumulation of harmful gases.</w:t>
            </w:r>
          </w:p>
          <w:p w:rsidR="00C066B2" w:rsidRPr="0029244C" w:rsidRDefault="00C066B2" w:rsidP="00735EAF">
            <w:pPr>
              <w:pStyle w:val="Source"/>
              <w:spacing w:after="60"/>
            </w:pPr>
            <w:r w:rsidRPr="0029244C">
              <w:t>Source: https://www.gov.uk/government/uploads/system/uploads/attachment data/file/209866/pb13942-nap-20130701.pdf.</w:t>
            </w:r>
          </w:p>
        </w:tc>
      </w:tr>
    </w:tbl>
    <w:p w:rsidR="00397B97" w:rsidRPr="00735EAF" w:rsidRDefault="00397B97" w:rsidP="0062375D">
      <w:pPr>
        <w:shd w:val="clear" w:color="auto" w:fill="FFFFFF"/>
        <w:tabs>
          <w:tab w:val="left" w:pos="851"/>
        </w:tabs>
        <w:spacing w:after="0" w:line="276" w:lineRule="auto"/>
        <w:jc w:val="both"/>
        <w:rPr>
          <w:rFonts w:ascii="Times New Roman" w:eastAsia="Times New Roman" w:hAnsi="Times New Roman"/>
          <w:sz w:val="8"/>
          <w:szCs w:val="8"/>
          <w:lang w:val="en-US"/>
        </w:rPr>
      </w:pP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62375D" w:rsidRPr="0029244C" w:rsidTr="00E23E16">
        <w:tc>
          <w:tcPr>
            <w:tcW w:w="8545" w:type="dxa"/>
            <w:shd w:val="clear" w:color="auto" w:fill="B8CCE4"/>
          </w:tcPr>
          <w:p w:rsidR="0062375D" w:rsidRPr="0029244C" w:rsidRDefault="003C6D16" w:rsidP="00E23E16">
            <w:pPr>
              <w:spacing w:before="60"/>
              <w:jc w:val="center"/>
              <w:rPr>
                <w:rFonts w:ascii="Calibri" w:hAnsi="Calibri" w:cs="Calibri"/>
                <w:b/>
                <w:i/>
                <w:sz w:val="22"/>
                <w:lang w:val="en-US"/>
              </w:rPr>
            </w:pPr>
            <w:bookmarkStart w:id="113" w:name="_Toc517715225"/>
            <w:r w:rsidRPr="0029244C">
              <w:rPr>
                <w:rFonts w:ascii="Calibri" w:hAnsi="Calibri" w:cs="Calibri"/>
                <w:b/>
                <w:i/>
                <w:sz w:val="22"/>
                <w:lang w:val="en-US"/>
              </w:rPr>
              <w:t xml:space="preserve">Box </w:t>
            </w:r>
            <w:r w:rsidRPr="0029244C">
              <w:rPr>
                <w:rFonts w:ascii="Calibri" w:hAnsi="Calibri" w:cs="Calibri"/>
                <w:b/>
                <w:i/>
                <w:sz w:val="22"/>
                <w:lang w:val="en-US"/>
              </w:rPr>
              <w:fldChar w:fldCharType="begin" w:fldLock="1"/>
            </w:r>
            <w:r w:rsidRPr="0029244C">
              <w:rPr>
                <w:rFonts w:ascii="Calibri" w:hAnsi="Calibri" w:cs="Calibri"/>
                <w:b/>
                <w:i/>
                <w:sz w:val="22"/>
                <w:lang w:val="en-US"/>
              </w:rPr>
              <w:instrText xml:space="preserve"> SEQ Box \* ARABIC </w:instrText>
            </w:r>
            <w:r w:rsidRPr="0029244C">
              <w:rPr>
                <w:rFonts w:ascii="Calibri" w:hAnsi="Calibri" w:cs="Calibri"/>
                <w:b/>
                <w:i/>
                <w:sz w:val="22"/>
                <w:lang w:val="en-US"/>
              </w:rPr>
              <w:fldChar w:fldCharType="separate"/>
            </w:r>
            <w:r w:rsidR="002E6FBA" w:rsidRPr="0029244C">
              <w:rPr>
                <w:rFonts w:ascii="Calibri" w:hAnsi="Calibri" w:cs="Calibri"/>
                <w:b/>
                <w:i/>
                <w:noProof/>
                <w:sz w:val="22"/>
                <w:lang w:val="en-US"/>
              </w:rPr>
              <w:t>2</w:t>
            </w:r>
            <w:r w:rsidRPr="0029244C">
              <w:rPr>
                <w:rFonts w:ascii="Calibri" w:hAnsi="Calibri" w:cs="Calibri"/>
                <w:b/>
                <w:i/>
                <w:sz w:val="22"/>
                <w:lang w:val="en-US"/>
              </w:rPr>
              <w:fldChar w:fldCharType="end"/>
            </w:r>
            <w:r w:rsidRPr="0029244C">
              <w:rPr>
                <w:rFonts w:ascii="Calibri" w:hAnsi="Calibri" w:cs="Calibri"/>
                <w:b/>
                <w:i/>
                <w:sz w:val="22"/>
                <w:lang w:val="en-US"/>
              </w:rPr>
              <w:t>.</w:t>
            </w:r>
            <w:r w:rsidR="00DB2D71" w:rsidRPr="0029244C">
              <w:rPr>
                <w:rFonts w:ascii="Calibri" w:hAnsi="Calibri" w:cs="Calibri"/>
                <w:b/>
                <w:i/>
                <w:sz w:val="22"/>
                <w:lang w:val="en-US"/>
              </w:rPr>
              <w:t xml:space="preserve"> </w:t>
            </w:r>
            <w:r w:rsidR="0062375D" w:rsidRPr="0029244C">
              <w:rPr>
                <w:rFonts w:ascii="Calibri" w:hAnsi="Calibri" w:cs="Calibri"/>
                <w:b/>
                <w:i/>
                <w:sz w:val="22"/>
                <w:lang w:val="en-US"/>
              </w:rPr>
              <w:t xml:space="preserve">FRANCE: National Climate Change </w:t>
            </w:r>
            <w:r w:rsidR="00DB2D71" w:rsidRPr="0029244C">
              <w:rPr>
                <w:rFonts w:ascii="Calibri" w:hAnsi="Calibri" w:cs="Calibri"/>
                <w:b/>
                <w:i/>
                <w:sz w:val="22"/>
                <w:lang w:val="en-US"/>
              </w:rPr>
              <w:t>Adaptation Strategy, 2006</w:t>
            </w:r>
            <w:bookmarkEnd w:id="113"/>
          </w:p>
          <w:p w:rsidR="0062375D" w:rsidRPr="0029244C" w:rsidRDefault="0062375D" w:rsidP="0062375D">
            <w:pPr>
              <w:spacing w:before="60" w:after="60" w:line="252" w:lineRule="auto"/>
              <w:jc w:val="both"/>
              <w:rPr>
                <w:rFonts w:ascii="Calibri" w:hAnsi="Calibri" w:cs="Calibri"/>
                <w:sz w:val="22"/>
                <w:lang w:val="en-US"/>
              </w:rPr>
            </w:pPr>
            <w:r w:rsidRPr="0029244C">
              <w:rPr>
                <w:rFonts w:ascii="Calibri" w:hAnsi="Calibri" w:cs="Calibri"/>
                <w:sz w:val="22"/>
                <w:lang w:val="en-US"/>
              </w:rPr>
              <w:t>The French NAS clearly indicate</w:t>
            </w:r>
            <w:r w:rsidR="00AC0C3C" w:rsidRPr="0029244C">
              <w:rPr>
                <w:rFonts w:ascii="Calibri" w:hAnsi="Calibri" w:cs="Calibri"/>
                <w:sz w:val="22"/>
                <w:lang w:val="en-US"/>
              </w:rPr>
              <w:t>s</w:t>
            </w:r>
            <w:r w:rsidRPr="0029244C">
              <w:rPr>
                <w:rFonts w:ascii="Calibri" w:hAnsi="Calibri" w:cs="Calibri"/>
                <w:sz w:val="22"/>
                <w:lang w:val="en-US"/>
              </w:rPr>
              <w:t xml:space="preserve"> the health sector as </w:t>
            </w:r>
            <w:r w:rsidR="00AC0C3C" w:rsidRPr="0029244C">
              <w:rPr>
                <w:rFonts w:ascii="Calibri" w:hAnsi="Calibri" w:cs="Calibri"/>
                <w:sz w:val="22"/>
                <w:lang w:val="en-US"/>
              </w:rPr>
              <w:t>the top</w:t>
            </w:r>
            <w:r w:rsidRPr="0029244C">
              <w:rPr>
                <w:rFonts w:ascii="Calibri" w:hAnsi="Calibri" w:cs="Calibri"/>
                <w:sz w:val="22"/>
                <w:lang w:val="en-US"/>
              </w:rPr>
              <w:t xml:space="preserve"> priority in relation to CCA. The </w:t>
            </w:r>
            <w:r w:rsidR="00AC0C3C" w:rsidRPr="0029244C">
              <w:rPr>
                <w:rFonts w:ascii="Calibri" w:hAnsi="Calibri" w:cs="Calibri"/>
                <w:sz w:val="22"/>
                <w:lang w:val="en-US"/>
              </w:rPr>
              <w:t xml:space="preserve">NAP </w:t>
            </w:r>
            <w:r w:rsidRPr="0029244C">
              <w:rPr>
                <w:rFonts w:ascii="Calibri" w:hAnsi="Calibri" w:cs="Calibri"/>
                <w:sz w:val="22"/>
                <w:lang w:val="en-US"/>
              </w:rPr>
              <w:t xml:space="preserve">presents </w:t>
            </w:r>
            <w:r w:rsidR="00AC0C3C" w:rsidRPr="0029244C">
              <w:rPr>
                <w:rFonts w:ascii="Calibri" w:hAnsi="Calibri" w:cs="Calibri"/>
                <w:sz w:val="22"/>
                <w:lang w:val="en-US"/>
              </w:rPr>
              <w:t xml:space="preserve">five </w:t>
            </w:r>
            <w:r w:rsidRPr="0029244C">
              <w:rPr>
                <w:rFonts w:ascii="Calibri" w:hAnsi="Calibri" w:cs="Calibri"/>
                <w:sz w:val="22"/>
                <w:lang w:val="en-US"/>
              </w:rPr>
              <w:t>main adaptation actions unified under the following key measure of the health sector:</w:t>
            </w:r>
          </w:p>
          <w:p w:rsidR="0062375D" w:rsidRPr="0029244C" w:rsidRDefault="0062375D" w:rsidP="0062375D">
            <w:pPr>
              <w:spacing w:before="60" w:after="60" w:line="252" w:lineRule="auto"/>
              <w:jc w:val="both"/>
              <w:rPr>
                <w:rFonts w:ascii="Calibri" w:hAnsi="Calibri" w:cs="Calibri"/>
                <w:sz w:val="22"/>
                <w:lang w:val="en-US"/>
              </w:rPr>
            </w:pPr>
            <w:r w:rsidRPr="0029244C">
              <w:rPr>
                <w:rFonts w:ascii="Calibri" w:hAnsi="Calibri" w:cs="Calibri"/>
                <w:i/>
                <w:sz w:val="22"/>
                <w:lang w:val="en-US"/>
              </w:rPr>
              <w:t xml:space="preserve">Create a </w:t>
            </w:r>
            <w:r w:rsidR="00AC0C3C" w:rsidRPr="0029244C">
              <w:rPr>
                <w:rFonts w:ascii="Calibri" w:hAnsi="Calibri" w:cs="Calibri"/>
                <w:i/>
                <w:sz w:val="22"/>
                <w:lang w:val="en-US"/>
              </w:rPr>
              <w:t>‘</w:t>
            </w:r>
            <w:r w:rsidRPr="0029244C">
              <w:rPr>
                <w:rFonts w:ascii="Calibri" w:hAnsi="Calibri" w:cs="Calibri"/>
                <w:i/>
                <w:sz w:val="22"/>
                <w:lang w:val="en-US"/>
              </w:rPr>
              <w:t>Health-Climate</w:t>
            </w:r>
            <w:r w:rsidR="00AC0C3C" w:rsidRPr="0029244C">
              <w:rPr>
                <w:rFonts w:ascii="Calibri" w:hAnsi="Calibri" w:cs="Calibri"/>
                <w:i/>
                <w:sz w:val="22"/>
                <w:lang w:val="en-US"/>
              </w:rPr>
              <w:t>’</w:t>
            </w:r>
            <w:r w:rsidRPr="0029244C">
              <w:rPr>
                <w:rFonts w:ascii="Calibri" w:hAnsi="Calibri" w:cs="Calibri"/>
                <w:i/>
                <w:sz w:val="22"/>
                <w:lang w:val="en-US"/>
              </w:rPr>
              <w:t xml:space="preserve"> monitoring group within the </w:t>
            </w:r>
            <w:r w:rsidR="00AC0C3C" w:rsidRPr="0029244C">
              <w:rPr>
                <w:rFonts w:ascii="Calibri" w:hAnsi="Calibri" w:cs="Calibri"/>
                <w:i/>
                <w:sz w:val="22"/>
                <w:lang w:val="en-US"/>
              </w:rPr>
              <w:t>High Committee for Public Health (</w:t>
            </w:r>
            <w:r w:rsidRPr="0029244C">
              <w:rPr>
                <w:rFonts w:ascii="Calibri" w:hAnsi="Calibri" w:cs="Calibri"/>
                <w:i/>
                <w:sz w:val="22"/>
                <w:lang w:val="en-US"/>
              </w:rPr>
              <w:t>HCsp</w:t>
            </w:r>
            <w:r w:rsidR="00AC0C3C" w:rsidRPr="0029244C">
              <w:rPr>
                <w:rFonts w:ascii="Calibri" w:hAnsi="Calibri" w:cs="Calibri"/>
                <w:i/>
                <w:sz w:val="22"/>
                <w:lang w:val="en-US"/>
              </w:rPr>
              <w:t>)</w:t>
            </w:r>
            <w:r w:rsidRPr="0029244C">
              <w:rPr>
                <w:rFonts w:ascii="Calibri" w:hAnsi="Calibri" w:cs="Calibri"/>
                <w:sz w:val="22"/>
                <w:lang w:val="en-US"/>
              </w:rPr>
              <w:t>. A permanent multidisciplinary team comprising experts in climate change science and health and expert social economists, teachers</w:t>
            </w:r>
            <w:r w:rsidR="00AC0C3C" w:rsidRPr="0029244C">
              <w:rPr>
                <w:rFonts w:ascii="Calibri" w:hAnsi="Calibri" w:cs="Calibri"/>
                <w:sz w:val="22"/>
                <w:lang w:val="en-US"/>
              </w:rPr>
              <w:t>,</w:t>
            </w:r>
            <w:r w:rsidRPr="0029244C">
              <w:rPr>
                <w:rFonts w:ascii="Calibri" w:hAnsi="Calibri" w:cs="Calibri"/>
                <w:sz w:val="22"/>
                <w:lang w:val="en-US"/>
              </w:rPr>
              <w:t xml:space="preserve"> and researchers – notably in the biodiversity and ecotoxicology fields – will be set up within the HCsp. This </w:t>
            </w:r>
            <w:r w:rsidR="00454851" w:rsidRPr="0029244C">
              <w:rPr>
                <w:rFonts w:ascii="Calibri" w:hAnsi="Calibri" w:cs="Calibri"/>
                <w:sz w:val="22"/>
                <w:lang w:val="en-US"/>
              </w:rPr>
              <w:t>‘</w:t>
            </w:r>
            <w:r w:rsidRPr="0029244C">
              <w:rPr>
                <w:rFonts w:ascii="Calibri" w:hAnsi="Calibri" w:cs="Calibri"/>
                <w:sz w:val="22"/>
                <w:lang w:val="en-US"/>
              </w:rPr>
              <w:t>Health-Climate</w:t>
            </w:r>
            <w:r w:rsidR="00454851" w:rsidRPr="0029244C">
              <w:rPr>
                <w:rFonts w:ascii="Calibri" w:hAnsi="Calibri" w:cs="Calibri"/>
                <w:sz w:val="22"/>
                <w:lang w:val="en-US"/>
              </w:rPr>
              <w:t>’</w:t>
            </w:r>
            <w:r w:rsidRPr="0029244C">
              <w:rPr>
                <w:rFonts w:ascii="Calibri" w:hAnsi="Calibri" w:cs="Calibri"/>
                <w:sz w:val="22"/>
                <w:lang w:val="en-US"/>
              </w:rPr>
              <w:t xml:space="preserve"> group</w:t>
            </w:r>
            <w:r w:rsidR="00454851" w:rsidRPr="0029244C">
              <w:rPr>
                <w:rFonts w:ascii="Calibri" w:hAnsi="Calibri" w:cs="Calibri"/>
                <w:sz w:val="22"/>
                <w:lang w:val="en-US"/>
              </w:rPr>
              <w:t xml:space="preserve">, for example, </w:t>
            </w:r>
            <w:r w:rsidRPr="0029244C">
              <w:rPr>
                <w:rFonts w:ascii="Calibri" w:hAnsi="Calibri" w:cs="Calibri"/>
                <w:sz w:val="22"/>
                <w:lang w:val="en-US"/>
              </w:rPr>
              <w:t>will carry out periodic reviews of climate change literature, assess data, alert the authorities</w:t>
            </w:r>
            <w:r w:rsidR="00454851" w:rsidRPr="0029244C">
              <w:rPr>
                <w:rFonts w:ascii="Calibri" w:hAnsi="Calibri" w:cs="Calibri"/>
                <w:sz w:val="22"/>
                <w:lang w:val="en-US"/>
              </w:rPr>
              <w:t>,</w:t>
            </w:r>
            <w:r w:rsidRPr="0029244C">
              <w:rPr>
                <w:rFonts w:ascii="Calibri" w:hAnsi="Calibri" w:cs="Calibri"/>
                <w:sz w:val="22"/>
                <w:lang w:val="en-US"/>
              </w:rPr>
              <w:t xml:space="preserve"> and produce various management recommendations such as research or studies, training, monitoring measures, or in-depth risk analysis by health agencies.</w:t>
            </w:r>
          </w:p>
          <w:p w:rsidR="0062375D" w:rsidRPr="0029244C" w:rsidRDefault="0062375D" w:rsidP="0062375D">
            <w:pPr>
              <w:spacing w:before="20" w:after="20" w:line="252" w:lineRule="auto"/>
              <w:jc w:val="both"/>
              <w:rPr>
                <w:rFonts w:ascii="Calibri" w:hAnsi="Calibri" w:cs="Calibri"/>
                <w:sz w:val="22"/>
                <w:lang w:val="en-US"/>
              </w:rPr>
            </w:pPr>
            <w:r w:rsidRPr="0029244C">
              <w:rPr>
                <w:rFonts w:ascii="Calibri" w:hAnsi="Calibri" w:cs="Calibri"/>
                <w:sz w:val="22"/>
                <w:lang w:val="en-US"/>
              </w:rPr>
              <w:t>The five actions are:</w:t>
            </w:r>
          </w:p>
          <w:p w:rsidR="0062375D" w:rsidRPr="0029244C" w:rsidRDefault="0062375D" w:rsidP="00F50756">
            <w:pPr>
              <w:numPr>
                <w:ilvl w:val="0"/>
                <w:numId w:val="44"/>
              </w:numPr>
              <w:spacing w:before="20" w:after="20" w:line="252" w:lineRule="auto"/>
              <w:ind w:left="360"/>
              <w:jc w:val="both"/>
              <w:rPr>
                <w:rFonts w:ascii="Calibri" w:hAnsi="Calibri" w:cs="Calibri"/>
                <w:sz w:val="22"/>
                <w:lang w:val="en-US"/>
              </w:rPr>
            </w:pPr>
            <w:r w:rsidRPr="0029244C">
              <w:rPr>
                <w:rFonts w:ascii="Calibri" w:hAnsi="Calibri" w:cs="Calibri"/>
                <w:sz w:val="22"/>
                <w:lang w:val="en-US"/>
              </w:rPr>
              <w:t xml:space="preserve">Action </w:t>
            </w:r>
            <w:r w:rsidR="00231E84" w:rsidRPr="0029244C">
              <w:rPr>
                <w:rFonts w:ascii="Calibri" w:hAnsi="Calibri" w:cs="Calibri"/>
                <w:sz w:val="22"/>
                <w:lang w:val="en-US"/>
              </w:rPr>
              <w:t>number</w:t>
            </w:r>
            <w:r w:rsidRPr="0029244C">
              <w:rPr>
                <w:rFonts w:ascii="Calibri" w:hAnsi="Calibri" w:cs="Calibri"/>
                <w:sz w:val="22"/>
                <w:lang w:val="en-US"/>
              </w:rPr>
              <w:t xml:space="preserve"> 1: Consolidate </w:t>
            </w:r>
            <w:r w:rsidR="00454851" w:rsidRPr="0029244C">
              <w:rPr>
                <w:rFonts w:ascii="Calibri" w:hAnsi="Calibri" w:cs="Calibri"/>
                <w:sz w:val="22"/>
                <w:lang w:val="en-US"/>
              </w:rPr>
              <w:t>‘</w:t>
            </w:r>
            <w:r w:rsidRPr="0029244C">
              <w:rPr>
                <w:rFonts w:ascii="Calibri" w:hAnsi="Calibri" w:cs="Calibri"/>
                <w:sz w:val="22"/>
                <w:lang w:val="en-US"/>
              </w:rPr>
              <w:t>Health-Climate</w:t>
            </w:r>
            <w:r w:rsidR="00454851" w:rsidRPr="0029244C">
              <w:rPr>
                <w:rFonts w:ascii="Calibri" w:hAnsi="Calibri" w:cs="Calibri"/>
                <w:sz w:val="22"/>
                <w:lang w:val="en-US"/>
              </w:rPr>
              <w:t>’</w:t>
            </w:r>
            <w:r w:rsidRPr="0029244C">
              <w:rPr>
                <w:rFonts w:ascii="Calibri" w:hAnsi="Calibri" w:cs="Calibri"/>
                <w:sz w:val="22"/>
                <w:lang w:val="en-US"/>
              </w:rPr>
              <w:t xml:space="preserve"> research;</w:t>
            </w:r>
          </w:p>
          <w:p w:rsidR="0062375D" w:rsidRPr="0029244C" w:rsidRDefault="0062375D" w:rsidP="00F50756">
            <w:pPr>
              <w:numPr>
                <w:ilvl w:val="0"/>
                <w:numId w:val="44"/>
              </w:numPr>
              <w:spacing w:before="20" w:after="20" w:line="252" w:lineRule="auto"/>
              <w:ind w:left="360"/>
              <w:jc w:val="both"/>
              <w:rPr>
                <w:rFonts w:ascii="Calibri" w:hAnsi="Calibri" w:cs="Calibri"/>
                <w:sz w:val="22"/>
                <w:lang w:val="en-US"/>
              </w:rPr>
            </w:pPr>
            <w:r w:rsidRPr="0029244C">
              <w:rPr>
                <w:rFonts w:ascii="Calibri" w:hAnsi="Calibri" w:cs="Calibri"/>
                <w:sz w:val="22"/>
                <w:lang w:val="en-US"/>
              </w:rPr>
              <w:t xml:space="preserve">Action </w:t>
            </w:r>
            <w:r w:rsidR="00231E84" w:rsidRPr="0029244C">
              <w:rPr>
                <w:rFonts w:ascii="Calibri" w:hAnsi="Calibri" w:cs="Calibri"/>
                <w:sz w:val="22"/>
                <w:lang w:val="en-US"/>
              </w:rPr>
              <w:t>number</w:t>
            </w:r>
            <w:r w:rsidRPr="0029244C">
              <w:rPr>
                <w:rFonts w:ascii="Calibri" w:hAnsi="Calibri" w:cs="Calibri"/>
                <w:sz w:val="22"/>
                <w:lang w:val="en-US"/>
              </w:rPr>
              <w:t xml:space="preserve"> 2: Introduce or increase monitoring of risk factors likely to be influenced by climate hazards (extreme events);</w:t>
            </w:r>
          </w:p>
          <w:p w:rsidR="0062375D" w:rsidRPr="0029244C" w:rsidRDefault="0062375D" w:rsidP="00F50756">
            <w:pPr>
              <w:numPr>
                <w:ilvl w:val="0"/>
                <w:numId w:val="44"/>
              </w:numPr>
              <w:spacing w:before="20" w:after="20" w:line="252" w:lineRule="auto"/>
              <w:ind w:left="360"/>
              <w:jc w:val="both"/>
              <w:rPr>
                <w:rFonts w:ascii="Calibri" w:hAnsi="Calibri" w:cs="Calibri"/>
                <w:sz w:val="22"/>
                <w:lang w:val="en-US"/>
              </w:rPr>
            </w:pPr>
            <w:r w:rsidRPr="0029244C">
              <w:rPr>
                <w:rFonts w:ascii="Calibri" w:hAnsi="Calibri" w:cs="Calibri"/>
                <w:sz w:val="22"/>
                <w:lang w:val="en-US"/>
              </w:rPr>
              <w:t xml:space="preserve">Action </w:t>
            </w:r>
            <w:r w:rsidR="00231E84" w:rsidRPr="0029244C">
              <w:rPr>
                <w:rFonts w:ascii="Calibri" w:hAnsi="Calibri" w:cs="Calibri"/>
                <w:sz w:val="22"/>
                <w:lang w:val="en-US"/>
              </w:rPr>
              <w:t>number</w:t>
            </w:r>
            <w:r w:rsidRPr="0029244C">
              <w:rPr>
                <w:rFonts w:ascii="Calibri" w:hAnsi="Calibri" w:cs="Calibri"/>
                <w:sz w:val="22"/>
                <w:lang w:val="en-US"/>
              </w:rPr>
              <w:t xml:space="preserve"> 3: Evaluate the risks to human health associated with extreme events and assess the health impacts of adaptation measures, notably by creating a </w:t>
            </w:r>
            <w:r w:rsidR="00454851" w:rsidRPr="0029244C">
              <w:rPr>
                <w:rFonts w:ascii="Calibri" w:hAnsi="Calibri" w:cs="Calibri"/>
                <w:sz w:val="22"/>
                <w:lang w:val="en-US"/>
              </w:rPr>
              <w:t>‘</w:t>
            </w:r>
            <w:r w:rsidRPr="0029244C">
              <w:rPr>
                <w:rFonts w:ascii="Calibri" w:hAnsi="Calibri" w:cs="Calibri"/>
                <w:sz w:val="22"/>
                <w:lang w:val="en-US"/>
              </w:rPr>
              <w:t>Health-Climate</w:t>
            </w:r>
            <w:r w:rsidR="00454851" w:rsidRPr="0029244C">
              <w:rPr>
                <w:rFonts w:ascii="Calibri" w:hAnsi="Calibri" w:cs="Calibri"/>
                <w:sz w:val="22"/>
                <w:lang w:val="en-US"/>
              </w:rPr>
              <w:t>’</w:t>
            </w:r>
            <w:r w:rsidRPr="0029244C">
              <w:rPr>
                <w:rFonts w:ascii="Calibri" w:hAnsi="Calibri" w:cs="Calibri"/>
                <w:sz w:val="22"/>
                <w:lang w:val="en-US"/>
              </w:rPr>
              <w:t xml:space="preserve"> monitoring group;</w:t>
            </w:r>
          </w:p>
          <w:p w:rsidR="0062375D" w:rsidRPr="0029244C" w:rsidRDefault="0062375D" w:rsidP="00F50756">
            <w:pPr>
              <w:numPr>
                <w:ilvl w:val="0"/>
                <w:numId w:val="44"/>
              </w:numPr>
              <w:spacing w:before="20" w:after="20" w:line="252" w:lineRule="auto"/>
              <w:ind w:left="360"/>
              <w:jc w:val="both"/>
              <w:rPr>
                <w:rFonts w:ascii="Calibri" w:hAnsi="Calibri" w:cs="Calibri"/>
                <w:sz w:val="22"/>
                <w:lang w:val="en-US"/>
              </w:rPr>
            </w:pPr>
            <w:r w:rsidRPr="0029244C">
              <w:rPr>
                <w:rFonts w:ascii="Calibri" w:hAnsi="Calibri" w:cs="Calibri"/>
                <w:sz w:val="22"/>
                <w:lang w:val="en-US"/>
              </w:rPr>
              <w:t xml:space="preserve">Action </w:t>
            </w:r>
            <w:r w:rsidR="00231E84" w:rsidRPr="0029244C">
              <w:rPr>
                <w:rFonts w:ascii="Calibri" w:hAnsi="Calibri" w:cs="Calibri"/>
                <w:sz w:val="22"/>
                <w:lang w:val="en-US"/>
              </w:rPr>
              <w:t>number</w:t>
            </w:r>
            <w:r w:rsidRPr="0029244C">
              <w:rPr>
                <w:rFonts w:ascii="Calibri" w:hAnsi="Calibri" w:cs="Calibri"/>
                <w:sz w:val="22"/>
                <w:lang w:val="en-US"/>
              </w:rPr>
              <w:t xml:space="preserve"> 4: Develop preventive health actions considering the consequences of extreme events and adapt vigilance and alert mechanisms;</w:t>
            </w:r>
            <w:r w:rsidR="00454851" w:rsidRPr="0029244C">
              <w:rPr>
                <w:rFonts w:ascii="Calibri" w:hAnsi="Calibri" w:cs="Calibri"/>
                <w:sz w:val="22"/>
                <w:lang w:val="en-US"/>
              </w:rPr>
              <w:t xml:space="preserve"> and</w:t>
            </w:r>
          </w:p>
          <w:p w:rsidR="0062375D" w:rsidRPr="0029244C" w:rsidRDefault="0062375D" w:rsidP="00F50756">
            <w:pPr>
              <w:numPr>
                <w:ilvl w:val="0"/>
                <w:numId w:val="44"/>
              </w:numPr>
              <w:spacing w:before="20" w:after="60" w:line="252" w:lineRule="auto"/>
              <w:ind w:left="360"/>
              <w:jc w:val="both"/>
              <w:rPr>
                <w:rFonts w:ascii="Calibri" w:hAnsi="Calibri" w:cs="Calibri"/>
                <w:sz w:val="22"/>
                <w:lang w:val="en-US"/>
              </w:rPr>
            </w:pPr>
            <w:r w:rsidRPr="0029244C">
              <w:rPr>
                <w:rFonts w:ascii="Calibri" w:hAnsi="Calibri" w:cs="Calibri"/>
                <w:sz w:val="22"/>
                <w:lang w:val="en-US"/>
              </w:rPr>
              <w:t xml:space="preserve">Action </w:t>
            </w:r>
            <w:r w:rsidR="00231E84" w:rsidRPr="0029244C">
              <w:rPr>
                <w:rFonts w:ascii="Calibri" w:hAnsi="Calibri" w:cs="Calibri"/>
                <w:sz w:val="22"/>
                <w:lang w:val="en-US"/>
              </w:rPr>
              <w:t>number</w:t>
            </w:r>
            <w:r w:rsidRPr="0029244C">
              <w:rPr>
                <w:rFonts w:ascii="Calibri" w:hAnsi="Calibri" w:cs="Calibri"/>
                <w:sz w:val="22"/>
                <w:lang w:val="en-US"/>
              </w:rPr>
              <w:t xml:space="preserve"> 5: Raise awareness among all stakeholders and provide education </w:t>
            </w:r>
            <w:r w:rsidR="00454851" w:rsidRPr="0029244C">
              <w:rPr>
                <w:rFonts w:ascii="Calibri" w:hAnsi="Calibri" w:cs="Calibri"/>
                <w:sz w:val="22"/>
                <w:lang w:val="en-US"/>
              </w:rPr>
              <w:t xml:space="preserve">through </w:t>
            </w:r>
            <w:r w:rsidRPr="0029244C">
              <w:rPr>
                <w:rFonts w:ascii="Calibri" w:hAnsi="Calibri" w:cs="Calibri"/>
                <w:sz w:val="22"/>
                <w:lang w:val="en-US"/>
              </w:rPr>
              <w:t>targeted training, information and communications initiatives</w:t>
            </w:r>
            <w:r w:rsidR="00454851" w:rsidRPr="0029244C">
              <w:rPr>
                <w:rFonts w:ascii="Calibri" w:hAnsi="Calibri" w:cs="Calibri"/>
                <w:sz w:val="22"/>
                <w:lang w:val="en-US"/>
              </w:rPr>
              <w:t>.</w:t>
            </w:r>
          </w:p>
          <w:p w:rsidR="00C066B2" w:rsidRPr="00735EAF" w:rsidRDefault="00C066B2" w:rsidP="00735EAF">
            <w:pPr>
              <w:pStyle w:val="Source"/>
              <w:spacing w:after="60"/>
            </w:pPr>
            <w:r w:rsidRPr="00735EAF">
              <w:t>Source: http://climate-adapt.eea.europa.eu/metadata/publications/national-adaptation-strategy-france)</w:t>
            </w:r>
          </w:p>
        </w:tc>
      </w:tr>
    </w:tbl>
    <w:p w:rsidR="001B573F" w:rsidRPr="00735EAF" w:rsidRDefault="001B573F" w:rsidP="0062375D">
      <w:pPr>
        <w:shd w:val="clear" w:color="auto" w:fill="FFFFFF"/>
        <w:tabs>
          <w:tab w:val="left" w:pos="851"/>
        </w:tabs>
        <w:spacing w:after="0"/>
        <w:jc w:val="both"/>
        <w:rPr>
          <w:rFonts w:eastAsia="Times New Roman" w:cs="Arial"/>
          <w:sz w:val="8"/>
          <w:szCs w:val="8"/>
          <w:lang w:val="en-US"/>
        </w:rPr>
      </w:pP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F30853" w:rsidRPr="0029244C" w:rsidTr="00E23E16">
        <w:tc>
          <w:tcPr>
            <w:tcW w:w="8545" w:type="dxa"/>
            <w:shd w:val="clear" w:color="auto" w:fill="B8CCE4"/>
          </w:tcPr>
          <w:p w:rsidR="00F30853" w:rsidRPr="0029244C" w:rsidRDefault="003C6D16" w:rsidP="00E23E16">
            <w:pPr>
              <w:spacing w:before="60"/>
              <w:jc w:val="center"/>
              <w:rPr>
                <w:rFonts w:ascii="Calibri" w:hAnsi="Calibri" w:cs="Calibri"/>
                <w:b/>
                <w:i/>
                <w:sz w:val="22"/>
                <w:lang w:val="en-US"/>
              </w:rPr>
            </w:pPr>
            <w:bookmarkStart w:id="114" w:name="_Toc517715226"/>
            <w:r w:rsidRPr="0029244C">
              <w:rPr>
                <w:rFonts w:ascii="Calibri" w:hAnsi="Calibri" w:cs="Calibri"/>
                <w:b/>
                <w:i/>
                <w:sz w:val="22"/>
                <w:lang w:val="en-US"/>
              </w:rPr>
              <w:t xml:space="preserve">Box </w:t>
            </w:r>
            <w:r w:rsidRPr="0029244C">
              <w:rPr>
                <w:rFonts w:ascii="Calibri" w:hAnsi="Calibri" w:cs="Calibri"/>
                <w:b/>
                <w:i/>
                <w:sz w:val="22"/>
                <w:lang w:val="en-US"/>
              </w:rPr>
              <w:fldChar w:fldCharType="begin" w:fldLock="1"/>
            </w:r>
            <w:r w:rsidRPr="0029244C">
              <w:rPr>
                <w:rFonts w:ascii="Calibri" w:hAnsi="Calibri" w:cs="Calibri"/>
                <w:b/>
                <w:i/>
                <w:sz w:val="22"/>
                <w:lang w:val="en-US"/>
              </w:rPr>
              <w:instrText xml:space="preserve"> SEQ Box \* ARABIC </w:instrText>
            </w:r>
            <w:r w:rsidRPr="0029244C">
              <w:rPr>
                <w:rFonts w:ascii="Calibri" w:hAnsi="Calibri" w:cs="Calibri"/>
                <w:b/>
                <w:i/>
                <w:sz w:val="22"/>
                <w:lang w:val="en-US"/>
              </w:rPr>
              <w:fldChar w:fldCharType="separate"/>
            </w:r>
            <w:r w:rsidR="002E6FBA" w:rsidRPr="0029244C">
              <w:rPr>
                <w:rFonts w:ascii="Calibri" w:hAnsi="Calibri" w:cs="Calibri"/>
                <w:b/>
                <w:i/>
                <w:noProof/>
                <w:sz w:val="22"/>
                <w:lang w:val="en-US"/>
              </w:rPr>
              <w:t>3</w:t>
            </w:r>
            <w:r w:rsidRPr="0029244C">
              <w:rPr>
                <w:rFonts w:ascii="Calibri" w:hAnsi="Calibri" w:cs="Calibri"/>
                <w:b/>
                <w:i/>
                <w:sz w:val="22"/>
                <w:lang w:val="en-US"/>
              </w:rPr>
              <w:fldChar w:fldCharType="end"/>
            </w:r>
            <w:r w:rsidRPr="0029244C">
              <w:rPr>
                <w:rFonts w:ascii="Calibri" w:hAnsi="Calibri" w:cs="Calibri"/>
                <w:b/>
                <w:i/>
                <w:sz w:val="22"/>
                <w:lang w:val="en-US"/>
              </w:rPr>
              <w:t>.</w:t>
            </w:r>
            <w:r w:rsidR="00DB2D71" w:rsidRPr="0029244C">
              <w:rPr>
                <w:rFonts w:ascii="Calibri" w:hAnsi="Calibri" w:cs="Calibri"/>
                <w:b/>
                <w:i/>
                <w:sz w:val="22"/>
                <w:lang w:val="en-US"/>
              </w:rPr>
              <w:t xml:space="preserve"> </w:t>
            </w:r>
            <w:r w:rsidR="00F30853" w:rsidRPr="0029244C">
              <w:rPr>
                <w:rFonts w:ascii="Calibri" w:hAnsi="Calibri" w:cs="Calibri"/>
                <w:b/>
                <w:i/>
                <w:sz w:val="22"/>
                <w:lang w:val="en-US"/>
              </w:rPr>
              <w:t>AUSTRIA: Strategy for Adaptation to Climate Change, 2012</w:t>
            </w:r>
            <w:bookmarkEnd w:id="114"/>
          </w:p>
          <w:p w:rsidR="00F30853" w:rsidRPr="0029244C" w:rsidRDefault="00F30853" w:rsidP="00E23E16">
            <w:pPr>
              <w:spacing w:before="20" w:after="20" w:line="252" w:lineRule="auto"/>
              <w:jc w:val="both"/>
              <w:rPr>
                <w:rFonts w:ascii="Calibri" w:hAnsi="Calibri" w:cs="Calibri"/>
                <w:sz w:val="22"/>
                <w:lang w:val="en-US"/>
              </w:rPr>
            </w:pPr>
            <w:r w:rsidRPr="0029244C">
              <w:rPr>
                <w:rFonts w:ascii="Calibri" w:hAnsi="Calibri" w:cs="Calibri"/>
                <w:sz w:val="22"/>
                <w:lang w:val="en-US"/>
              </w:rPr>
              <w:t xml:space="preserve">Recommendations for </w:t>
            </w:r>
            <w:r w:rsidR="00397B97" w:rsidRPr="0029244C">
              <w:rPr>
                <w:rFonts w:ascii="Calibri" w:hAnsi="Calibri" w:cs="Calibri"/>
                <w:sz w:val="22"/>
                <w:lang w:val="en-US"/>
              </w:rPr>
              <w:t>a</w:t>
            </w:r>
            <w:r w:rsidRPr="0029244C">
              <w:rPr>
                <w:rFonts w:ascii="Calibri" w:hAnsi="Calibri" w:cs="Calibri"/>
                <w:sz w:val="22"/>
                <w:lang w:val="en-US"/>
              </w:rPr>
              <w:t>ction in the health action area:</w:t>
            </w:r>
          </w:p>
          <w:p w:rsidR="00F30853" w:rsidRPr="0029244C" w:rsidRDefault="00F30853" w:rsidP="00363BB3">
            <w:pPr>
              <w:numPr>
                <w:ilvl w:val="0"/>
                <w:numId w:val="13"/>
              </w:numPr>
              <w:spacing w:before="20" w:after="20" w:line="252" w:lineRule="auto"/>
              <w:jc w:val="both"/>
              <w:rPr>
                <w:rFonts w:ascii="Calibri" w:hAnsi="Calibri" w:cs="Calibri"/>
                <w:sz w:val="22"/>
                <w:lang w:val="en-US"/>
              </w:rPr>
            </w:pPr>
            <w:r w:rsidRPr="0029244C">
              <w:rPr>
                <w:rFonts w:ascii="Calibri" w:hAnsi="Calibri" w:cs="Calibri"/>
                <w:sz w:val="22"/>
                <w:lang w:val="en-US"/>
              </w:rPr>
              <w:t>Public relations and specific work on preparing for extreme events or outbreaks of infectious diseases</w:t>
            </w:r>
          </w:p>
          <w:p w:rsidR="00F30853" w:rsidRPr="0029244C" w:rsidRDefault="00F30853" w:rsidP="00363BB3">
            <w:pPr>
              <w:numPr>
                <w:ilvl w:val="0"/>
                <w:numId w:val="13"/>
              </w:numPr>
              <w:spacing w:before="20" w:after="20" w:line="252" w:lineRule="auto"/>
              <w:jc w:val="both"/>
              <w:rPr>
                <w:rFonts w:ascii="Calibri" w:hAnsi="Calibri" w:cs="Calibri"/>
                <w:sz w:val="22"/>
                <w:lang w:val="en-US"/>
              </w:rPr>
            </w:pPr>
            <w:r w:rsidRPr="0029244C">
              <w:rPr>
                <w:rFonts w:ascii="Calibri" w:hAnsi="Calibri" w:cs="Calibri"/>
                <w:sz w:val="22"/>
                <w:lang w:val="en-US"/>
              </w:rPr>
              <w:t>Dealing with heat and drought</w:t>
            </w:r>
          </w:p>
          <w:p w:rsidR="00F30853" w:rsidRPr="0029244C" w:rsidRDefault="00F30853" w:rsidP="00363BB3">
            <w:pPr>
              <w:numPr>
                <w:ilvl w:val="0"/>
                <w:numId w:val="13"/>
              </w:numPr>
              <w:spacing w:before="20" w:after="20" w:line="252" w:lineRule="auto"/>
              <w:jc w:val="both"/>
              <w:rPr>
                <w:rFonts w:ascii="Calibri" w:hAnsi="Calibri" w:cs="Calibri"/>
                <w:sz w:val="22"/>
                <w:lang w:val="en-US"/>
              </w:rPr>
            </w:pPr>
            <w:r w:rsidRPr="0029244C">
              <w:rPr>
                <w:rFonts w:ascii="Calibri" w:hAnsi="Calibri" w:cs="Calibri"/>
                <w:sz w:val="22"/>
                <w:lang w:val="en-US"/>
              </w:rPr>
              <w:t>Dealing with floods, mudslides, landslides, avalanches, and rockfalls</w:t>
            </w:r>
          </w:p>
          <w:p w:rsidR="00F30853" w:rsidRPr="0029244C" w:rsidRDefault="00F30853" w:rsidP="00363BB3">
            <w:pPr>
              <w:numPr>
                <w:ilvl w:val="0"/>
                <w:numId w:val="13"/>
              </w:numPr>
              <w:spacing w:before="20" w:after="20" w:line="252" w:lineRule="auto"/>
              <w:jc w:val="both"/>
              <w:rPr>
                <w:rFonts w:ascii="Calibri" w:hAnsi="Calibri" w:cs="Calibri"/>
                <w:sz w:val="22"/>
                <w:lang w:val="en-US"/>
              </w:rPr>
            </w:pPr>
            <w:r w:rsidRPr="0029244C">
              <w:rPr>
                <w:rFonts w:ascii="Calibri" w:hAnsi="Calibri" w:cs="Calibri"/>
                <w:sz w:val="22"/>
                <w:lang w:val="en-US"/>
              </w:rPr>
              <w:t>Advancement of knowledge and preparation for handling pathogens/infectious diseases</w:t>
            </w:r>
          </w:p>
          <w:p w:rsidR="00F30853" w:rsidRPr="0029244C" w:rsidRDefault="00F30853" w:rsidP="00363BB3">
            <w:pPr>
              <w:numPr>
                <w:ilvl w:val="0"/>
                <w:numId w:val="13"/>
              </w:numPr>
              <w:spacing w:before="20" w:after="20" w:line="252" w:lineRule="auto"/>
              <w:jc w:val="both"/>
              <w:rPr>
                <w:rFonts w:ascii="Calibri" w:hAnsi="Calibri" w:cs="Calibri"/>
                <w:sz w:val="22"/>
                <w:lang w:val="en-US"/>
              </w:rPr>
            </w:pPr>
            <w:r w:rsidRPr="0029244C">
              <w:rPr>
                <w:rFonts w:ascii="Calibri" w:hAnsi="Calibri" w:cs="Calibri"/>
                <w:sz w:val="22"/>
                <w:lang w:val="en-US"/>
              </w:rPr>
              <w:t>Risk management regarding the spread of allergenic and toxic species</w:t>
            </w:r>
          </w:p>
          <w:p w:rsidR="00F30853" w:rsidRPr="0029244C" w:rsidRDefault="00F30853" w:rsidP="00363BB3">
            <w:pPr>
              <w:numPr>
                <w:ilvl w:val="0"/>
                <w:numId w:val="13"/>
              </w:numPr>
              <w:spacing w:before="20" w:after="20" w:line="252" w:lineRule="auto"/>
              <w:jc w:val="both"/>
              <w:rPr>
                <w:rFonts w:ascii="Calibri" w:hAnsi="Calibri" w:cs="Calibri"/>
                <w:sz w:val="22"/>
                <w:lang w:val="en-US"/>
              </w:rPr>
            </w:pPr>
            <w:r w:rsidRPr="0029244C">
              <w:rPr>
                <w:rFonts w:ascii="Calibri" w:hAnsi="Calibri" w:cs="Calibri"/>
                <w:sz w:val="22"/>
                <w:lang w:val="en-US"/>
              </w:rPr>
              <w:t xml:space="preserve">Dealing with pollutants and </w:t>
            </w:r>
            <w:r w:rsidR="00454851" w:rsidRPr="0029244C">
              <w:rPr>
                <w:rFonts w:ascii="Calibri" w:hAnsi="Calibri" w:cs="Calibri"/>
                <w:sz w:val="22"/>
                <w:lang w:val="en-US"/>
              </w:rPr>
              <w:t>UV r</w:t>
            </w:r>
            <w:r w:rsidRPr="0029244C">
              <w:rPr>
                <w:rFonts w:ascii="Calibri" w:hAnsi="Calibri" w:cs="Calibri"/>
                <w:sz w:val="22"/>
                <w:lang w:val="en-US"/>
              </w:rPr>
              <w:t>adiation</w:t>
            </w:r>
          </w:p>
          <w:p w:rsidR="00F30853" w:rsidRPr="0029244C" w:rsidRDefault="00F30853" w:rsidP="00363BB3">
            <w:pPr>
              <w:numPr>
                <w:ilvl w:val="0"/>
                <w:numId w:val="13"/>
              </w:numPr>
              <w:spacing w:before="20" w:after="20" w:line="252" w:lineRule="auto"/>
              <w:jc w:val="both"/>
              <w:rPr>
                <w:rFonts w:ascii="Calibri" w:hAnsi="Calibri" w:cs="Calibri"/>
                <w:sz w:val="22"/>
                <w:lang w:val="en-US"/>
              </w:rPr>
            </w:pPr>
            <w:r w:rsidRPr="0029244C">
              <w:rPr>
                <w:rFonts w:ascii="Calibri" w:hAnsi="Calibri" w:cs="Calibri"/>
                <w:sz w:val="22"/>
                <w:lang w:val="en-US"/>
              </w:rPr>
              <w:t>Establishment of monitoring and early-warning systems</w:t>
            </w:r>
          </w:p>
          <w:p w:rsidR="00F30853" w:rsidRPr="0029244C" w:rsidRDefault="00F30853" w:rsidP="00363BB3">
            <w:pPr>
              <w:numPr>
                <w:ilvl w:val="0"/>
                <w:numId w:val="13"/>
              </w:numPr>
              <w:spacing w:before="60" w:after="60" w:line="252" w:lineRule="auto"/>
              <w:jc w:val="both"/>
              <w:rPr>
                <w:rFonts w:ascii="Calibri" w:hAnsi="Calibri" w:cs="Calibri"/>
                <w:sz w:val="22"/>
                <w:lang w:val="en-US"/>
              </w:rPr>
            </w:pPr>
            <w:r w:rsidRPr="0029244C">
              <w:rPr>
                <w:rFonts w:ascii="Calibri" w:hAnsi="Calibri" w:cs="Calibri"/>
                <w:sz w:val="22"/>
                <w:lang w:val="en-US"/>
              </w:rPr>
              <w:t>Training and further education of doctors and personnel in medical, therapeutic, and diagnostic health professions in consideration of climate-relevant topics</w:t>
            </w:r>
          </w:p>
          <w:p w:rsidR="00F30853" w:rsidRPr="0029244C" w:rsidRDefault="00F30853" w:rsidP="00E23E16">
            <w:pPr>
              <w:spacing w:before="20" w:after="20" w:line="252" w:lineRule="auto"/>
              <w:jc w:val="both"/>
              <w:rPr>
                <w:rFonts w:ascii="Calibri" w:hAnsi="Calibri" w:cs="Calibri"/>
                <w:sz w:val="22"/>
                <w:lang w:val="en-US"/>
              </w:rPr>
            </w:pPr>
            <w:r w:rsidRPr="0029244C">
              <w:rPr>
                <w:rFonts w:ascii="Calibri" w:hAnsi="Calibri" w:cs="Calibri"/>
                <w:sz w:val="22"/>
                <w:lang w:val="en-US"/>
              </w:rPr>
              <w:lastRenderedPageBreak/>
              <w:t>Good practices:</w:t>
            </w:r>
          </w:p>
          <w:p w:rsidR="00F30853" w:rsidRPr="0029244C" w:rsidRDefault="00F30853" w:rsidP="00F50756">
            <w:pPr>
              <w:numPr>
                <w:ilvl w:val="0"/>
                <w:numId w:val="45"/>
              </w:numPr>
              <w:spacing w:before="20" w:after="20" w:line="252" w:lineRule="auto"/>
              <w:ind w:left="360"/>
              <w:jc w:val="both"/>
              <w:rPr>
                <w:rFonts w:ascii="Calibri" w:hAnsi="Calibri" w:cs="Calibri"/>
                <w:b/>
                <w:sz w:val="22"/>
                <w:lang w:val="en-US"/>
              </w:rPr>
            </w:pPr>
            <w:r w:rsidRPr="0029244C">
              <w:rPr>
                <w:rFonts w:ascii="Calibri" w:hAnsi="Calibri" w:cs="Calibri"/>
                <w:b/>
                <w:sz w:val="22"/>
                <w:lang w:val="en-US"/>
              </w:rPr>
              <w:t xml:space="preserve">Protection from </w:t>
            </w:r>
            <w:r w:rsidR="00454851" w:rsidRPr="0029244C">
              <w:rPr>
                <w:rFonts w:ascii="Calibri" w:hAnsi="Calibri" w:cs="Calibri"/>
                <w:b/>
                <w:sz w:val="22"/>
                <w:lang w:val="en-US"/>
              </w:rPr>
              <w:t>n</w:t>
            </w:r>
            <w:r w:rsidRPr="0029244C">
              <w:rPr>
                <w:rFonts w:ascii="Calibri" w:hAnsi="Calibri" w:cs="Calibri"/>
                <w:b/>
                <w:sz w:val="22"/>
                <w:lang w:val="en-US"/>
              </w:rPr>
              <w:t>atural hazards</w:t>
            </w:r>
          </w:p>
          <w:p w:rsidR="00F30853" w:rsidRPr="0029244C" w:rsidRDefault="00F30853" w:rsidP="00363BB3">
            <w:pPr>
              <w:numPr>
                <w:ilvl w:val="0"/>
                <w:numId w:val="31"/>
              </w:numPr>
              <w:spacing w:before="20" w:after="20" w:line="252" w:lineRule="auto"/>
              <w:jc w:val="both"/>
              <w:rPr>
                <w:rFonts w:ascii="Calibri" w:hAnsi="Calibri" w:cs="Calibri"/>
                <w:sz w:val="22"/>
                <w:lang w:val="en-US"/>
              </w:rPr>
            </w:pPr>
            <w:r w:rsidRPr="0029244C">
              <w:rPr>
                <w:rFonts w:ascii="Calibri" w:hAnsi="Calibri" w:cs="Calibri"/>
                <w:sz w:val="22"/>
                <w:lang w:val="en-US"/>
              </w:rPr>
              <w:t>HORA 2.0 – Online Platform for Natural Hazard Detection</w:t>
            </w:r>
          </w:p>
          <w:p w:rsidR="00F30853" w:rsidRPr="0029244C" w:rsidRDefault="00F30853" w:rsidP="00363BB3">
            <w:pPr>
              <w:numPr>
                <w:ilvl w:val="0"/>
                <w:numId w:val="31"/>
              </w:numPr>
              <w:spacing w:before="20" w:after="60" w:line="252" w:lineRule="auto"/>
              <w:jc w:val="both"/>
              <w:rPr>
                <w:rFonts w:ascii="Calibri" w:hAnsi="Calibri" w:cs="Calibri"/>
                <w:sz w:val="22"/>
                <w:lang w:val="en-US"/>
              </w:rPr>
            </w:pPr>
            <w:r w:rsidRPr="0029244C">
              <w:rPr>
                <w:rFonts w:ascii="Calibri" w:hAnsi="Calibri" w:cs="Calibri"/>
                <w:sz w:val="22"/>
                <w:lang w:val="en-US"/>
              </w:rPr>
              <w:t>Severe Weather Warnings by Text Message/E-Mail</w:t>
            </w:r>
          </w:p>
          <w:p w:rsidR="00F30853" w:rsidRPr="0029244C" w:rsidRDefault="00F30853" w:rsidP="00F50756">
            <w:pPr>
              <w:numPr>
                <w:ilvl w:val="0"/>
                <w:numId w:val="45"/>
              </w:numPr>
              <w:spacing w:before="20" w:after="20" w:line="252" w:lineRule="auto"/>
              <w:ind w:left="360"/>
              <w:jc w:val="both"/>
              <w:rPr>
                <w:rFonts w:ascii="Calibri" w:hAnsi="Calibri" w:cs="Calibri"/>
                <w:b/>
                <w:sz w:val="22"/>
                <w:lang w:val="en-US"/>
              </w:rPr>
            </w:pPr>
            <w:r w:rsidRPr="0029244C">
              <w:rPr>
                <w:rFonts w:ascii="Calibri" w:hAnsi="Calibri" w:cs="Calibri"/>
                <w:b/>
                <w:sz w:val="22"/>
                <w:lang w:val="en-US"/>
              </w:rPr>
              <w:t xml:space="preserve">Disaster </w:t>
            </w:r>
            <w:r w:rsidR="00454851" w:rsidRPr="0029244C">
              <w:rPr>
                <w:rFonts w:ascii="Calibri" w:hAnsi="Calibri" w:cs="Calibri"/>
                <w:b/>
                <w:sz w:val="22"/>
                <w:lang w:val="en-US"/>
              </w:rPr>
              <w:t>m</w:t>
            </w:r>
            <w:r w:rsidRPr="0029244C">
              <w:rPr>
                <w:rFonts w:ascii="Calibri" w:hAnsi="Calibri" w:cs="Calibri"/>
                <w:b/>
                <w:sz w:val="22"/>
                <w:lang w:val="en-US"/>
              </w:rPr>
              <w:t>anagement</w:t>
            </w:r>
          </w:p>
          <w:p w:rsidR="00F30853" w:rsidRPr="0029244C" w:rsidRDefault="00F30853" w:rsidP="00363BB3">
            <w:pPr>
              <w:numPr>
                <w:ilvl w:val="0"/>
                <w:numId w:val="32"/>
              </w:numPr>
              <w:spacing w:before="20" w:after="60" w:line="252" w:lineRule="auto"/>
              <w:jc w:val="both"/>
              <w:rPr>
                <w:rFonts w:ascii="Calibri" w:hAnsi="Calibri" w:cs="Calibri"/>
                <w:sz w:val="22"/>
                <w:lang w:val="en-US"/>
              </w:rPr>
            </w:pPr>
            <w:r w:rsidRPr="0029244C">
              <w:rPr>
                <w:rFonts w:ascii="Calibri" w:hAnsi="Calibri" w:cs="Calibri"/>
                <w:sz w:val="22"/>
                <w:lang w:val="en-US"/>
              </w:rPr>
              <w:t>Team Austria: Rapid, Non-Bureaucratic Disaster Relief</w:t>
            </w:r>
          </w:p>
          <w:p w:rsidR="00F30853" w:rsidRPr="0029244C" w:rsidRDefault="00F30853" w:rsidP="00F50756">
            <w:pPr>
              <w:numPr>
                <w:ilvl w:val="0"/>
                <w:numId w:val="45"/>
              </w:numPr>
              <w:spacing w:before="20" w:after="20" w:line="252" w:lineRule="auto"/>
              <w:ind w:left="360"/>
              <w:jc w:val="both"/>
              <w:rPr>
                <w:rFonts w:ascii="Calibri" w:hAnsi="Calibri" w:cs="Calibri"/>
                <w:b/>
                <w:sz w:val="22"/>
                <w:lang w:val="en-US"/>
              </w:rPr>
            </w:pPr>
            <w:r w:rsidRPr="0029244C">
              <w:rPr>
                <w:rFonts w:ascii="Calibri" w:hAnsi="Calibri" w:cs="Calibri"/>
                <w:b/>
                <w:sz w:val="22"/>
                <w:lang w:val="en-US"/>
              </w:rPr>
              <w:t>Health</w:t>
            </w:r>
          </w:p>
          <w:p w:rsidR="00F30853" w:rsidRPr="0029244C" w:rsidRDefault="00F30853" w:rsidP="00363BB3">
            <w:pPr>
              <w:numPr>
                <w:ilvl w:val="0"/>
                <w:numId w:val="32"/>
              </w:numPr>
              <w:spacing w:before="20" w:after="20" w:line="252" w:lineRule="auto"/>
              <w:jc w:val="both"/>
              <w:rPr>
                <w:rFonts w:ascii="Calibri" w:hAnsi="Calibri" w:cs="Calibri"/>
                <w:sz w:val="22"/>
                <w:lang w:val="en-US"/>
              </w:rPr>
            </w:pPr>
            <w:r w:rsidRPr="0029244C">
              <w:rPr>
                <w:rFonts w:ascii="Calibri" w:hAnsi="Calibri" w:cs="Calibri"/>
                <w:sz w:val="22"/>
                <w:lang w:val="en-US"/>
              </w:rPr>
              <w:t>Ozone Warnings on Smart Phone</w:t>
            </w:r>
          </w:p>
          <w:p w:rsidR="00F30853" w:rsidRPr="0029244C" w:rsidRDefault="00F30853" w:rsidP="00363BB3">
            <w:pPr>
              <w:numPr>
                <w:ilvl w:val="0"/>
                <w:numId w:val="32"/>
              </w:numPr>
              <w:spacing w:before="20" w:after="20" w:line="252" w:lineRule="auto"/>
              <w:jc w:val="both"/>
              <w:rPr>
                <w:rFonts w:ascii="Calibri" w:hAnsi="Calibri" w:cs="Calibri"/>
                <w:sz w:val="22"/>
                <w:lang w:val="en-US"/>
              </w:rPr>
            </w:pPr>
            <w:r w:rsidRPr="0029244C">
              <w:rPr>
                <w:rFonts w:ascii="Calibri" w:hAnsi="Calibri" w:cs="Calibri"/>
                <w:sz w:val="22"/>
                <w:lang w:val="en-US"/>
              </w:rPr>
              <w:t>Heat Protection Plan:</w:t>
            </w:r>
          </w:p>
          <w:p w:rsidR="00F30853" w:rsidRPr="0029244C" w:rsidRDefault="00F30853" w:rsidP="00363BB3">
            <w:pPr>
              <w:numPr>
                <w:ilvl w:val="1"/>
                <w:numId w:val="32"/>
              </w:numPr>
              <w:spacing w:before="20" w:after="20" w:line="252" w:lineRule="auto"/>
              <w:ind w:left="1080"/>
              <w:jc w:val="both"/>
              <w:rPr>
                <w:rFonts w:ascii="Calibri" w:hAnsi="Calibri" w:cs="Calibri"/>
                <w:sz w:val="22"/>
                <w:lang w:val="en-US"/>
              </w:rPr>
            </w:pPr>
            <w:r w:rsidRPr="0029244C">
              <w:rPr>
                <w:rFonts w:ascii="Calibri" w:hAnsi="Calibri" w:cs="Calibri"/>
                <w:sz w:val="22"/>
                <w:lang w:val="en-US"/>
              </w:rPr>
              <w:t>Early warning stage: For times outside the observation period of May through September and periods in which the temperature limits have not been exceeded.</w:t>
            </w:r>
          </w:p>
          <w:p w:rsidR="00F30853" w:rsidRPr="0029244C" w:rsidRDefault="00F30853" w:rsidP="00363BB3">
            <w:pPr>
              <w:numPr>
                <w:ilvl w:val="1"/>
                <w:numId w:val="32"/>
              </w:numPr>
              <w:spacing w:before="20" w:after="20" w:line="252" w:lineRule="auto"/>
              <w:ind w:left="1080"/>
              <w:jc w:val="both"/>
              <w:rPr>
                <w:rFonts w:ascii="Calibri" w:hAnsi="Calibri" w:cs="Calibri"/>
                <w:sz w:val="22"/>
                <w:lang w:val="en-US"/>
              </w:rPr>
            </w:pPr>
            <w:r w:rsidRPr="0029244C">
              <w:rPr>
                <w:rFonts w:ascii="Calibri" w:hAnsi="Calibri" w:cs="Calibri"/>
                <w:sz w:val="22"/>
                <w:lang w:val="en-US"/>
              </w:rPr>
              <w:t>Warning stage: For periods in which the limits are expected to be exceeded for at least three days.</w:t>
            </w:r>
          </w:p>
          <w:p w:rsidR="00F30853" w:rsidRPr="0029244C" w:rsidRDefault="00F30853" w:rsidP="00F50756">
            <w:pPr>
              <w:numPr>
                <w:ilvl w:val="0"/>
                <w:numId w:val="45"/>
              </w:numPr>
              <w:spacing w:before="20" w:after="60" w:line="252" w:lineRule="auto"/>
              <w:ind w:left="360"/>
              <w:jc w:val="both"/>
              <w:rPr>
                <w:rFonts w:ascii="Calibri" w:hAnsi="Calibri" w:cs="Calibri"/>
                <w:b/>
                <w:sz w:val="22"/>
                <w:lang w:val="en-US"/>
              </w:rPr>
            </w:pPr>
            <w:r w:rsidRPr="0029244C">
              <w:rPr>
                <w:rFonts w:ascii="Calibri" w:hAnsi="Calibri" w:cs="Calibri"/>
                <w:b/>
                <w:sz w:val="22"/>
                <w:lang w:val="en-US"/>
              </w:rPr>
              <w:t>Invasive Species Project</w:t>
            </w:r>
          </w:p>
          <w:p w:rsidR="00C066B2" w:rsidRPr="0029244C" w:rsidRDefault="00C066B2" w:rsidP="00735EAF">
            <w:pPr>
              <w:pStyle w:val="Source"/>
              <w:spacing w:after="60"/>
            </w:pPr>
            <w:r w:rsidRPr="0029244C">
              <w:t>Source: http://climate-adapt.eea.europa.eu/countries-regions/countries/austria)</w:t>
            </w:r>
          </w:p>
        </w:tc>
      </w:tr>
    </w:tbl>
    <w:p w:rsidR="00F30853" w:rsidRPr="00735EAF" w:rsidRDefault="00F30853" w:rsidP="00735EAF">
      <w:pPr>
        <w:spacing w:after="0"/>
        <w:rPr>
          <w:rFonts w:eastAsia="Times New Roman" w:cs="Arial"/>
          <w:sz w:val="8"/>
          <w:szCs w:val="8"/>
          <w:lang w:val="en-US"/>
        </w:rPr>
      </w:pPr>
    </w:p>
    <w:p w:rsidR="00735EAF" w:rsidRDefault="00735EAF">
      <w:r>
        <w:br w:type="page"/>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F30853" w:rsidRPr="0029244C" w:rsidTr="00E23E16">
        <w:tc>
          <w:tcPr>
            <w:tcW w:w="8545" w:type="dxa"/>
            <w:shd w:val="clear" w:color="auto" w:fill="B8CCE4"/>
          </w:tcPr>
          <w:p w:rsidR="00F30853" w:rsidRPr="0029244C" w:rsidRDefault="003C6D16" w:rsidP="00F30853">
            <w:pPr>
              <w:spacing w:before="60"/>
              <w:jc w:val="center"/>
              <w:rPr>
                <w:rFonts w:ascii="Calibri" w:hAnsi="Calibri" w:cs="Calibri"/>
                <w:b/>
                <w:i/>
                <w:sz w:val="22"/>
                <w:lang w:val="en-US"/>
              </w:rPr>
            </w:pPr>
            <w:bookmarkStart w:id="115" w:name="_Toc517715227"/>
            <w:r w:rsidRPr="0029244C">
              <w:rPr>
                <w:rFonts w:ascii="Calibri" w:hAnsi="Calibri" w:cs="Calibri"/>
                <w:b/>
                <w:i/>
                <w:sz w:val="22"/>
                <w:lang w:val="en-US"/>
              </w:rPr>
              <w:lastRenderedPageBreak/>
              <w:t xml:space="preserve">Box </w:t>
            </w:r>
            <w:r w:rsidRPr="0029244C">
              <w:rPr>
                <w:rFonts w:ascii="Calibri" w:hAnsi="Calibri" w:cs="Calibri"/>
                <w:b/>
                <w:i/>
                <w:sz w:val="22"/>
                <w:lang w:val="en-US"/>
              </w:rPr>
              <w:fldChar w:fldCharType="begin" w:fldLock="1"/>
            </w:r>
            <w:r w:rsidRPr="0029244C">
              <w:rPr>
                <w:rFonts w:ascii="Calibri" w:hAnsi="Calibri" w:cs="Calibri"/>
                <w:b/>
                <w:i/>
                <w:sz w:val="22"/>
                <w:lang w:val="en-US"/>
              </w:rPr>
              <w:instrText xml:space="preserve"> SEQ Box \* ARABIC </w:instrText>
            </w:r>
            <w:r w:rsidRPr="0029244C">
              <w:rPr>
                <w:rFonts w:ascii="Calibri" w:hAnsi="Calibri" w:cs="Calibri"/>
                <w:b/>
                <w:i/>
                <w:sz w:val="22"/>
                <w:lang w:val="en-US"/>
              </w:rPr>
              <w:fldChar w:fldCharType="separate"/>
            </w:r>
            <w:r w:rsidR="002E6FBA" w:rsidRPr="0029244C">
              <w:rPr>
                <w:rFonts w:ascii="Calibri" w:hAnsi="Calibri" w:cs="Calibri"/>
                <w:b/>
                <w:i/>
                <w:noProof/>
                <w:sz w:val="22"/>
                <w:lang w:val="en-US"/>
              </w:rPr>
              <w:t>4</w:t>
            </w:r>
            <w:r w:rsidRPr="0029244C">
              <w:rPr>
                <w:rFonts w:ascii="Calibri" w:hAnsi="Calibri" w:cs="Calibri"/>
                <w:b/>
                <w:i/>
                <w:sz w:val="22"/>
                <w:lang w:val="en-US"/>
              </w:rPr>
              <w:fldChar w:fldCharType="end"/>
            </w:r>
            <w:r w:rsidRPr="0029244C">
              <w:rPr>
                <w:rFonts w:ascii="Calibri" w:hAnsi="Calibri" w:cs="Calibri"/>
                <w:b/>
                <w:i/>
                <w:sz w:val="22"/>
                <w:lang w:val="en-US"/>
              </w:rPr>
              <w:t>.</w:t>
            </w:r>
            <w:r w:rsidR="00397B97" w:rsidRPr="0029244C">
              <w:rPr>
                <w:rFonts w:ascii="Calibri" w:hAnsi="Calibri" w:cs="Calibri"/>
                <w:b/>
                <w:i/>
                <w:sz w:val="22"/>
                <w:lang w:val="en-US"/>
              </w:rPr>
              <w:t xml:space="preserve"> </w:t>
            </w:r>
            <w:r w:rsidR="00F30853" w:rsidRPr="0029244C">
              <w:rPr>
                <w:rFonts w:ascii="Calibri" w:hAnsi="Calibri" w:cs="Calibri"/>
                <w:b/>
                <w:i/>
                <w:sz w:val="22"/>
                <w:lang w:val="en-US"/>
              </w:rPr>
              <w:t>GERMANY: Strategy for Adaptation to Climate Change, 2008</w:t>
            </w:r>
            <w:bookmarkEnd w:id="115"/>
          </w:p>
          <w:p w:rsidR="00F30853" w:rsidRPr="0029244C" w:rsidRDefault="00F30853" w:rsidP="00F30853">
            <w:pPr>
              <w:spacing w:before="60" w:after="60" w:line="252" w:lineRule="auto"/>
              <w:jc w:val="both"/>
              <w:rPr>
                <w:rFonts w:ascii="Calibri" w:hAnsi="Calibri" w:cs="Calibri"/>
                <w:sz w:val="22"/>
                <w:lang w:val="en-US"/>
              </w:rPr>
            </w:pPr>
            <w:r w:rsidRPr="0029244C">
              <w:rPr>
                <w:rFonts w:ascii="Calibri" w:hAnsi="Calibri" w:cs="Calibri"/>
                <w:sz w:val="22"/>
                <w:lang w:val="en-US"/>
              </w:rPr>
              <w:t xml:space="preserve">The Federal Government takes the view that the </w:t>
            </w:r>
            <w:r w:rsidR="00454851" w:rsidRPr="0029244C">
              <w:rPr>
                <w:rFonts w:ascii="Calibri" w:hAnsi="Calibri" w:cs="Calibri"/>
                <w:sz w:val="22"/>
                <w:lang w:val="en-US"/>
              </w:rPr>
              <w:t>a</w:t>
            </w:r>
            <w:r w:rsidRPr="0029244C">
              <w:rPr>
                <w:rFonts w:ascii="Calibri" w:hAnsi="Calibri" w:cs="Calibri"/>
                <w:sz w:val="22"/>
                <w:lang w:val="en-US"/>
              </w:rPr>
              <w:t xml:space="preserve">daptation </w:t>
            </w:r>
            <w:r w:rsidR="00454851" w:rsidRPr="0029244C">
              <w:rPr>
                <w:rFonts w:ascii="Calibri" w:hAnsi="Calibri" w:cs="Calibri"/>
                <w:sz w:val="22"/>
                <w:lang w:val="en-US"/>
              </w:rPr>
              <w:t>s</w:t>
            </w:r>
            <w:r w:rsidRPr="0029244C">
              <w:rPr>
                <w:rFonts w:ascii="Calibri" w:hAnsi="Calibri" w:cs="Calibri"/>
                <w:sz w:val="22"/>
                <w:lang w:val="en-US"/>
              </w:rPr>
              <w:t xml:space="preserve">trategy must be designed as a step-by-step medium-term process which, in consultation with relevant stakeholders, takes a transparent and structured approach to stating the needs for action, defining appropriate objectives, identifying and resolving conflicts of objectives, and developing and implementing potential adaptation measures. Cross-sectoral prioritisation of possible adaptation measures is a central task </w:t>
            </w:r>
            <w:r w:rsidR="00454851" w:rsidRPr="0029244C">
              <w:rPr>
                <w:rFonts w:ascii="Calibri" w:hAnsi="Calibri" w:cs="Calibri"/>
                <w:sz w:val="22"/>
                <w:lang w:val="en-US"/>
              </w:rPr>
              <w:t>for</w:t>
            </w:r>
            <w:r w:rsidRPr="0029244C">
              <w:rPr>
                <w:rFonts w:ascii="Calibri" w:hAnsi="Calibri" w:cs="Calibri"/>
                <w:sz w:val="22"/>
                <w:lang w:val="en-US"/>
              </w:rPr>
              <w:t xml:space="preserve"> further implementation of the </w:t>
            </w:r>
            <w:r w:rsidR="00454851" w:rsidRPr="0029244C">
              <w:rPr>
                <w:rFonts w:ascii="Calibri" w:hAnsi="Calibri" w:cs="Calibri"/>
                <w:sz w:val="22"/>
                <w:lang w:val="en-US"/>
              </w:rPr>
              <w:t>adaptation strategy</w:t>
            </w:r>
            <w:r w:rsidRPr="0029244C">
              <w:rPr>
                <w:rFonts w:ascii="Calibri" w:hAnsi="Calibri" w:cs="Calibri"/>
                <w:sz w:val="22"/>
                <w:lang w:val="en-US"/>
              </w:rPr>
              <w:t>.</w:t>
            </w:r>
          </w:p>
          <w:p w:rsidR="00F30853" w:rsidRPr="0029244C" w:rsidRDefault="00F30853" w:rsidP="00F30853">
            <w:pPr>
              <w:spacing w:before="20" w:after="20" w:line="252" w:lineRule="auto"/>
              <w:jc w:val="both"/>
              <w:rPr>
                <w:rFonts w:ascii="Calibri" w:hAnsi="Calibri" w:cs="Calibri"/>
                <w:sz w:val="22"/>
                <w:lang w:val="en-US"/>
              </w:rPr>
            </w:pPr>
            <w:r w:rsidRPr="0029244C">
              <w:rPr>
                <w:rFonts w:ascii="Calibri" w:hAnsi="Calibri" w:cs="Calibri"/>
                <w:sz w:val="22"/>
                <w:lang w:val="en-US"/>
              </w:rPr>
              <w:t xml:space="preserve">The </w:t>
            </w:r>
            <w:r w:rsidR="00454851" w:rsidRPr="0029244C">
              <w:rPr>
                <w:rFonts w:ascii="Calibri" w:hAnsi="Calibri" w:cs="Calibri"/>
                <w:sz w:val="22"/>
                <w:lang w:val="en-US"/>
              </w:rPr>
              <w:t>h</w:t>
            </w:r>
            <w:r w:rsidRPr="0029244C">
              <w:rPr>
                <w:rFonts w:ascii="Calibri" w:hAnsi="Calibri" w:cs="Calibri"/>
                <w:sz w:val="22"/>
                <w:lang w:val="en-US"/>
              </w:rPr>
              <w:t xml:space="preserve">uman </w:t>
            </w:r>
            <w:r w:rsidR="00454851" w:rsidRPr="0029244C">
              <w:rPr>
                <w:rFonts w:ascii="Calibri" w:hAnsi="Calibri" w:cs="Calibri"/>
                <w:sz w:val="22"/>
                <w:lang w:val="en-US"/>
              </w:rPr>
              <w:t>h</w:t>
            </w:r>
            <w:r w:rsidRPr="0029244C">
              <w:rPr>
                <w:rFonts w:ascii="Calibri" w:hAnsi="Calibri" w:cs="Calibri"/>
                <w:sz w:val="22"/>
                <w:lang w:val="en-US"/>
              </w:rPr>
              <w:t xml:space="preserve">ealth sector is considered in </w:t>
            </w:r>
            <w:r w:rsidR="00454851" w:rsidRPr="0029244C">
              <w:rPr>
                <w:rFonts w:ascii="Calibri" w:hAnsi="Calibri" w:cs="Calibri"/>
                <w:sz w:val="22"/>
                <w:lang w:val="en-US"/>
              </w:rPr>
              <w:t>four</w:t>
            </w:r>
            <w:r w:rsidRPr="0029244C">
              <w:rPr>
                <w:rFonts w:ascii="Calibri" w:hAnsi="Calibri" w:cs="Calibri"/>
                <w:sz w:val="22"/>
                <w:lang w:val="en-US"/>
              </w:rPr>
              <w:t xml:space="preserve">points: </w:t>
            </w:r>
          </w:p>
          <w:p w:rsidR="00F30853" w:rsidRPr="0029244C" w:rsidRDefault="00F30853" w:rsidP="00363BB3">
            <w:pPr>
              <w:numPr>
                <w:ilvl w:val="0"/>
                <w:numId w:val="15"/>
              </w:numPr>
              <w:spacing w:before="20" w:after="20" w:line="252" w:lineRule="auto"/>
              <w:ind w:left="360"/>
              <w:jc w:val="both"/>
              <w:rPr>
                <w:rFonts w:ascii="Calibri" w:hAnsi="Calibri" w:cs="Calibri"/>
                <w:sz w:val="22"/>
                <w:lang w:val="en-US"/>
              </w:rPr>
            </w:pPr>
            <w:r w:rsidRPr="0029244C">
              <w:rPr>
                <w:rFonts w:ascii="Calibri" w:hAnsi="Calibri" w:cs="Calibri"/>
                <w:sz w:val="22"/>
                <w:lang w:val="en-US"/>
              </w:rPr>
              <w:t>Infectious diseases</w:t>
            </w:r>
          </w:p>
          <w:p w:rsidR="00F30853" w:rsidRPr="0029244C" w:rsidRDefault="00F30853" w:rsidP="00363BB3">
            <w:pPr>
              <w:numPr>
                <w:ilvl w:val="0"/>
                <w:numId w:val="15"/>
              </w:numPr>
              <w:spacing w:before="20" w:after="20" w:line="252" w:lineRule="auto"/>
              <w:ind w:left="360"/>
              <w:jc w:val="both"/>
              <w:rPr>
                <w:rFonts w:ascii="Calibri" w:hAnsi="Calibri" w:cs="Calibri"/>
                <w:sz w:val="22"/>
                <w:lang w:val="en-US"/>
              </w:rPr>
            </w:pPr>
            <w:r w:rsidRPr="0029244C">
              <w:rPr>
                <w:rFonts w:ascii="Calibri" w:hAnsi="Calibri" w:cs="Calibri"/>
                <w:sz w:val="22"/>
                <w:lang w:val="en-US"/>
              </w:rPr>
              <w:t>Non-infectious diseases and health consequences</w:t>
            </w:r>
          </w:p>
          <w:p w:rsidR="00F30853" w:rsidRPr="0029244C" w:rsidRDefault="00F30853" w:rsidP="00363BB3">
            <w:pPr>
              <w:numPr>
                <w:ilvl w:val="0"/>
                <w:numId w:val="15"/>
              </w:numPr>
              <w:spacing w:before="20" w:after="20" w:line="252" w:lineRule="auto"/>
              <w:ind w:left="360"/>
              <w:jc w:val="both"/>
              <w:rPr>
                <w:rFonts w:ascii="Calibri" w:hAnsi="Calibri" w:cs="Calibri"/>
                <w:sz w:val="22"/>
                <w:lang w:val="en-US"/>
              </w:rPr>
            </w:pPr>
            <w:r w:rsidRPr="0029244C">
              <w:rPr>
                <w:rFonts w:ascii="Calibri" w:hAnsi="Calibri" w:cs="Calibri"/>
                <w:sz w:val="22"/>
                <w:lang w:val="en-US"/>
              </w:rPr>
              <w:t>Information and health care</w:t>
            </w:r>
          </w:p>
          <w:p w:rsidR="00F30853" w:rsidRPr="0029244C" w:rsidRDefault="00F30853" w:rsidP="00363BB3">
            <w:pPr>
              <w:numPr>
                <w:ilvl w:val="0"/>
                <w:numId w:val="15"/>
              </w:numPr>
              <w:shd w:val="clear" w:color="auto" w:fill="B8CCE4"/>
              <w:spacing w:before="20" w:after="20" w:line="252" w:lineRule="auto"/>
              <w:ind w:left="360"/>
              <w:jc w:val="both"/>
              <w:rPr>
                <w:rFonts w:ascii="Calibri" w:hAnsi="Calibri" w:cs="Calibri"/>
                <w:sz w:val="22"/>
                <w:lang w:val="en-US"/>
              </w:rPr>
            </w:pPr>
            <w:r w:rsidRPr="0029244C">
              <w:rPr>
                <w:rFonts w:ascii="Calibri" w:hAnsi="Calibri" w:cs="Calibri"/>
                <w:sz w:val="22"/>
                <w:lang w:val="en-US"/>
              </w:rPr>
              <w:t xml:space="preserve">Linking </w:t>
            </w:r>
            <w:r w:rsidR="00454851" w:rsidRPr="0029244C">
              <w:rPr>
                <w:rFonts w:ascii="Calibri" w:hAnsi="Calibri" w:cs="Calibri"/>
                <w:sz w:val="22"/>
                <w:lang w:val="en-US"/>
              </w:rPr>
              <w:t xml:space="preserve">health </w:t>
            </w:r>
            <w:r w:rsidRPr="0029244C">
              <w:rPr>
                <w:rFonts w:ascii="Calibri" w:hAnsi="Calibri" w:cs="Calibri"/>
                <w:sz w:val="22"/>
                <w:lang w:val="en-US"/>
              </w:rPr>
              <w:t>care with other areas</w:t>
            </w:r>
          </w:p>
          <w:p w:rsidR="00F30853" w:rsidRPr="0029244C" w:rsidRDefault="00F30853" w:rsidP="00454851">
            <w:pPr>
              <w:shd w:val="clear" w:color="auto" w:fill="B8CCE4"/>
              <w:tabs>
                <w:tab w:val="left" w:pos="851"/>
              </w:tabs>
              <w:spacing w:before="60" w:after="60"/>
              <w:jc w:val="both"/>
              <w:rPr>
                <w:rFonts w:ascii="Calibri" w:hAnsi="Calibri" w:cs="Calibri"/>
                <w:sz w:val="22"/>
                <w:lang w:val="en-US"/>
              </w:rPr>
            </w:pPr>
            <w:r w:rsidRPr="0029244C">
              <w:rPr>
                <w:rFonts w:ascii="Calibri" w:hAnsi="Calibri" w:cs="Calibri"/>
                <w:sz w:val="22"/>
                <w:lang w:val="en-US"/>
              </w:rPr>
              <w:t xml:space="preserve">Each point is accompanied by numerous recommendations for adaptation to climate change. </w:t>
            </w:r>
            <w:r w:rsidR="00454851" w:rsidRPr="0029244C">
              <w:rPr>
                <w:rFonts w:ascii="Calibri" w:hAnsi="Calibri" w:cs="Calibri"/>
                <w:sz w:val="22"/>
                <w:lang w:val="en-US"/>
              </w:rPr>
              <w:t>A</w:t>
            </w:r>
            <w:r w:rsidRPr="0029244C">
              <w:rPr>
                <w:rFonts w:ascii="Calibri" w:hAnsi="Calibri" w:cs="Calibri"/>
                <w:sz w:val="22"/>
                <w:lang w:val="en-US"/>
              </w:rPr>
              <w:t xml:space="preserve"> part of these recommendations are: </w:t>
            </w:r>
            <w:r w:rsidR="00454851" w:rsidRPr="0029244C">
              <w:rPr>
                <w:rFonts w:ascii="Calibri" w:hAnsi="Calibri" w:cs="Calibri"/>
                <w:sz w:val="22"/>
                <w:lang w:val="en-US"/>
              </w:rPr>
              <w:t xml:space="preserve">epidemiological </w:t>
            </w:r>
            <w:r w:rsidRPr="0029244C">
              <w:rPr>
                <w:rFonts w:ascii="Calibri" w:hAnsi="Calibri" w:cs="Calibri"/>
                <w:sz w:val="22"/>
                <w:lang w:val="en-US"/>
              </w:rPr>
              <w:t xml:space="preserve">studies of vector migration, introduction of tropical diseases, and impacts on native pathogens; </w:t>
            </w:r>
            <w:r w:rsidR="00454851" w:rsidRPr="0029244C">
              <w:rPr>
                <w:rFonts w:ascii="Calibri" w:hAnsi="Calibri" w:cs="Calibri"/>
                <w:sz w:val="22"/>
                <w:lang w:val="en-US"/>
              </w:rPr>
              <w:t xml:space="preserve">fundamental </w:t>
            </w:r>
            <w:r w:rsidRPr="0029244C">
              <w:rPr>
                <w:rFonts w:ascii="Calibri" w:hAnsi="Calibri" w:cs="Calibri"/>
                <w:sz w:val="22"/>
                <w:lang w:val="en-US"/>
              </w:rPr>
              <w:t xml:space="preserve">research into means of biological control of vectors; Development of new therapeutic products, vaccines and vaccination methods; </w:t>
            </w:r>
            <w:r w:rsidR="00454851" w:rsidRPr="0029244C">
              <w:rPr>
                <w:rFonts w:ascii="Calibri" w:hAnsi="Calibri" w:cs="Calibri"/>
                <w:sz w:val="22"/>
                <w:lang w:val="en-US"/>
              </w:rPr>
              <w:t xml:space="preserve">analysis </w:t>
            </w:r>
            <w:r w:rsidRPr="0029244C">
              <w:rPr>
                <w:rFonts w:ascii="Calibri" w:hAnsi="Calibri" w:cs="Calibri"/>
                <w:sz w:val="22"/>
                <w:lang w:val="en-US"/>
              </w:rPr>
              <w:t xml:space="preserve">of changes and trends in food-transmitted infections; addressing the information and public relations work to the specialist target group, and  also to the general public and its particularly vulnerable groups; networking between the DWD, the informed agencies at </w:t>
            </w:r>
            <w:r w:rsidR="008D736A" w:rsidRPr="0029244C">
              <w:rPr>
                <w:rFonts w:ascii="Calibri" w:hAnsi="Calibri" w:cs="Calibri"/>
                <w:sz w:val="22"/>
                <w:lang w:val="en-US"/>
              </w:rPr>
              <w:t xml:space="preserve">the </w:t>
            </w:r>
            <w:r w:rsidRPr="0029244C">
              <w:rPr>
                <w:rFonts w:ascii="Calibri" w:hAnsi="Calibri" w:cs="Calibri"/>
                <w:sz w:val="22"/>
                <w:lang w:val="en-US"/>
              </w:rPr>
              <w:t>federal state and district level</w:t>
            </w:r>
            <w:r w:rsidR="008D736A" w:rsidRPr="0029244C">
              <w:rPr>
                <w:rFonts w:ascii="Calibri" w:hAnsi="Calibri" w:cs="Calibri"/>
                <w:sz w:val="22"/>
                <w:lang w:val="en-US"/>
              </w:rPr>
              <w:t>s</w:t>
            </w:r>
            <w:r w:rsidRPr="0029244C">
              <w:rPr>
                <w:rFonts w:ascii="Calibri" w:hAnsi="Calibri" w:cs="Calibri"/>
                <w:sz w:val="22"/>
                <w:lang w:val="en-US"/>
              </w:rPr>
              <w:t xml:space="preserve">, </w:t>
            </w:r>
            <w:r w:rsidR="008D736A" w:rsidRPr="0029244C">
              <w:rPr>
                <w:rFonts w:ascii="Calibri" w:hAnsi="Calibri" w:cs="Calibri"/>
                <w:sz w:val="22"/>
                <w:lang w:val="en-US"/>
              </w:rPr>
              <w:t xml:space="preserve">and </w:t>
            </w:r>
            <w:r w:rsidRPr="0029244C">
              <w:rPr>
                <w:rFonts w:ascii="Calibri" w:hAnsi="Calibri" w:cs="Calibri"/>
                <w:sz w:val="22"/>
                <w:lang w:val="en-US"/>
              </w:rPr>
              <w:t>health and disaster control facilities and institutions such as schools and kindergartens, so that both preventive and response measures can be taken locally.</w:t>
            </w:r>
          </w:p>
          <w:p w:rsidR="00C066B2" w:rsidRPr="0029244C" w:rsidRDefault="00C066B2" w:rsidP="00735EAF">
            <w:pPr>
              <w:pStyle w:val="Source"/>
              <w:spacing w:after="60"/>
            </w:pPr>
            <w:r w:rsidRPr="0029244C">
              <w:t>Source: http://www.bmub.bund.de/fileadmin/bmu-import/files/english/pdf/applicati</w:t>
            </w:r>
            <w:r w:rsidR="00735EAF">
              <w:t>on/pdf/das_gesamt_en_bf.pdf</w:t>
            </w:r>
          </w:p>
        </w:tc>
      </w:tr>
    </w:tbl>
    <w:p w:rsidR="00397B97" w:rsidRPr="00735EAF" w:rsidRDefault="00397B97" w:rsidP="0062375D">
      <w:pPr>
        <w:shd w:val="clear" w:color="auto" w:fill="FFFFFF"/>
        <w:tabs>
          <w:tab w:val="left" w:pos="851"/>
        </w:tabs>
        <w:spacing w:after="0"/>
        <w:jc w:val="both"/>
        <w:rPr>
          <w:rFonts w:eastAsia="Times New Roman" w:cs="Arial"/>
          <w:sz w:val="8"/>
          <w:szCs w:val="8"/>
          <w:lang w:val="en-US"/>
        </w:rPr>
      </w:pP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F30853" w:rsidRPr="0029244C" w:rsidTr="00E23E16">
        <w:tc>
          <w:tcPr>
            <w:tcW w:w="8545" w:type="dxa"/>
            <w:shd w:val="clear" w:color="auto" w:fill="B8CCE4"/>
          </w:tcPr>
          <w:p w:rsidR="00F30853" w:rsidRPr="0029244C" w:rsidRDefault="003C6D16" w:rsidP="00F30853">
            <w:pPr>
              <w:spacing w:before="60"/>
              <w:jc w:val="center"/>
              <w:rPr>
                <w:rFonts w:ascii="Calibri" w:hAnsi="Calibri" w:cs="Calibri"/>
                <w:b/>
                <w:i/>
                <w:sz w:val="22"/>
                <w:lang w:val="en-US"/>
              </w:rPr>
            </w:pPr>
            <w:bookmarkStart w:id="116" w:name="_Toc517715228"/>
            <w:r w:rsidRPr="0029244C">
              <w:rPr>
                <w:rFonts w:ascii="Calibri" w:hAnsi="Calibri" w:cs="Calibri"/>
                <w:b/>
                <w:i/>
                <w:sz w:val="22"/>
                <w:lang w:val="en-US"/>
              </w:rPr>
              <w:t xml:space="preserve">Box </w:t>
            </w:r>
            <w:r w:rsidRPr="0029244C">
              <w:rPr>
                <w:rFonts w:ascii="Calibri" w:hAnsi="Calibri" w:cs="Calibri"/>
                <w:b/>
                <w:i/>
                <w:sz w:val="22"/>
                <w:lang w:val="en-US"/>
              </w:rPr>
              <w:fldChar w:fldCharType="begin" w:fldLock="1"/>
            </w:r>
            <w:r w:rsidRPr="0029244C">
              <w:rPr>
                <w:rFonts w:ascii="Calibri" w:hAnsi="Calibri" w:cs="Calibri"/>
                <w:b/>
                <w:i/>
                <w:sz w:val="22"/>
                <w:lang w:val="en-US"/>
              </w:rPr>
              <w:instrText xml:space="preserve"> SEQ Box \* ARABIC </w:instrText>
            </w:r>
            <w:r w:rsidRPr="0029244C">
              <w:rPr>
                <w:rFonts w:ascii="Calibri" w:hAnsi="Calibri" w:cs="Calibri"/>
                <w:b/>
                <w:i/>
                <w:sz w:val="22"/>
                <w:lang w:val="en-US"/>
              </w:rPr>
              <w:fldChar w:fldCharType="separate"/>
            </w:r>
            <w:r w:rsidR="002E6FBA" w:rsidRPr="0029244C">
              <w:rPr>
                <w:rFonts w:ascii="Calibri" w:hAnsi="Calibri" w:cs="Calibri"/>
                <w:b/>
                <w:i/>
                <w:noProof/>
                <w:sz w:val="22"/>
                <w:lang w:val="en-US"/>
              </w:rPr>
              <w:t>5</w:t>
            </w:r>
            <w:r w:rsidRPr="0029244C">
              <w:rPr>
                <w:rFonts w:ascii="Calibri" w:hAnsi="Calibri" w:cs="Calibri"/>
                <w:b/>
                <w:i/>
                <w:sz w:val="22"/>
                <w:lang w:val="en-US"/>
              </w:rPr>
              <w:fldChar w:fldCharType="end"/>
            </w:r>
            <w:r w:rsidRPr="0029244C">
              <w:rPr>
                <w:rFonts w:ascii="Calibri" w:hAnsi="Calibri" w:cs="Calibri"/>
                <w:b/>
                <w:i/>
                <w:sz w:val="22"/>
                <w:lang w:val="en-US"/>
              </w:rPr>
              <w:t>.</w:t>
            </w:r>
            <w:r w:rsidR="00397B97" w:rsidRPr="0029244C">
              <w:rPr>
                <w:rFonts w:ascii="Calibri" w:hAnsi="Calibri" w:cs="Calibri"/>
                <w:b/>
                <w:i/>
                <w:sz w:val="22"/>
                <w:lang w:val="en-US"/>
              </w:rPr>
              <w:t xml:space="preserve"> </w:t>
            </w:r>
            <w:r w:rsidR="00F30853" w:rsidRPr="0029244C">
              <w:rPr>
                <w:rFonts w:ascii="Calibri" w:hAnsi="Calibri" w:cs="Calibri"/>
                <w:b/>
                <w:i/>
                <w:sz w:val="22"/>
                <w:lang w:val="en-US"/>
              </w:rPr>
              <w:t>DENMARK: Mapping Climate Change – Barriers and Opportunities for Action, 2012</w:t>
            </w:r>
            <w:bookmarkEnd w:id="116"/>
          </w:p>
          <w:p w:rsidR="0071576E" w:rsidRPr="0029244C" w:rsidRDefault="00F30853" w:rsidP="008D736A">
            <w:pPr>
              <w:spacing w:before="60" w:after="60" w:line="252" w:lineRule="auto"/>
              <w:jc w:val="both"/>
              <w:rPr>
                <w:rFonts w:ascii="Calibri" w:hAnsi="Calibri" w:cs="Calibri"/>
                <w:sz w:val="22"/>
                <w:lang w:val="en-US"/>
              </w:rPr>
            </w:pPr>
            <w:r w:rsidRPr="0029244C">
              <w:rPr>
                <w:rFonts w:ascii="Calibri" w:hAnsi="Calibri" w:cs="Calibri"/>
                <w:sz w:val="22"/>
                <w:lang w:val="en-US"/>
              </w:rPr>
              <w:t xml:space="preserve">Opportunities for future </w:t>
            </w:r>
            <w:r w:rsidR="008D736A" w:rsidRPr="0029244C">
              <w:rPr>
                <w:rFonts w:ascii="Calibri" w:hAnsi="Calibri" w:cs="Calibri"/>
                <w:sz w:val="22"/>
                <w:lang w:val="en-US"/>
              </w:rPr>
              <w:t xml:space="preserve">CCA </w:t>
            </w:r>
            <w:r w:rsidRPr="0029244C">
              <w:rPr>
                <w:rFonts w:ascii="Calibri" w:hAnsi="Calibri" w:cs="Calibri"/>
                <w:sz w:val="22"/>
                <w:lang w:val="en-US"/>
              </w:rPr>
              <w:t xml:space="preserve">in the health sector include the continuation of initiatives already launched, </w:t>
            </w:r>
            <w:r w:rsidR="008D736A" w:rsidRPr="0029244C">
              <w:rPr>
                <w:rFonts w:ascii="Calibri" w:hAnsi="Calibri" w:cs="Calibri"/>
                <w:sz w:val="22"/>
                <w:lang w:val="en-US"/>
              </w:rPr>
              <w:t xml:space="preserve">for example, </w:t>
            </w:r>
            <w:r w:rsidRPr="0029244C">
              <w:rPr>
                <w:rFonts w:ascii="Calibri" w:hAnsi="Calibri" w:cs="Calibri"/>
                <w:sz w:val="22"/>
                <w:lang w:val="en-US"/>
              </w:rPr>
              <w:t xml:space="preserve">information and consulting services to the public, the authorities and health-care staff about </w:t>
            </w:r>
            <w:r w:rsidR="008D736A" w:rsidRPr="0029244C">
              <w:rPr>
                <w:rFonts w:ascii="Calibri" w:hAnsi="Calibri" w:cs="Calibri"/>
                <w:sz w:val="22"/>
                <w:lang w:val="en-US"/>
              </w:rPr>
              <w:t>CCA</w:t>
            </w:r>
            <w:r w:rsidRPr="0029244C">
              <w:rPr>
                <w:rFonts w:ascii="Calibri" w:hAnsi="Calibri" w:cs="Calibri"/>
                <w:sz w:val="22"/>
                <w:lang w:val="en-US"/>
              </w:rPr>
              <w:t xml:space="preserve"> and health. More precisely, these services involve e.g. information to the public about infectious diseases, pollen</w:t>
            </w:r>
            <w:r w:rsidR="008D736A" w:rsidRPr="0029244C">
              <w:rPr>
                <w:rFonts w:ascii="Calibri" w:hAnsi="Calibri" w:cs="Calibri"/>
                <w:sz w:val="22"/>
                <w:lang w:val="en-US"/>
              </w:rPr>
              <w:t>,</w:t>
            </w:r>
            <w:r w:rsidRPr="0029244C">
              <w:rPr>
                <w:rFonts w:ascii="Calibri" w:hAnsi="Calibri" w:cs="Calibri"/>
                <w:sz w:val="22"/>
                <w:lang w:val="en-US"/>
              </w:rPr>
              <w:t xml:space="preserve"> and mold spore counts; advice to regional and local governments about the incorporation of extreme weather in public health emergency response plans; and guidance to the public about precautionary measures during heatwaves or when cleaning up after flooding with sewage water. Finally, there may be opportunity for using </w:t>
            </w:r>
            <w:r w:rsidR="008D736A" w:rsidRPr="0029244C">
              <w:rPr>
                <w:rFonts w:ascii="Calibri" w:hAnsi="Calibri" w:cs="Calibri"/>
                <w:sz w:val="22"/>
                <w:lang w:val="en-US"/>
              </w:rPr>
              <w:t>HIAs</w:t>
            </w:r>
            <w:r w:rsidRPr="0029244C">
              <w:rPr>
                <w:rFonts w:ascii="Calibri" w:hAnsi="Calibri" w:cs="Calibri"/>
                <w:sz w:val="22"/>
                <w:lang w:val="en-US"/>
              </w:rPr>
              <w:t xml:space="preserve"> more extensively to assess potential alternative </w:t>
            </w:r>
            <w:r w:rsidR="008D736A" w:rsidRPr="0029244C">
              <w:rPr>
                <w:rFonts w:ascii="Calibri" w:hAnsi="Calibri" w:cs="Calibri"/>
                <w:sz w:val="22"/>
                <w:lang w:val="en-US"/>
              </w:rPr>
              <w:t>CCA</w:t>
            </w:r>
            <w:r w:rsidRPr="0029244C">
              <w:rPr>
                <w:rFonts w:ascii="Calibri" w:hAnsi="Calibri" w:cs="Calibri"/>
                <w:sz w:val="22"/>
                <w:lang w:val="en-US"/>
              </w:rPr>
              <w:t xml:space="preserve"> measures within different sectors and industries. This would provide a better foundation for choosing the best solutions for public health in terms of </w:t>
            </w:r>
            <w:r w:rsidR="008D736A" w:rsidRPr="0029244C">
              <w:rPr>
                <w:rFonts w:ascii="Calibri" w:hAnsi="Calibri" w:cs="Calibri"/>
                <w:sz w:val="22"/>
                <w:lang w:val="en-US"/>
              </w:rPr>
              <w:t>CCA</w:t>
            </w:r>
            <w:r w:rsidRPr="0029244C">
              <w:rPr>
                <w:rFonts w:ascii="Calibri" w:hAnsi="Calibri" w:cs="Calibri"/>
                <w:sz w:val="22"/>
                <w:lang w:val="en-US"/>
              </w:rPr>
              <w:t>.</w:t>
            </w:r>
          </w:p>
          <w:p w:rsidR="00F30853" w:rsidRPr="0029244C" w:rsidRDefault="0071576E" w:rsidP="00735EAF">
            <w:pPr>
              <w:pStyle w:val="Source"/>
              <w:spacing w:after="60"/>
            </w:pPr>
            <w:r w:rsidRPr="0029244C">
              <w:t>Source: http://en.klimatilpasning.dk/media/600858/130206_m</w:t>
            </w:r>
            <w:r w:rsidR="00735EAF">
              <w:t>apping_climate_change_final.pdf</w:t>
            </w:r>
          </w:p>
        </w:tc>
      </w:tr>
    </w:tbl>
    <w:p w:rsidR="00F30853" w:rsidRPr="00735EAF" w:rsidRDefault="00F30853" w:rsidP="0062375D">
      <w:pPr>
        <w:shd w:val="clear" w:color="auto" w:fill="FFFFFF"/>
        <w:tabs>
          <w:tab w:val="left" w:pos="851"/>
        </w:tabs>
        <w:spacing w:after="0"/>
        <w:jc w:val="both"/>
        <w:rPr>
          <w:rFonts w:eastAsia="Times New Roman" w:cs="Arial"/>
          <w:sz w:val="8"/>
          <w:szCs w:val="8"/>
          <w:lang w:val="en-US"/>
        </w:rPr>
      </w:pP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F30853" w:rsidRPr="0029244C" w:rsidTr="00E23E16">
        <w:tc>
          <w:tcPr>
            <w:tcW w:w="8545" w:type="dxa"/>
            <w:shd w:val="clear" w:color="auto" w:fill="B8CCE4"/>
          </w:tcPr>
          <w:p w:rsidR="00F30853" w:rsidRPr="0029244C" w:rsidRDefault="003C6D16" w:rsidP="00F30853">
            <w:pPr>
              <w:spacing w:before="60"/>
              <w:jc w:val="center"/>
              <w:rPr>
                <w:rFonts w:ascii="Calibri" w:hAnsi="Calibri" w:cs="Calibri"/>
                <w:b/>
                <w:i/>
                <w:sz w:val="22"/>
                <w:lang w:val="en-US"/>
              </w:rPr>
            </w:pPr>
            <w:bookmarkStart w:id="117" w:name="_Toc517715229"/>
            <w:r w:rsidRPr="0029244C">
              <w:rPr>
                <w:rFonts w:ascii="Calibri" w:hAnsi="Calibri" w:cs="Calibri"/>
                <w:b/>
                <w:i/>
                <w:sz w:val="22"/>
                <w:lang w:val="en-US"/>
              </w:rPr>
              <w:t xml:space="preserve">Box </w:t>
            </w:r>
            <w:r w:rsidRPr="0029244C">
              <w:rPr>
                <w:rFonts w:ascii="Calibri" w:hAnsi="Calibri" w:cs="Calibri"/>
                <w:b/>
                <w:i/>
                <w:sz w:val="22"/>
                <w:lang w:val="en-US"/>
              </w:rPr>
              <w:fldChar w:fldCharType="begin" w:fldLock="1"/>
            </w:r>
            <w:r w:rsidRPr="0029244C">
              <w:rPr>
                <w:rFonts w:ascii="Calibri" w:hAnsi="Calibri" w:cs="Calibri"/>
                <w:b/>
                <w:i/>
                <w:sz w:val="22"/>
                <w:lang w:val="en-US"/>
              </w:rPr>
              <w:instrText xml:space="preserve"> SEQ Box \* ARABIC </w:instrText>
            </w:r>
            <w:r w:rsidRPr="0029244C">
              <w:rPr>
                <w:rFonts w:ascii="Calibri" w:hAnsi="Calibri" w:cs="Calibri"/>
                <w:b/>
                <w:i/>
                <w:sz w:val="22"/>
                <w:lang w:val="en-US"/>
              </w:rPr>
              <w:fldChar w:fldCharType="separate"/>
            </w:r>
            <w:r w:rsidR="002E6FBA" w:rsidRPr="0029244C">
              <w:rPr>
                <w:rFonts w:ascii="Calibri" w:hAnsi="Calibri" w:cs="Calibri"/>
                <w:b/>
                <w:i/>
                <w:noProof/>
                <w:sz w:val="22"/>
                <w:lang w:val="en-US"/>
              </w:rPr>
              <w:t>6</w:t>
            </w:r>
            <w:r w:rsidRPr="0029244C">
              <w:rPr>
                <w:rFonts w:ascii="Calibri" w:hAnsi="Calibri" w:cs="Calibri"/>
                <w:b/>
                <w:i/>
                <w:sz w:val="22"/>
                <w:lang w:val="en-US"/>
              </w:rPr>
              <w:fldChar w:fldCharType="end"/>
            </w:r>
            <w:r w:rsidRPr="0029244C">
              <w:rPr>
                <w:rFonts w:ascii="Calibri" w:hAnsi="Calibri" w:cs="Calibri"/>
                <w:b/>
                <w:i/>
                <w:sz w:val="22"/>
                <w:lang w:val="en-US"/>
              </w:rPr>
              <w:t>.</w:t>
            </w:r>
            <w:r w:rsidR="00397B97" w:rsidRPr="0029244C">
              <w:rPr>
                <w:rFonts w:ascii="Calibri" w:hAnsi="Calibri" w:cs="Calibri"/>
                <w:b/>
                <w:i/>
                <w:sz w:val="22"/>
                <w:lang w:val="en-US"/>
              </w:rPr>
              <w:t xml:space="preserve"> </w:t>
            </w:r>
            <w:r w:rsidR="00F30853" w:rsidRPr="0029244C">
              <w:rPr>
                <w:rFonts w:ascii="Calibri" w:hAnsi="Calibri" w:cs="Calibri"/>
                <w:b/>
                <w:i/>
                <w:sz w:val="22"/>
                <w:lang w:val="en-US"/>
              </w:rPr>
              <w:t>FINLAND: National Acaptation Strategy</w:t>
            </w:r>
            <w:r w:rsidR="008D736A" w:rsidRPr="0029244C">
              <w:rPr>
                <w:rFonts w:ascii="Calibri" w:hAnsi="Calibri" w:cs="Calibri"/>
                <w:b/>
                <w:i/>
                <w:sz w:val="22"/>
                <w:lang w:val="en-US"/>
              </w:rPr>
              <w:t>, 2005</w:t>
            </w:r>
            <w:bookmarkEnd w:id="117"/>
          </w:p>
          <w:p w:rsidR="00F30853" w:rsidRPr="0029244C" w:rsidRDefault="00F30853" w:rsidP="00F30853">
            <w:pPr>
              <w:spacing w:before="20" w:after="60" w:line="252" w:lineRule="auto"/>
              <w:jc w:val="both"/>
              <w:rPr>
                <w:rFonts w:ascii="Calibri" w:hAnsi="Calibri" w:cs="Calibri"/>
                <w:sz w:val="22"/>
                <w:lang w:val="en-US"/>
              </w:rPr>
            </w:pPr>
            <w:r w:rsidRPr="0029244C">
              <w:rPr>
                <w:rFonts w:ascii="Calibri" w:hAnsi="Calibri" w:cs="Calibri"/>
                <w:sz w:val="22"/>
                <w:lang w:val="en-US"/>
              </w:rPr>
              <w:t>In the Finnish health and social service sectors the need for adaptation has been recognised only in small circles and there has been little research on the health impacts of climate change. Instead, the health impacts of air quality and, through this, the health risks relating to the mitigation measures, such as smallparticle emissions caused by biofuels, are better known. The action guide on environmental health prepares for extreme weather events especially by ensuring the functioning of health care.</w:t>
            </w:r>
          </w:p>
          <w:p w:rsidR="00F30853" w:rsidRPr="0029244C" w:rsidRDefault="00F30853" w:rsidP="00F30853">
            <w:pPr>
              <w:spacing w:before="20" w:after="20" w:line="252" w:lineRule="auto"/>
              <w:jc w:val="both"/>
              <w:rPr>
                <w:rFonts w:ascii="Calibri" w:hAnsi="Calibri" w:cs="Calibri"/>
                <w:sz w:val="22"/>
                <w:lang w:val="en-US"/>
              </w:rPr>
            </w:pPr>
            <w:r w:rsidRPr="0029244C">
              <w:rPr>
                <w:rFonts w:ascii="Calibri" w:hAnsi="Calibri" w:cs="Calibri"/>
                <w:sz w:val="22"/>
                <w:lang w:val="en-US"/>
              </w:rPr>
              <w:t xml:space="preserve">Sector-specific adaptation measures: Health sector </w:t>
            </w:r>
          </w:p>
          <w:p w:rsidR="00F30853" w:rsidRPr="0029244C" w:rsidRDefault="00F30853" w:rsidP="00363BB3">
            <w:pPr>
              <w:numPr>
                <w:ilvl w:val="0"/>
                <w:numId w:val="14"/>
              </w:numPr>
              <w:spacing w:before="20" w:after="20" w:line="252" w:lineRule="auto"/>
              <w:ind w:left="360"/>
              <w:jc w:val="both"/>
              <w:rPr>
                <w:rFonts w:ascii="Calibri" w:hAnsi="Calibri" w:cs="Calibri"/>
                <w:sz w:val="22"/>
                <w:lang w:val="en-US"/>
              </w:rPr>
            </w:pPr>
            <w:r w:rsidRPr="0029244C">
              <w:rPr>
                <w:rFonts w:ascii="Calibri" w:hAnsi="Calibri" w:cs="Calibri"/>
                <w:sz w:val="22"/>
                <w:lang w:val="en-US"/>
              </w:rPr>
              <w:t xml:space="preserve">Continuation and development of the careful monitoring of infectious diseases to be </w:t>
            </w:r>
            <w:r w:rsidRPr="0029244C">
              <w:rPr>
                <w:rFonts w:ascii="Calibri" w:hAnsi="Calibri" w:cs="Calibri"/>
                <w:sz w:val="22"/>
                <w:lang w:val="en-US"/>
              </w:rPr>
              <w:lastRenderedPageBreak/>
              <w:t>able to develop fl exible strategies for their prevention, where necessary</w:t>
            </w:r>
          </w:p>
          <w:p w:rsidR="00F30853" w:rsidRPr="0029244C" w:rsidRDefault="00F30853" w:rsidP="00363BB3">
            <w:pPr>
              <w:numPr>
                <w:ilvl w:val="0"/>
                <w:numId w:val="14"/>
              </w:numPr>
              <w:spacing w:before="20" w:after="20" w:line="252" w:lineRule="auto"/>
              <w:ind w:left="360"/>
              <w:jc w:val="both"/>
              <w:rPr>
                <w:rFonts w:ascii="Calibri" w:hAnsi="Calibri" w:cs="Calibri"/>
                <w:sz w:val="22"/>
                <w:lang w:val="en-US"/>
              </w:rPr>
            </w:pPr>
            <w:r w:rsidRPr="0029244C">
              <w:rPr>
                <w:rFonts w:ascii="Calibri" w:hAnsi="Calibri" w:cs="Calibri"/>
                <w:sz w:val="22"/>
                <w:lang w:val="en-US"/>
              </w:rPr>
              <w:t>Prevention of environmental health damages by ensuring the maintenance of technical infrastructure</w:t>
            </w:r>
          </w:p>
          <w:p w:rsidR="00F30853" w:rsidRPr="0029244C" w:rsidRDefault="00F30853" w:rsidP="00363BB3">
            <w:pPr>
              <w:numPr>
                <w:ilvl w:val="0"/>
                <w:numId w:val="14"/>
              </w:numPr>
              <w:spacing w:before="20" w:after="20" w:line="252" w:lineRule="auto"/>
              <w:ind w:left="360"/>
              <w:jc w:val="both"/>
              <w:rPr>
                <w:rFonts w:ascii="Calibri" w:hAnsi="Calibri" w:cs="Calibri"/>
                <w:sz w:val="22"/>
                <w:lang w:val="en-US"/>
              </w:rPr>
            </w:pPr>
            <w:r w:rsidRPr="0029244C">
              <w:rPr>
                <w:rFonts w:ascii="Calibri" w:hAnsi="Calibri" w:cs="Calibri"/>
                <w:sz w:val="22"/>
                <w:lang w:val="en-US"/>
              </w:rPr>
              <w:t xml:space="preserve">Securing the availability of electricity in all conditions and especially in special climate situations (heat waves, floods, </w:t>
            </w:r>
            <w:proofErr w:type="gramStart"/>
            <w:r w:rsidRPr="0029244C">
              <w:rPr>
                <w:rFonts w:ascii="Calibri" w:hAnsi="Calibri" w:cs="Calibri"/>
                <w:sz w:val="22"/>
                <w:lang w:val="en-US"/>
              </w:rPr>
              <w:t>storms</w:t>
            </w:r>
            <w:proofErr w:type="gramEnd"/>
            <w:r w:rsidRPr="0029244C">
              <w:rPr>
                <w:rFonts w:ascii="Calibri" w:hAnsi="Calibri" w:cs="Calibri"/>
                <w:sz w:val="22"/>
                <w:lang w:val="en-US"/>
              </w:rPr>
              <w:t>, cold) to ensure the maintenance of the cold chain and supply of heat, energy, air</w:t>
            </w:r>
            <w:r w:rsidR="008D736A" w:rsidRPr="0029244C">
              <w:rPr>
                <w:rFonts w:ascii="Calibri" w:hAnsi="Calibri" w:cs="Calibri"/>
                <w:sz w:val="22"/>
                <w:lang w:val="en-US"/>
              </w:rPr>
              <w:t>-</w:t>
            </w:r>
            <w:r w:rsidRPr="0029244C">
              <w:rPr>
                <w:rFonts w:ascii="Calibri" w:hAnsi="Calibri" w:cs="Calibri"/>
                <w:sz w:val="22"/>
                <w:lang w:val="en-US"/>
              </w:rPr>
              <w:t>conditioning</w:t>
            </w:r>
            <w:r w:rsidR="008D736A" w:rsidRPr="0029244C">
              <w:rPr>
                <w:rFonts w:ascii="Calibri" w:hAnsi="Calibri" w:cs="Calibri"/>
                <w:sz w:val="22"/>
                <w:lang w:val="en-US"/>
              </w:rPr>
              <w:t xml:space="preserve">, </w:t>
            </w:r>
            <w:r w:rsidRPr="0029244C">
              <w:rPr>
                <w:rFonts w:ascii="Calibri" w:hAnsi="Calibri" w:cs="Calibri"/>
                <w:sz w:val="22"/>
                <w:lang w:val="en-US"/>
              </w:rPr>
              <w:t>and clean drinking water</w:t>
            </w:r>
            <w:r w:rsidR="008D736A" w:rsidRPr="0029244C">
              <w:rPr>
                <w:rFonts w:ascii="Calibri" w:hAnsi="Calibri" w:cs="Calibri"/>
                <w:sz w:val="22"/>
                <w:lang w:val="en-US"/>
              </w:rPr>
              <w:t>.</w:t>
            </w:r>
            <w:r w:rsidRPr="0029244C">
              <w:rPr>
                <w:rFonts w:ascii="Calibri" w:hAnsi="Calibri" w:cs="Calibri"/>
                <w:sz w:val="22"/>
                <w:lang w:val="en-US"/>
              </w:rPr>
              <w:t xml:space="preserve"> </w:t>
            </w:r>
          </w:p>
          <w:p w:rsidR="0071576E" w:rsidRPr="0029244C" w:rsidRDefault="0071576E" w:rsidP="00735EAF">
            <w:pPr>
              <w:pStyle w:val="Source"/>
              <w:spacing w:after="60"/>
            </w:pPr>
            <w:r w:rsidRPr="0029244C">
              <w:t>Source: http://mmm.fi/documents/1410837/1721050/MMMjulkaisu2005_1a.pdf/63f5d</w:t>
            </w:r>
            <w:r w:rsidR="00CA6B41" w:rsidRPr="0029244C">
              <w:t>78d-8492-4621-b019-fe38d7aeb709</w:t>
            </w:r>
          </w:p>
        </w:tc>
      </w:tr>
    </w:tbl>
    <w:p w:rsidR="001B573F" w:rsidRPr="00A61F09" w:rsidRDefault="001B573F" w:rsidP="00F30853">
      <w:pPr>
        <w:shd w:val="clear" w:color="auto" w:fill="FFFFFF"/>
        <w:tabs>
          <w:tab w:val="left" w:pos="851"/>
        </w:tabs>
        <w:spacing w:after="0"/>
        <w:jc w:val="both"/>
        <w:rPr>
          <w:rFonts w:eastAsia="Times New Roman" w:cs="Arial"/>
          <w:sz w:val="8"/>
          <w:szCs w:val="8"/>
          <w:lang w:val="en-US"/>
        </w:rPr>
      </w:pP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CA6B41" w:rsidRPr="0029244C" w:rsidTr="006C140E">
        <w:tc>
          <w:tcPr>
            <w:tcW w:w="8545" w:type="dxa"/>
            <w:shd w:val="clear" w:color="auto" w:fill="B8CCE4"/>
          </w:tcPr>
          <w:p w:rsidR="00CA6B41" w:rsidRPr="0029244C" w:rsidRDefault="00CA6B41" w:rsidP="00CA6B41">
            <w:pPr>
              <w:spacing w:before="60"/>
              <w:jc w:val="center"/>
              <w:rPr>
                <w:rFonts w:ascii="Calibri" w:hAnsi="Calibri" w:cs="Calibri"/>
                <w:b/>
                <w:i/>
                <w:sz w:val="22"/>
                <w:lang w:val="en-US"/>
              </w:rPr>
            </w:pPr>
            <w:bookmarkStart w:id="118" w:name="_Toc517715230"/>
            <w:r w:rsidRPr="0029244C">
              <w:rPr>
                <w:rFonts w:ascii="Calibri" w:hAnsi="Calibri" w:cs="Calibri"/>
                <w:b/>
                <w:i/>
                <w:sz w:val="22"/>
                <w:lang w:val="en-US"/>
              </w:rPr>
              <w:t xml:space="preserve">Box </w:t>
            </w:r>
            <w:r w:rsidRPr="0029244C">
              <w:rPr>
                <w:rFonts w:ascii="Calibri" w:hAnsi="Calibri" w:cs="Calibri"/>
                <w:b/>
                <w:i/>
                <w:sz w:val="22"/>
                <w:lang w:val="en-US"/>
              </w:rPr>
              <w:fldChar w:fldCharType="begin" w:fldLock="1"/>
            </w:r>
            <w:r w:rsidRPr="0029244C">
              <w:rPr>
                <w:rFonts w:ascii="Calibri" w:hAnsi="Calibri" w:cs="Calibri"/>
                <w:b/>
                <w:i/>
                <w:sz w:val="22"/>
                <w:lang w:val="en-US"/>
              </w:rPr>
              <w:instrText xml:space="preserve"> SEQ Box \* ARABIC </w:instrText>
            </w:r>
            <w:r w:rsidRPr="0029244C">
              <w:rPr>
                <w:rFonts w:ascii="Calibri" w:hAnsi="Calibri" w:cs="Calibri"/>
                <w:b/>
                <w:i/>
                <w:sz w:val="22"/>
                <w:lang w:val="en-US"/>
              </w:rPr>
              <w:fldChar w:fldCharType="separate"/>
            </w:r>
            <w:r w:rsidR="002E6FBA" w:rsidRPr="0029244C">
              <w:rPr>
                <w:rFonts w:ascii="Calibri" w:hAnsi="Calibri" w:cs="Calibri"/>
                <w:b/>
                <w:i/>
                <w:noProof/>
                <w:sz w:val="22"/>
                <w:lang w:val="en-US"/>
              </w:rPr>
              <w:t>7</w:t>
            </w:r>
            <w:r w:rsidRPr="0029244C">
              <w:rPr>
                <w:rFonts w:ascii="Calibri" w:hAnsi="Calibri" w:cs="Calibri"/>
                <w:b/>
                <w:i/>
                <w:sz w:val="22"/>
                <w:lang w:val="en-US"/>
              </w:rPr>
              <w:fldChar w:fldCharType="end"/>
            </w:r>
            <w:r w:rsidRPr="0029244C">
              <w:rPr>
                <w:rFonts w:ascii="Calibri" w:hAnsi="Calibri" w:cs="Calibri"/>
                <w:b/>
                <w:i/>
                <w:sz w:val="22"/>
                <w:lang w:val="en-US"/>
              </w:rPr>
              <w:t>. BELGIUM: National Climate Change Adaptation Strategy, 2010</w:t>
            </w:r>
            <w:bookmarkEnd w:id="118"/>
          </w:p>
          <w:p w:rsidR="00A61F09" w:rsidRDefault="00CA6B41" w:rsidP="00A61F09">
            <w:pPr>
              <w:spacing w:before="20" w:after="60"/>
              <w:jc w:val="both"/>
              <w:rPr>
                <w:rFonts w:ascii="Calibri" w:hAnsi="Calibri" w:cs="Calibri"/>
                <w:sz w:val="22"/>
                <w:lang w:val="en-US"/>
              </w:rPr>
            </w:pPr>
            <w:r w:rsidRPr="0029244C">
              <w:rPr>
                <w:rFonts w:ascii="Calibri" w:hAnsi="Calibri" w:cs="Calibri"/>
                <w:sz w:val="22"/>
                <w:lang w:val="en-US"/>
              </w:rPr>
              <w:t>As a first step, the federal government has set up a ‘heat waves and ozone plan’ in the framework of the Belgian National Environment and Health Action Plan. This plan involves a series of phased-in measures and communication initiatives in addition to actions targeting the reduction of ozone formation. The first phase takes place every summer and focuses mainly on preparatory actions and dissemination of public information and calls for the support of people at risk. The pre-alert phase begins when the mean minimum and maximum temperatures, over a period of two consecutive days, exceed a threshold corresponding to the 95th percentile of summer temperatures. The alert phase is declared when the Royal Institute of Meteorology forecasts a heat wave of three days or more, or when the Interregional Environment Unit forecasts ozone concentrations above the EU information threshold. Warnings are then sent to emergency rooms and geriatric departments of hospitals, rest homes, and so on. A survey on the application of concrete measures in these organizations is being conducted. This monitoring is one of the elements taken into account by the authorities when deciding whether it is necessary to move into the crisis phase, which implies the creation of a crisis unit and additional measures. Since 2007, the working group has widened its scope to include air pollution episodes affecting human health.</w:t>
            </w:r>
          </w:p>
          <w:p w:rsidR="00CA6B41" w:rsidRPr="0029244C" w:rsidRDefault="00A61F09" w:rsidP="00A61F09">
            <w:pPr>
              <w:spacing w:before="20" w:after="60"/>
              <w:jc w:val="center"/>
            </w:pPr>
            <w:r w:rsidRPr="00A61F09">
              <w:rPr>
                <w:i/>
              </w:rPr>
              <w:t>Source: http://www.climat.be/files/6913/8262/2075/NASpublicatiedruk.pdf</w:t>
            </w:r>
            <w:r w:rsidRPr="00A61F09" w:rsidDel="00023491">
              <w:rPr>
                <w:i/>
              </w:rPr>
              <w:t xml:space="preserve"> </w:t>
            </w:r>
            <w:r w:rsidR="00CA6B41" w:rsidRPr="0029244C">
              <w:t>Source:  http://www.climat.be/files/6913/8262/2075/NASpublicatiedruk.pdf</w:t>
            </w:r>
          </w:p>
        </w:tc>
      </w:tr>
    </w:tbl>
    <w:p w:rsidR="001B573F" w:rsidRPr="0029244C" w:rsidRDefault="001B573F" w:rsidP="00455575">
      <w:pPr>
        <w:pStyle w:val="BodyText"/>
        <w:spacing w:before="240"/>
        <w:ind w:left="0" w:firstLine="0"/>
      </w:pPr>
      <w:r w:rsidRPr="0029244C">
        <w:t xml:space="preserve">The </w:t>
      </w:r>
      <w:r w:rsidR="004A4F1E" w:rsidRPr="0029244C">
        <w:t>EU</w:t>
      </w:r>
      <w:r w:rsidRPr="0029244C">
        <w:t xml:space="preserve"> Health Adaptation Strategy unifies, to a certain extent, the partial characteristics of its </w:t>
      </w:r>
      <w:r w:rsidR="004A4F1E" w:rsidRPr="0029244C">
        <w:t xml:space="preserve">member states </w:t>
      </w:r>
      <w:r w:rsidRPr="0029244C">
        <w:t>NASs. It summarizes that climate change is a significant threat to health in Europe. While the short- to medium-term impacts of climate change on health are mainly exacerbations of existing effects, projections for future impacts include an increase of heat-related mortality and illness as well as a higher burden from vector-</w:t>
      </w:r>
      <w:r w:rsidR="004A4F1E" w:rsidRPr="0029244C">
        <w:t>borne</w:t>
      </w:r>
      <w:r w:rsidRPr="0029244C">
        <w:t>, water-</w:t>
      </w:r>
      <w:r w:rsidR="004A4F1E" w:rsidRPr="0029244C">
        <w:t>borne,</w:t>
      </w:r>
      <w:r w:rsidRPr="0029244C">
        <w:t xml:space="preserve"> </w:t>
      </w:r>
      <w:r w:rsidR="004A4F1E" w:rsidRPr="0029244C">
        <w:t xml:space="preserve">and </w:t>
      </w:r>
      <w:r w:rsidRPr="0029244C">
        <w:t xml:space="preserve">food-borne diseases. Changes in weather/precipitation pattern and increases in extreme events are projected; therefore, more intense and frequent events are expected. Already in the past 20 years, 953 disasters killed nearly 88,671 people in Europe, affected more than 29 million others and caused approximately </w:t>
      </w:r>
      <w:r w:rsidR="004A4F1E" w:rsidRPr="0029244C">
        <w:t>€</w:t>
      </w:r>
      <w:r w:rsidRPr="0029244C">
        <w:t>250 billion in economic losses. Floods alone resulted in more than 2,500 fatalities and affected more than 5.5 million people.</w:t>
      </w:r>
    </w:p>
    <w:p w:rsidR="001B573F" w:rsidRPr="0029244C" w:rsidRDefault="001B573F" w:rsidP="00CD6BA0">
      <w:pPr>
        <w:pStyle w:val="BodyText"/>
        <w:ind w:left="0" w:firstLine="0"/>
      </w:pPr>
      <w:r w:rsidRPr="0029244C">
        <w:t xml:space="preserve">Despite the raising awareness of climate change impacts and the mobilization of health authorities and stakeholders, a certain number of knowledge gaps still need to be bridged. For </w:t>
      </w:r>
      <w:r w:rsidR="009B4102" w:rsidRPr="0029244C">
        <w:t>instance,</w:t>
      </w:r>
      <w:r w:rsidRPr="0029244C">
        <w:t xml:space="preserve"> consistent and comparable epidemiological studies and analysis including urban effects of heat</w:t>
      </w:r>
      <w:r w:rsidR="004A4F1E" w:rsidRPr="0029244C">
        <w:t>-</w:t>
      </w:r>
      <w:r w:rsidRPr="0029244C">
        <w:t>related phenomen</w:t>
      </w:r>
      <w:r w:rsidR="004A4F1E" w:rsidRPr="0029244C">
        <w:t>a</w:t>
      </w:r>
      <w:r w:rsidRPr="0029244C">
        <w:t xml:space="preserve"> and heat waves are still lacking. Further analysis is also needed on possible interactions between climate change and air pollution on ozone, food-borne diseases, salmonella, prevalence of mycotoxins in feed and food, </w:t>
      </w:r>
      <w:r w:rsidR="004A4F1E" w:rsidRPr="0029244C">
        <w:t xml:space="preserve">and </w:t>
      </w:r>
      <w:r w:rsidRPr="0029244C">
        <w:t xml:space="preserve">the necessity to envisage financial support in areas where existing financial capacities might not </w:t>
      </w:r>
      <w:r w:rsidRPr="0029244C">
        <w:lastRenderedPageBreak/>
        <w:t>be adequate to address health risks correctly.</w:t>
      </w:r>
    </w:p>
    <w:p w:rsidR="001B573F" w:rsidRPr="0029244C" w:rsidRDefault="001B573F" w:rsidP="00CD6BA0">
      <w:pPr>
        <w:pStyle w:val="BodyText"/>
        <w:ind w:left="0" w:firstLine="0"/>
      </w:pPr>
      <w:r w:rsidRPr="0029244C">
        <w:t>The serious climate change threats to health requires preparedness of early warning and surveillance, risk assessment</w:t>
      </w:r>
      <w:r w:rsidR="004A4F1E" w:rsidRPr="0029244C">
        <w:t>,</w:t>
      </w:r>
      <w:r w:rsidRPr="0029244C">
        <w:t xml:space="preserve"> and risk management existing structures for different </w:t>
      </w:r>
      <w:r w:rsidR="004A4F1E" w:rsidRPr="0029244C">
        <w:t xml:space="preserve">and </w:t>
      </w:r>
      <w:r w:rsidRPr="0029244C">
        <w:t>serious cross-border menace</w:t>
      </w:r>
      <w:r w:rsidR="004A4F1E" w:rsidRPr="0029244C">
        <w:t>s</w:t>
      </w:r>
      <w:r w:rsidRPr="0029244C">
        <w:t xml:space="preserve"> to health, including climate change.</w:t>
      </w:r>
    </w:p>
    <w:p w:rsidR="001B573F" w:rsidRPr="0029244C" w:rsidRDefault="001B573F" w:rsidP="00CD6BA0">
      <w:pPr>
        <w:pStyle w:val="BodyText"/>
        <w:ind w:left="0" w:firstLine="0"/>
      </w:pPr>
      <w:r w:rsidRPr="0029244C">
        <w:t xml:space="preserve">As the effects of climate change and their impacts are transboundary by nature, and neither the spread of infectious diseases nor extreme weather events are hindered by political frontiers </w:t>
      </w:r>
      <w:r w:rsidR="004A4F1E" w:rsidRPr="0029244C">
        <w:t>(Climate, Environment, and Health Action Plan Information System [CEHAPIS]</w:t>
      </w:r>
      <w:r w:rsidR="004A4F1E" w:rsidRPr="0029244C">
        <w:rPr>
          <w:rStyle w:val="FootnoteReference"/>
        </w:rPr>
        <w:footnoteReference w:id="11"/>
      </w:r>
      <w:r w:rsidR="004A4F1E" w:rsidRPr="0029244C">
        <w:t>),</w:t>
      </w:r>
      <w:r w:rsidR="004A4F1E" w:rsidRPr="0029244C" w:rsidDel="000505BE">
        <w:rPr>
          <w:vertAlign w:val="superscript"/>
        </w:rPr>
        <w:t xml:space="preserve"> </w:t>
      </w:r>
      <w:r w:rsidR="004A4F1E" w:rsidRPr="0029244C">
        <w:t xml:space="preserve"> it is necessary for the EU to exert the coordinating role it has been granted by the Treaty on the Functioning of the European Union (TFEU or the Treaty of Lisbon), with minimal interference in the competences of the Member States.</w:t>
      </w:r>
    </w:p>
    <w:p w:rsidR="001B573F" w:rsidRPr="0029244C" w:rsidRDefault="001B573F" w:rsidP="009B4102">
      <w:pPr>
        <w:shd w:val="clear" w:color="auto" w:fill="FFFFFF"/>
        <w:tabs>
          <w:tab w:val="left" w:pos="851"/>
        </w:tabs>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More from the foreign experience with CCA in the health sector can be seen in Appendix 2</w:t>
      </w:r>
      <w:r w:rsidRPr="0029244C">
        <w:rPr>
          <w:rFonts w:ascii="Times New Roman" w:eastAsia="Times New Roman" w:hAnsi="Times New Roman"/>
          <w:i/>
          <w:sz w:val="24"/>
          <w:szCs w:val="24"/>
          <w:lang w:val="en-US"/>
        </w:rPr>
        <w:t>.</w:t>
      </w:r>
    </w:p>
    <w:p w:rsidR="00725123" w:rsidRPr="0029244C" w:rsidRDefault="001B573F" w:rsidP="00B93F81">
      <w:pPr>
        <w:pStyle w:val="Heading2"/>
      </w:pPr>
      <w:bookmarkStart w:id="119" w:name="_Toc498608739"/>
      <w:bookmarkStart w:id="120" w:name="_Toc522206463"/>
      <w:r w:rsidRPr="0029244C">
        <w:t xml:space="preserve">EU CCA </w:t>
      </w:r>
      <w:r w:rsidR="0039760B" w:rsidRPr="0029244C">
        <w:t>L</w:t>
      </w:r>
      <w:r w:rsidRPr="0029244C">
        <w:t xml:space="preserve">egal </w:t>
      </w:r>
      <w:r w:rsidR="0039760B" w:rsidRPr="0029244C">
        <w:t>F</w:t>
      </w:r>
      <w:r w:rsidRPr="0029244C">
        <w:t xml:space="preserve">ramework and </w:t>
      </w:r>
      <w:r w:rsidR="0039760B" w:rsidRPr="0029244C">
        <w:t>P</w:t>
      </w:r>
      <w:r w:rsidRPr="0029244C">
        <w:t xml:space="preserve">olicies in the </w:t>
      </w:r>
      <w:r w:rsidR="0039760B" w:rsidRPr="0029244C">
        <w:t>S</w:t>
      </w:r>
      <w:r w:rsidRPr="0029244C">
        <w:t>ector</w:t>
      </w:r>
      <w:r w:rsidRPr="0029244C">
        <w:rPr>
          <w:szCs w:val="20"/>
          <w:vertAlign w:val="superscript"/>
        </w:rPr>
        <w:footnoteReference w:id="12"/>
      </w:r>
      <w:bookmarkEnd w:id="119"/>
      <w:bookmarkEnd w:id="120"/>
    </w:p>
    <w:p w:rsidR="001B573F" w:rsidRPr="0029244C" w:rsidRDefault="001B573F" w:rsidP="00455575">
      <w:pPr>
        <w:pStyle w:val="Heading3"/>
        <w:spacing w:line="240" w:lineRule="auto"/>
        <w:rPr>
          <w:lang w:val="en-US"/>
        </w:rPr>
      </w:pPr>
      <w:bookmarkStart w:id="121" w:name="_Toc498608740"/>
      <w:bookmarkStart w:id="122" w:name="_Toc522206464"/>
      <w:r w:rsidRPr="0029244C">
        <w:rPr>
          <w:lang w:val="en-US"/>
        </w:rPr>
        <w:t>Legal base</w:t>
      </w:r>
      <w:bookmarkEnd w:id="121"/>
      <w:bookmarkEnd w:id="122"/>
    </w:p>
    <w:p w:rsidR="001B573F" w:rsidRPr="0029244C" w:rsidRDefault="001B573F" w:rsidP="003F0A85">
      <w:pPr>
        <w:pStyle w:val="Heading4"/>
      </w:pPr>
      <w:r w:rsidRPr="0029244C">
        <w:t xml:space="preserve">The Treaty </w:t>
      </w:r>
      <w:r w:rsidR="001456F1" w:rsidRPr="0029244C">
        <w:t xml:space="preserve">of Lisbon </w:t>
      </w:r>
      <w:r w:rsidRPr="0029244C">
        <w:t>(TFEU)</w:t>
      </w:r>
      <w:r w:rsidRPr="0029244C">
        <w:rPr>
          <w:vertAlign w:val="superscript"/>
        </w:rPr>
        <w:footnoteReference w:id="13"/>
      </w:r>
    </w:p>
    <w:p w:rsidR="001B573F" w:rsidRPr="0029244C" w:rsidRDefault="001B573F" w:rsidP="00CD6BA0">
      <w:pPr>
        <w:pStyle w:val="BodyText"/>
        <w:ind w:left="0" w:firstLine="0"/>
      </w:pPr>
      <w:r w:rsidRPr="0029244C">
        <w:t xml:space="preserve">This document mentions health for the first time, acknowledging that climate change is a common concern of humankind. The </w:t>
      </w:r>
      <w:r w:rsidR="001456F1" w:rsidRPr="0029244C">
        <w:t xml:space="preserve">treaty </w:t>
      </w:r>
      <w:r w:rsidRPr="0029244C">
        <w:t>addresses human health protection through different prescriptions (articles 6, 9, 56 and 191); it empowers the EU to support, coordinate</w:t>
      </w:r>
      <w:r w:rsidR="001456F1" w:rsidRPr="0029244C">
        <w:t>,</w:t>
      </w:r>
      <w:r w:rsidRPr="0029244C">
        <w:t xml:space="preserve"> or supplement the action of </w:t>
      </w:r>
      <w:r w:rsidR="001456F1" w:rsidRPr="0029244C">
        <w:t xml:space="preserve">the </w:t>
      </w:r>
      <w:r w:rsidRPr="0029244C">
        <w:t xml:space="preserve">Member States in protection and improvement of human health and stipulates that </w:t>
      </w:r>
      <w:r w:rsidR="0071576E" w:rsidRPr="0029244C">
        <w:t>‘</w:t>
      </w:r>
      <w:r w:rsidRPr="0029244C">
        <w:t xml:space="preserve">Community actions shall complement national policies, shall be directed towards improving public health, preventing human illness and diseases, and obviating sources of danger to human </w:t>
      </w:r>
      <w:r w:rsidR="001456F1" w:rsidRPr="0029244C">
        <w:t>health</w:t>
      </w:r>
      <w:r w:rsidR="0071576E" w:rsidRPr="0029244C">
        <w:t>’</w:t>
      </w:r>
      <w:r w:rsidR="001456F1" w:rsidRPr="0029244C">
        <w:t>’</w:t>
      </w:r>
      <w:r w:rsidR="009B4102" w:rsidRPr="0029244C">
        <w:t>.</w:t>
      </w:r>
    </w:p>
    <w:p w:rsidR="001B573F" w:rsidRPr="0029244C" w:rsidRDefault="001B573F" w:rsidP="00455575">
      <w:pPr>
        <w:pStyle w:val="BodyText"/>
        <w:spacing w:after="60"/>
        <w:ind w:left="0" w:firstLine="0"/>
      </w:pPr>
      <w:r w:rsidRPr="0029244C">
        <w:t>According to the TFEU, two of the three strategic objectives of EU health policy are:</w:t>
      </w:r>
    </w:p>
    <w:p w:rsidR="001B573F" w:rsidRPr="0029244C" w:rsidRDefault="001B573F" w:rsidP="00363BB3">
      <w:pPr>
        <w:pStyle w:val="ListParagraph"/>
        <w:numPr>
          <w:ilvl w:val="0"/>
          <w:numId w:val="19"/>
        </w:numPr>
        <w:spacing w:after="60" w:line="276" w:lineRule="auto"/>
        <w:contextualSpacing w:val="0"/>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 xml:space="preserve">Fostering good health — to prevent diseases and promote healthy lifestyles by addressing the issues of nutrition, physical activity, alcohol, tobacco and drug consumption, </w:t>
      </w:r>
      <w:r w:rsidRPr="0029244C">
        <w:rPr>
          <w:rFonts w:ascii="Times New Roman" w:eastAsia="Times New Roman" w:hAnsi="Times New Roman"/>
          <w:sz w:val="24"/>
          <w:szCs w:val="24"/>
          <w:u w:val="single"/>
          <w:lang w:val="en-US"/>
        </w:rPr>
        <w:t>environmental risks</w:t>
      </w:r>
      <w:r w:rsidRPr="0029244C">
        <w:rPr>
          <w:rFonts w:ascii="Times New Roman" w:eastAsia="Times New Roman" w:hAnsi="Times New Roman"/>
          <w:sz w:val="24"/>
          <w:szCs w:val="24"/>
          <w:lang w:val="en-US"/>
        </w:rPr>
        <w:t xml:space="preserve"> and injuries. With an aging population, the specific health needs of older people also require more attention;</w:t>
      </w:r>
      <w:r w:rsidR="001456F1" w:rsidRPr="0029244C">
        <w:rPr>
          <w:rFonts w:ascii="Times New Roman" w:eastAsia="Times New Roman" w:hAnsi="Times New Roman"/>
          <w:sz w:val="24"/>
          <w:szCs w:val="24"/>
          <w:lang w:val="en-US"/>
        </w:rPr>
        <w:t xml:space="preserve"> and</w:t>
      </w:r>
    </w:p>
    <w:p w:rsidR="001B573F" w:rsidRPr="0029244C" w:rsidRDefault="001B573F" w:rsidP="00363BB3">
      <w:pPr>
        <w:pStyle w:val="ListParagraph"/>
        <w:numPr>
          <w:ilvl w:val="0"/>
          <w:numId w:val="19"/>
        </w:numPr>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 xml:space="preserve">Protecting citizens from health threats — to improve surveillance and preparedness for epidemics and bioterrorism and increase capacity to respond to new health challenges such as </w:t>
      </w:r>
      <w:r w:rsidRPr="0029244C">
        <w:rPr>
          <w:rFonts w:ascii="Times New Roman" w:eastAsia="Times New Roman" w:hAnsi="Times New Roman"/>
          <w:sz w:val="24"/>
          <w:szCs w:val="24"/>
          <w:u w:val="single"/>
          <w:lang w:val="en-US"/>
        </w:rPr>
        <w:t>climate change</w:t>
      </w:r>
      <w:r w:rsidR="009B4102" w:rsidRPr="0029244C">
        <w:rPr>
          <w:rFonts w:ascii="Times New Roman" w:eastAsia="Times New Roman" w:hAnsi="Times New Roman"/>
          <w:sz w:val="24"/>
          <w:szCs w:val="24"/>
          <w:lang w:val="en-US"/>
        </w:rPr>
        <w:t>.</w:t>
      </w:r>
    </w:p>
    <w:p w:rsidR="001B573F" w:rsidRPr="0029244C" w:rsidRDefault="001B573F" w:rsidP="003F0A85">
      <w:pPr>
        <w:pStyle w:val="Heading4"/>
      </w:pPr>
      <w:r w:rsidRPr="0029244C">
        <w:t xml:space="preserve">The Paris Agreement </w:t>
      </w:r>
    </w:p>
    <w:p w:rsidR="001B573F" w:rsidRPr="0029244C" w:rsidRDefault="001B573F" w:rsidP="00CD6BA0">
      <w:pPr>
        <w:pStyle w:val="BodyText"/>
        <w:ind w:left="0" w:firstLine="0"/>
      </w:pPr>
      <w:r w:rsidRPr="0029244C">
        <w:t>The</w:t>
      </w:r>
      <w:r w:rsidRPr="0029244C">
        <w:rPr>
          <w:b/>
        </w:rPr>
        <w:t xml:space="preserve"> </w:t>
      </w:r>
      <w:r w:rsidRPr="0029244C">
        <w:t xml:space="preserve">Paris </w:t>
      </w:r>
      <w:r w:rsidR="001456F1" w:rsidRPr="0029244C">
        <w:t xml:space="preserve">Conference (Conference of the Parties [COP21], December 2015) of the United Nations Framework on Climate Change (UNFCCC) </w:t>
      </w:r>
      <w:r w:rsidRPr="0029244C">
        <w:t xml:space="preserve">parties negotiated the Paris Agreement a global agreement on the reduction of climate change, the text of which represented a consensus of the representatives of the 196 parties attending it. The Paris </w:t>
      </w:r>
      <w:r w:rsidR="001456F1" w:rsidRPr="0029244C">
        <w:lastRenderedPageBreak/>
        <w:t xml:space="preserve">Agreement </w:t>
      </w:r>
      <w:r w:rsidRPr="0029244C">
        <w:t xml:space="preserve">is </w:t>
      </w:r>
      <w:r w:rsidR="00BA1537" w:rsidRPr="0029244C">
        <w:t>‘</w:t>
      </w:r>
      <w:r w:rsidRPr="0029244C">
        <w:t>a historic win for human health</w:t>
      </w:r>
      <w:r w:rsidR="00BA1537" w:rsidRPr="0029244C">
        <w:t>’</w:t>
      </w:r>
      <w:r w:rsidRPr="0029244C">
        <w:t>, according to the words of Dr. Maria Neira (WHO Director, Department of Public Health, Environmental</w:t>
      </w:r>
      <w:r w:rsidR="001456F1" w:rsidRPr="0029244C">
        <w:t>,</w:t>
      </w:r>
      <w:r w:rsidRPr="0029244C">
        <w:t xml:space="preserve"> and Social Determinants of Health)</w:t>
      </w:r>
      <w:r w:rsidRPr="0029244C">
        <w:rPr>
          <w:vertAlign w:val="superscript"/>
        </w:rPr>
        <w:footnoteReference w:id="14"/>
      </w:r>
      <w:r w:rsidRPr="0029244C">
        <w:t xml:space="preserve">. She said that the world now has a climate treaty that will become a public health treaty as countries </w:t>
      </w:r>
      <w:r w:rsidR="00A50797" w:rsidRPr="0029244C">
        <w:t>act</w:t>
      </w:r>
      <w:r w:rsidRPr="0029244C">
        <w:t xml:space="preserve">. As stated in the Agreement, </w:t>
      </w:r>
      <w:r w:rsidR="0071576E" w:rsidRPr="0029244C">
        <w:t>‘</w:t>
      </w:r>
      <w:r w:rsidRPr="0029244C">
        <w:t>the right to health</w:t>
      </w:r>
      <w:r w:rsidR="0071576E" w:rsidRPr="0029244C">
        <w:t>’</w:t>
      </w:r>
      <w:r w:rsidRPr="0029244C">
        <w:t xml:space="preserve">, will be central to the actions countries take. While the world has been late in taking action against climate change, we now have the basic foundation to safeguard the environmental and social conditions on which health depends, including clean air, energy and water. </w:t>
      </w:r>
    </w:p>
    <w:p w:rsidR="001B573F" w:rsidRPr="0029244C" w:rsidRDefault="001B573F" w:rsidP="003F0A85">
      <w:pPr>
        <w:pStyle w:val="Heading4"/>
      </w:pPr>
      <w:r w:rsidRPr="0029244C">
        <w:t>World Health Assembly Agreement</w:t>
      </w:r>
    </w:p>
    <w:p w:rsidR="001B573F" w:rsidRPr="0029244C" w:rsidRDefault="001B573F" w:rsidP="00CD6BA0">
      <w:pPr>
        <w:pStyle w:val="BodyText"/>
        <w:ind w:left="0" w:firstLine="0"/>
      </w:pPr>
      <w:r w:rsidRPr="0029244C">
        <w:t>In 2015</w:t>
      </w:r>
      <w:r w:rsidR="00FA41FD" w:rsidRPr="0029244C">
        <w:t>,</w:t>
      </w:r>
      <w:r w:rsidRPr="0029244C">
        <w:t xml:space="preserve"> </w:t>
      </w:r>
      <w:r w:rsidR="00FA41FD" w:rsidRPr="0029244C">
        <w:t>World Health Assembly (WHA)</w:t>
      </w:r>
      <w:r w:rsidRPr="0029244C">
        <w:t xml:space="preserve"> countries agreed to a resolution to address the health impacts of air pollution. In line with this agreement, the WHO secretariat is scaling up its capacity to help countries implement </w:t>
      </w:r>
      <w:proofErr w:type="gramStart"/>
      <w:r w:rsidRPr="0029244C">
        <w:t>WHO’s</w:t>
      </w:r>
      <w:proofErr w:type="gramEnd"/>
      <w:r w:rsidRPr="0029244C">
        <w:t xml:space="preserve"> outdoor and indoor air quality guidelines. In </w:t>
      </w:r>
      <w:r w:rsidR="00C0142B" w:rsidRPr="0029244C">
        <w:t>2016,</w:t>
      </w:r>
      <w:r w:rsidRPr="0029244C">
        <w:t xml:space="preserve"> </w:t>
      </w:r>
      <w:r w:rsidR="00FA41FD" w:rsidRPr="0029244C">
        <w:t>i</w:t>
      </w:r>
      <w:r w:rsidRPr="0029244C">
        <w:t>t also launched an urban health initiative in four cities to test strategies for reducing short-lived climate pollutants, such as black carbon and methane. This is just the start of a comprehensive approach to urban health that will link WHO with UN agencies in a comprehensive initiative to combat climate change and promote sustainable development, in cities around the world.</w:t>
      </w:r>
    </w:p>
    <w:p w:rsidR="001B573F" w:rsidRPr="0029244C" w:rsidRDefault="001B573F" w:rsidP="003F0A85">
      <w:pPr>
        <w:pStyle w:val="Heading4"/>
      </w:pPr>
      <w:r w:rsidRPr="0029244C">
        <w:t xml:space="preserve">EU law on climate change and protection of the ozone layer </w:t>
      </w:r>
    </w:p>
    <w:p w:rsidR="001B573F" w:rsidRPr="0029244C" w:rsidRDefault="001B573F" w:rsidP="00CD6BA0">
      <w:pPr>
        <w:pStyle w:val="BodyText"/>
        <w:ind w:left="0" w:firstLine="0"/>
      </w:pPr>
      <w:r w:rsidRPr="0029244C">
        <w:t xml:space="preserve">The </w:t>
      </w:r>
      <w:r w:rsidR="00FA41FD" w:rsidRPr="0029244C">
        <w:t>EU</w:t>
      </w:r>
      <w:r w:rsidRPr="0029244C">
        <w:t xml:space="preserve"> has a strong commitment to protect the ozone layer and has put in place legislation that is among the strictest and most advanced in the world. Europe has not only implemented what has been agreed under the Montreal Protocol on protecting the ozone layer but </w:t>
      </w:r>
      <w:r w:rsidR="00FA41FD" w:rsidRPr="0029244C">
        <w:t xml:space="preserve">also </w:t>
      </w:r>
      <w:r w:rsidRPr="0029244C">
        <w:t>has often phased out dangerous substances faster than required.</w:t>
      </w:r>
    </w:p>
    <w:p w:rsidR="001B573F" w:rsidRPr="0029244C" w:rsidRDefault="001B573F" w:rsidP="00CD6BA0">
      <w:pPr>
        <w:pStyle w:val="BodyText"/>
        <w:ind w:left="0" w:firstLine="0"/>
      </w:pPr>
      <w:r w:rsidRPr="0029244C">
        <w:t xml:space="preserve">Already by 2010, the EU had significantly reduced its consumption of the main ozone-depleting substances, 10 years ahead of its obligation under the Montreal Protocol. Furthermore, the EU has put in place controls on </w:t>
      </w:r>
      <w:r w:rsidR="00FA41FD" w:rsidRPr="0029244C">
        <w:t xml:space="preserve">the </w:t>
      </w:r>
      <w:r w:rsidRPr="0029244C">
        <w:t xml:space="preserve">use of ozone-depleting substances </w:t>
      </w:r>
      <w:r w:rsidR="00FA41FD" w:rsidRPr="0029244C">
        <w:t xml:space="preserve">(ODS) </w:t>
      </w:r>
      <w:r w:rsidRPr="0029244C">
        <w:t xml:space="preserve">that are not considered as consumption </w:t>
      </w:r>
      <w:r w:rsidR="00FA41FD" w:rsidRPr="0029244C">
        <w:t xml:space="preserve">substances </w:t>
      </w:r>
      <w:r w:rsidRPr="0029244C">
        <w:t xml:space="preserve">under the Montreal Protocol, such as the use of ODS as a feedstock in the chemical industry. The EU has also gone beyond the requirements of the </w:t>
      </w:r>
      <w:r w:rsidR="00FA41FD" w:rsidRPr="0029244C">
        <w:t>p</w:t>
      </w:r>
      <w:r w:rsidRPr="0029244C">
        <w:t>rotocol in banning the use of the toxic chemical methyl bromide for any kind of fumigation.</w:t>
      </w:r>
    </w:p>
    <w:p w:rsidR="001B573F" w:rsidRPr="0029244C" w:rsidRDefault="001B573F" w:rsidP="00CD6BA0">
      <w:pPr>
        <w:pStyle w:val="BodyText"/>
        <w:ind w:left="0" w:firstLine="0"/>
      </w:pPr>
      <w:r w:rsidRPr="0029244C">
        <w:t xml:space="preserve">EU legislation has not only been very effective in controlling ozone-depleting substances but has also acted as a driver for the development of innovative technologies. These include alternatives to methyl bromide, new blowing agents for insulation foam, </w:t>
      </w:r>
      <w:r w:rsidR="00FA41FD" w:rsidRPr="0029244C">
        <w:t>chlorofluorocarbon</w:t>
      </w:r>
      <w:r w:rsidR="00A61F09">
        <w:t xml:space="preserve"> </w:t>
      </w:r>
      <w:r w:rsidR="00FA41FD" w:rsidRPr="0029244C">
        <w:t>(CFC)</w:t>
      </w:r>
      <w:r w:rsidRPr="0029244C">
        <w:t>-free metered dose inhalers for the treatment of asthma, and the creation of innovative non-halon fire-fighting systems, for example</w:t>
      </w:r>
      <w:r w:rsidR="00FA41FD" w:rsidRPr="0029244C">
        <w:t>,</w:t>
      </w:r>
      <w:r w:rsidRPr="0029244C">
        <w:t xml:space="preserve"> on ships and airplanes.</w:t>
      </w:r>
    </w:p>
    <w:p w:rsidR="001B573F" w:rsidRPr="0029244C" w:rsidRDefault="001B573F" w:rsidP="00455575">
      <w:pPr>
        <w:pStyle w:val="Heading3"/>
        <w:spacing w:before="160"/>
        <w:rPr>
          <w:lang w:val="en-US"/>
        </w:rPr>
      </w:pPr>
      <w:bookmarkStart w:id="123" w:name="_Toc498608741"/>
      <w:bookmarkStart w:id="124" w:name="_Toc522206465"/>
      <w:r w:rsidRPr="0029244C">
        <w:rPr>
          <w:lang w:val="en-US"/>
        </w:rPr>
        <w:t>The International Health Regulation</w:t>
      </w:r>
      <w:bookmarkEnd w:id="123"/>
      <w:bookmarkEnd w:id="124"/>
    </w:p>
    <w:p w:rsidR="001B573F" w:rsidRPr="0029244C" w:rsidRDefault="001B573F" w:rsidP="00CD6BA0">
      <w:pPr>
        <w:pStyle w:val="BodyText"/>
        <w:ind w:left="0" w:firstLine="0"/>
      </w:pPr>
      <w:r w:rsidRPr="0029244C">
        <w:t xml:space="preserve">The </w:t>
      </w:r>
      <w:r w:rsidR="00FA41FD" w:rsidRPr="0029244C">
        <w:t xml:space="preserve">European </w:t>
      </w:r>
      <w:r w:rsidRPr="0029244C">
        <w:t xml:space="preserve">Commission </w:t>
      </w:r>
      <w:r w:rsidR="00FA41FD" w:rsidRPr="0029244C">
        <w:t xml:space="preserve">(EC) </w:t>
      </w:r>
      <w:r w:rsidRPr="0029244C">
        <w:t xml:space="preserve">is closely co-operating with international organizations such as WHO </w:t>
      </w:r>
      <w:r w:rsidR="00FA41FD" w:rsidRPr="0029244C">
        <w:t>and Food and Agriculture Organization of the UN (FAO).</w:t>
      </w:r>
    </w:p>
    <w:p w:rsidR="001B573F" w:rsidRPr="0029244C" w:rsidRDefault="001B573F" w:rsidP="00CD6BA0">
      <w:pPr>
        <w:pStyle w:val="BodyText"/>
        <w:ind w:left="0" w:firstLine="0"/>
      </w:pPr>
      <w:r w:rsidRPr="0029244C">
        <w:t xml:space="preserve">All </w:t>
      </w:r>
      <w:r w:rsidR="00FA41FD" w:rsidRPr="0029244C">
        <w:t xml:space="preserve">the EU member states have </w:t>
      </w:r>
      <w:r w:rsidRPr="0029244C">
        <w:t xml:space="preserve">adopted and are implementing the International Health </w:t>
      </w:r>
      <w:r w:rsidRPr="0029244C">
        <w:lastRenderedPageBreak/>
        <w:t>Regulations of WHO</w:t>
      </w:r>
      <w:r w:rsidR="00A25149" w:rsidRPr="0029244C">
        <w:t>.</w:t>
      </w:r>
      <w:r w:rsidRPr="0029244C">
        <w:rPr>
          <w:vertAlign w:val="superscript"/>
        </w:rPr>
        <w:footnoteReference w:id="15"/>
      </w:r>
      <w:r w:rsidRPr="0029244C">
        <w:t xml:space="preserve"> This is a multilateral agreement to manage collective </w:t>
      </w:r>
      <w:r w:rsidR="009B4102" w:rsidRPr="0029244C">
        <w:t>defenses</w:t>
      </w:r>
      <w:r w:rsidRPr="0029244C">
        <w:t xml:space="preserve"> to detect disease events and to respond to public health risks and emergencies, including those resulting from climate change events. This would include some events resulting from extreme weather conditions, if considered of international concern, and would also play an important role in the early detection of disease distribution as a result of climate change.</w:t>
      </w:r>
    </w:p>
    <w:p w:rsidR="001B573F" w:rsidRPr="0029244C" w:rsidRDefault="001B573F" w:rsidP="00CB67C5">
      <w:pPr>
        <w:pStyle w:val="Heading3"/>
        <w:spacing w:before="160" w:line="240" w:lineRule="auto"/>
        <w:rPr>
          <w:lang w:val="en-US"/>
        </w:rPr>
      </w:pPr>
      <w:bookmarkStart w:id="125" w:name="_Toc498608742"/>
      <w:bookmarkStart w:id="126" w:name="_Toc522206466"/>
      <w:r w:rsidRPr="0029244C">
        <w:rPr>
          <w:lang w:val="en-US"/>
        </w:rPr>
        <w:t>Political context</w:t>
      </w:r>
      <w:bookmarkEnd w:id="125"/>
      <w:bookmarkEnd w:id="126"/>
    </w:p>
    <w:p w:rsidR="001B573F" w:rsidRPr="0029244C" w:rsidRDefault="001B573F" w:rsidP="00CD6BA0">
      <w:pPr>
        <w:pStyle w:val="BodyText"/>
        <w:ind w:left="0" w:firstLine="0"/>
      </w:pPr>
      <w:r w:rsidRPr="0029244C">
        <w:t>In its Conclusions on Environment and Health</w:t>
      </w:r>
      <w:r w:rsidRPr="0029244C">
        <w:rPr>
          <w:vertAlign w:val="superscript"/>
        </w:rPr>
        <w:footnoteReference w:id="16"/>
      </w:r>
      <w:r w:rsidRPr="0029244C">
        <w:t xml:space="preserve"> the EU Council urged the </w:t>
      </w:r>
      <w:r w:rsidR="00FA41FD" w:rsidRPr="0029244C">
        <w:t xml:space="preserve">EC </w:t>
      </w:r>
      <w:r w:rsidRPr="0029244C">
        <w:t xml:space="preserve">and the </w:t>
      </w:r>
      <w:r w:rsidR="00A420E3" w:rsidRPr="0029244C">
        <w:t>m</w:t>
      </w:r>
      <w:r w:rsidRPr="0029244C">
        <w:t xml:space="preserve">ember </w:t>
      </w:r>
      <w:r w:rsidR="00A420E3" w:rsidRPr="0029244C">
        <w:t>s</w:t>
      </w:r>
      <w:r w:rsidRPr="0029244C">
        <w:t>tates to develop tools for anticipating, preventing and responding to potential threats from climate change</w:t>
      </w:r>
      <w:r w:rsidR="00BA1537" w:rsidRPr="0029244C">
        <w:t>.</w:t>
      </w:r>
      <w:r w:rsidRPr="0029244C">
        <w:rPr>
          <w:vertAlign w:val="superscript"/>
        </w:rPr>
        <w:footnoteReference w:id="17"/>
      </w:r>
    </w:p>
    <w:p w:rsidR="001B573F" w:rsidRPr="0029244C" w:rsidRDefault="001B573F" w:rsidP="00CD6BA0">
      <w:pPr>
        <w:pStyle w:val="BodyText"/>
        <w:ind w:left="0" w:firstLine="0"/>
      </w:pPr>
      <w:r w:rsidRPr="0029244C">
        <w:t xml:space="preserve">With </w:t>
      </w:r>
      <w:r w:rsidR="00A420E3" w:rsidRPr="0029244C">
        <w:t>the r</w:t>
      </w:r>
      <w:r w:rsidRPr="0029244C">
        <w:t>esolution of September</w:t>
      </w:r>
      <w:r w:rsidR="00A420E3" w:rsidRPr="0029244C">
        <w:t xml:space="preserve"> 24,</w:t>
      </w:r>
      <w:r w:rsidRPr="0029244C">
        <w:t xml:space="preserve"> 2008 on the midterm review of the </w:t>
      </w:r>
      <w:r w:rsidRPr="0029244C">
        <w:rPr>
          <w:b/>
        </w:rPr>
        <w:t>Environment and Health Action Plan</w:t>
      </w:r>
      <w:r w:rsidRPr="0029244C">
        <w:t xml:space="preserve"> 2004</w:t>
      </w:r>
      <w:r w:rsidR="00BA1537" w:rsidRPr="0029244C">
        <w:t>–</w:t>
      </w:r>
      <w:r w:rsidRPr="0029244C">
        <w:t>2010, the European Parliament called for enhanced multi-agency cooperation ‘to boost the early warning system and thus to curb the harmful effects which climate change has on health’</w:t>
      </w:r>
      <w:r w:rsidRPr="0029244C">
        <w:rPr>
          <w:vertAlign w:val="superscript"/>
        </w:rPr>
        <w:footnoteReference w:id="18"/>
      </w:r>
      <w:r w:rsidR="00043FF4">
        <w:t>.</w:t>
      </w:r>
      <w:r w:rsidRPr="0029244C">
        <w:t xml:space="preserve"> It also called on </w:t>
      </w:r>
      <w:r w:rsidR="00A420E3" w:rsidRPr="0029244C">
        <w:t xml:space="preserve">member states </w:t>
      </w:r>
      <w:r w:rsidRPr="0029244C">
        <w:t xml:space="preserve">and the </w:t>
      </w:r>
      <w:r w:rsidR="00A420E3" w:rsidRPr="0029244C">
        <w:t xml:space="preserve">EC </w:t>
      </w:r>
      <w:r w:rsidRPr="0029244C">
        <w:t>to respond adequately to the new threats posed by climate change, such as the increased presence of emerging viruses and undetected pathogens, and therefore to implement new existing pathogen reduction technologies that reduce known and undetected viruses and other pathogens transmitted by blood</w:t>
      </w:r>
      <w:r w:rsidR="00BA1537" w:rsidRPr="0029244C">
        <w:t>.</w:t>
      </w:r>
      <w:r w:rsidRPr="0029244C">
        <w:rPr>
          <w:vertAlign w:val="superscript"/>
        </w:rPr>
        <w:footnoteReference w:id="19"/>
      </w:r>
    </w:p>
    <w:p w:rsidR="001B573F" w:rsidRPr="0029244C" w:rsidRDefault="001B573F" w:rsidP="00CD6BA0">
      <w:pPr>
        <w:pStyle w:val="BodyText"/>
        <w:ind w:left="0" w:firstLine="0"/>
      </w:pPr>
      <w:r w:rsidRPr="0029244C">
        <w:t xml:space="preserve">Furthermore, the Joint Decision of the European Parliament and the Council established the </w:t>
      </w:r>
      <w:r w:rsidRPr="0029244C">
        <w:rPr>
          <w:b/>
        </w:rPr>
        <w:t>Second Programme of Community</w:t>
      </w:r>
      <w:r w:rsidRPr="0029244C">
        <w:t xml:space="preserve"> </w:t>
      </w:r>
      <w:r w:rsidR="00A420E3" w:rsidRPr="0029244C">
        <w:rPr>
          <w:b/>
        </w:rPr>
        <w:t xml:space="preserve">Action </w:t>
      </w:r>
      <w:r w:rsidRPr="0029244C">
        <w:rPr>
          <w:b/>
        </w:rPr>
        <w:t xml:space="preserve">in the </w:t>
      </w:r>
      <w:r w:rsidR="00A420E3" w:rsidRPr="0029244C">
        <w:rPr>
          <w:b/>
        </w:rPr>
        <w:t xml:space="preserve">Field </w:t>
      </w:r>
      <w:r w:rsidRPr="0029244C">
        <w:rPr>
          <w:b/>
        </w:rPr>
        <w:t xml:space="preserve">of </w:t>
      </w:r>
      <w:r w:rsidR="00A420E3" w:rsidRPr="0029244C">
        <w:rPr>
          <w:b/>
        </w:rPr>
        <w:t>Health</w:t>
      </w:r>
      <w:r w:rsidR="00A420E3" w:rsidRPr="0029244C">
        <w:t xml:space="preserve"> </w:t>
      </w:r>
      <w:r w:rsidRPr="0029244C">
        <w:t>(2008–2013)</w:t>
      </w:r>
      <w:r w:rsidRPr="0029244C">
        <w:rPr>
          <w:vertAlign w:val="superscript"/>
        </w:rPr>
        <w:footnoteReference w:id="20"/>
      </w:r>
      <w:r w:rsidR="00043FF4">
        <w:t>,</w:t>
      </w:r>
      <w:r w:rsidRPr="0029244C">
        <w:t>addressing specifically that 'Environmental pollution is a serious risk to health and a major source of concern for European citizens. Special action should focus on children and other groups which are particularly vulnerable to hazardous environmental conditions.</w:t>
      </w:r>
    </w:p>
    <w:p w:rsidR="001B573F" w:rsidRPr="0029244C" w:rsidRDefault="001B573F" w:rsidP="00735EAF">
      <w:pPr>
        <w:pStyle w:val="BodyText"/>
        <w:spacing w:after="60"/>
        <w:ind w:left="0" w:firstLine="0"/>
      </w:pPr>
      <w:r w:rsidRPr="0029244C">
        <w:rPr>
          <w:b/>
        </w:rPr>
        <w:t>The EU health strategy "Together for Health"</w:t>
      </w:r>
      <w:r w:rsidRPr="0029244C">
        <w:t xml:space="preserve"> supports the overall Europe 2020 </w:t>
      </w:r>
      <w:r w:rsidR="00A420E3" w:rsidRPr="0029244C">
        <w:t>Strategy</w:t>
      </w:r>
      <w:r w:rsidRPr="0029244C">
        <w:t xml:space="preserve">, and the EU </w:t>
      </w:r>
      <w:r w:rsidR="00A420E3" w:rsidRPr="0029244C">
        <w:t xml:space="preserve">Climate Change Adaptation (CCA) </w:t>
      </w:r>
      <w:r w:rsidRPr="0029244C">
        <w:t xml:space="preserve">strategy. The last one is adopted in 2013 and it has the objective to make Europe more </w:t>
      </w:r>
      <w:proofErr w:type="gramStart"/>
      <w:r w:rsidRPr="0029244C">
        <w:t>climate</w:t>
      </w:r>
      <w:proofErr w:type="gramEnd"/>
      <w:r w:rsidRPr="0029244C">
        <w:t xml:space="preserve"> resilient and enhance its preparedness and capacity to respond to the impacts of climate change. The adaptation strategy is accompanied by documents that explore relevant sector-specific climate-related risks and propose measures and tools that can be applied to adapt to these challenges. Such documents cover health too.</w:t>
      </w:r>
      <w:r w:rsidR="00A420E3" w:rsidRPr="0029244C">
        <w:t xml:space="preserve"> The</w:t>
      </w:r>
      <w:r w:rsidRPr="0029244C">
        <w:t xml:space="preserve"> Europe 2020 </w:t>
      </w:r>
      <w:r w:rsidR="00A420E3" w:rsidRPr="0029244C">
        <w:t xml:space="preserve">Strategy </w:t>
      </w:r>
      <w:r w:rsidRPr="0029244C">
        <w:t xml:space="preserve">aims to turn the EU into a smart, sustainable and inclusive economy promoting growth for all – one prerequisite of which is a population in good health.  Under this </w:t>
      </w:r>
      <w:r w:rsidR="008A730A" w:rsidRPr="0029244C">
        <w:t>strategy</w:t>
      </w:r>
      <w:r w:rsidRPr="0029244C">
        <w:t>, the new Third Health Programme</w:t>
      </w:r>
      <w:r w:rsidRPr="0029244C">
        <w:rPr>
          <w:vertAlign w:val="superscript"/>
        </w:rPr>
        <w:footnoteReference w:id="21"/>
      </w:r>
      <w:r w:rsidRPr="0029244C">
        <w:t xml:space="preserve"> (2014</w:t>
      </w:r>
      <w:r w:rsidR="00BA1537" w:rsidRPr="0029244C">
        <w:t>–</w:t>
      </w:r>
      <w:r w:rsidRPr="0029244C">
        <w:t xml:space="preserve">2020) was adopted in March 2014. The program has </w:t>
      </w:r>
      <w:r w:rsidR="008A730A" w:rsidRPr="0029244C">
        <w:t xml:space="preserve">four </w:t>
      </w:r>
      <w:r w:rsidRPr="0029244C">
        <w:t>overarching objectives. It seeks to:</w:t>
      </w:r>
    </w:p>
    <w:p w:rsidR="001B573F" w:rsidRPr="0029244C" w:rsidRDefault="001B573F" w:rsidP="00735EAF">
      <w:pPr>
        <w:numPr>
          <w:ilvl w:val="0"/>
          <w:numId w:val="8"/>
        </w:numPr>
        <w:autoSpaceDE w:val="0"/>
        <w:autoSpaceDN w:val="0"/>
        <w:adjustRightInd w:val="0"/>
        <w:spacing w:after="60"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lastRenderedPageBreak/>
        <w:t>Promote health, prevent diseases</w:t>
      </w:r>
      <w:r w:rsidR="008A730A" w:rsidRPr="0029244C">
        <w:rPr>
          <w:rFonts w:ascii="Times New Roman" w:eastAsia="Times New Roman" w:hAnsi="Times New Roman"/>
          <w:sz w:val="24"/>
          <w:szCs w:val="24"/>
          <w:lang w:val="en-US"/>
        </w:rPr>
        <w:t>,</w:t>
      </w:r>
      <w:r w:rsidRPr="0029244C">
        <w:rPr>
          <w:rFonts w:ascii="Times New Roman" w:eastAsia="Times New Roman" w:hAnsi="Times New Roman"/>
          <w:sz w:val="24"/>
          <w:szCs w:val="24"/>
          <w:lang w:val="en-US"/>
        </w:rPr>
        <w:t xml:space="preserve"> and foster supportive environments for healthy lifestyles taking into account the 'health in all policies' principle</w:t>
      </w:r>
      <w:r w:rsidR="008A730A" w:rsidRPr="0029244C">
        <w:rPr>
          <w:rFonts w:ascii="Times New Roman" w:eastAsia="Times New Roman" w:hAnsi="Times New Roman"/>
          <w:sz w:val="24"/>
          <w:szCs w:val="24"/>
          <w:lang w:val="en-US"/>
        </w:rPr>
        <w:t>;</w:t>
      </w:r>
    </w:p>
    <w:p w:rsidR="001B573F" w:rsidRPr="0029244C" w:rsidRDefault="001B573F" w:rsidP="00735EAF">
      <w:pPr>
        <w:numPr>
          <w:ilvl w:val="0"/>
          <w:numId w:val="8"/>
        </w:numPr>
        <w:autoSpaceDE w:val="0"/>
        <w:autoSpaceDN w:val="0"/>
        <w:adjustRightInd w:val="0"/>
        <w:spacing w:after="60"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 xml:space="preserve">Protect </w:t>
      </w:r>
      <w:r w:rsidR="008A730A" w:rsidRPr="0029244C">
        <w:rPr>
          <w:rFonts w:ascii="Times New Roman" w:eastAsia="Times New Roman" w:hAnsi="Times New Roman"/>
          <w:sz w:val="24"/>
          <w:szCs w:val="24"/>
          <w:lang w:val="en-US"/>
        </w:rPr>
        <w:t xml:space="preserve">EU </w:t>
      </w:r>
      <w:r w:rsidRPr="0029244C">
        <w:rPr>
          <w:rFonts w:ascii="Times New Roman" w:eastAsia="Times New Roman" w:hAnsi="Times New Roman"/>
          <w:sz w:val="24"/>
          <w:szCs w:val="24"/>
          <w:lang w:val="en-US"/>
        </w:rPr>
        <w:t>citizens from serious cross-border health threats</w:t>
      </w:r>
      <w:r w:rsidR="008A730A" w:rsidRPr="0029244C">
        <w:rPr>
          <w:rFonts w:ascii="Times New Roman" w:eastAsia="Times New Roman" w:hAnsi="Times New Roman"/>
          <w:sz w:val="24"/>
          <w:szCs w:val="24"/>
          <w:lang w:val="en-US"/>
        </w:rPr>
        <w:t>;</w:t>
      </w:r>
    </w:p>
    <w:p w:rsidR="001B573F" w:rsidRPr="0029244C" w:rsidRDefault="001B573F" w:rsidP="00735EAF">
      <w:pPr>
        <w:numPr>
          <w:ilvl w:val="0"/>
          <w:numId w:val="8"/>
        </w:numPr>
        <w:autoSpaceDE w:val="0"/>
        <w:autoSpaceDN w:val="0"/>
        <w:adjustRightInd w:val="0"/>
        <w:spacing w:after="60"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Contribute to innovative, efficient and sustainable health systems</w:t>
      </w:r>
      <w:r w:rsidR="008A730A" w:rsidRPr="0029244C">
        <w:rPr>
          <w:rFonts w:ascii="Times New Roman" w:eastAsia="Times New Roman" w:hAnsi="Times New Roman"/>
          <w:sz w:val="24"/>
          <w:szCs w:val="24"/>
          <w:lang w:val="en-US"/>
        </w:rPr>
        <w:t>; and</w:t>
      </w:r>
    </w:p>
    <w:p w:rsidR="001B573F" w:rsidRPr="0029244C" w:rsidRDefault="001B573F" w:rsidP="00363BB3">
      <w:pPr>
        <w:numPr>
          <w:ilvl w:val="0"/>
          <w:numId w:val="8"/>
        </w:numPr>
        <w:autoSpaceDE w:val="0"/>
        <w:autoSpaceDN w:val="0"/>
        <w:adjustRightInd w:val="0"/>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 xml:space="preserve">Facilitate access to better and safer healthcare for </w:t>
      </w:r>
      <w:r w:rsidR="008A730A" w:rsidRPr="0029244C">
        <w:rPr>
          <w:rFonts w:ascii="Times New Roman" w:eastAsia="Times New Roman" w:hAnsi="Times New Roman"/>
          <w:sz w:val="24"/>
          <w:szCs w:val="24"/>
          <w:lang w:val="en-US"/>
        </w:rPr>
        <w:t xml:space="preserve">EU </w:t>
      </w:r>
      <w:r w:rsidRPr="0029244C">
        <w:rPr>
          <w:rFonts w:ascii="Times New Roman" w:eastAsia="Times New Roman" w:hAnsi="Times New Roman"/>
          <w:sz w:val="24"/>
          <w:szCs w:val="24"/>
          <w:lang w:val="en-US"/>
        </w:rPr>
        <w:t>citizens.</w:t>
      </w:r>
    </w:p>
    <w:p w:rsidR="001B573F" w:rsidRPr="0029244C" w:rsidRDefault="001B573F" w:rsidP="00CD6BA0">
      <w:pPr>
        <w:pStyle w:val="BodyText"/>
        <w:ind w:left="0" w:firstLine="0"/>
      </w:pPr>
      <w:r w:rsidRPr="0029244C">
        <w:rPr>
          <w:b/>
        </w:rPr>
        <w:t>The third EU health programme</w:t>
      </w:r>
      <w:r w:rsidRPr="0029244C">
        <w:t xml:space="preserve"> is the main instrument the </w:t>
      </w:r>
      <w:r w:rsidR="008A730A" w:rsidRPr="0029244C">
        <w:t>EC</w:t>
      </w:r>
      <w:r w:rsidRPr="0029244C">
        <w:t xml:space="preserve"> uses to implement the EU health strategy. It is implemented by means of annual work plans which set out priority areas and the criteria for fun</w:t>
      </w:r>
      <w:r w:rsidR="009B4102" w:rsidRPr="0029244C">
        <w:t>ding actions under the program</w:t>
      </w:r>
      <w:r w:rsidRPr="0029244C">
        <w:t xml:space="preserve">. The total budget for the program is €449.4 </w:t>
      </w:r>
      <w:r w:rsidR="009B4102" w:rsidRPr="0029244C">
        <w:t>million. The</w:t>
      </w:r>
      <w:r w:rsidRPr="0029244C">
        <w:t xml:space="preserve"> </w:t>
      </w:r>
      <w:r w:rsidR="008A730A" w:rsidRPr="0029244C">
        <w:t xml:space="preserve">EC’s </w:t>
      </w:r>
      <w:r w:rsidRPr="0029244C">
        <w:t xml:space="preserve">Public Health Programme funds projects and other initiatives addressing climate change. The </w:t>
      </w:r>
      <w:r w:rsidR="008A730A" w:rsidRPr="0029244C">
        <w:t xml:space="preserve">EC </w:t>
      </w:r>
      <w:r w:rsidRPr="0029244C">
        <w:t xml:space="preserve">provides funding for national action on surveillance and information measures (on urban pollution, allergen emission and seasonality, exposure to ultraviolet rays, </w:t>
      </w:r>
      <w:r w:rsidR="008A730A" w:rsidRPr="0029244C">
        <w:t>and so on</w:t>
      </w:r>
      <w:r w:rsidRPr="0029244C">
        <w:t xml:space="preserve">). The European Centre for Disease Prevention and Control (ECDC) has several projects relating to climate change, notably the E3 Network, which models and maps the various types of risks of infectious diseases. </w:t>
      </w:r>
      <w:r w:rsidR="008A730A" w:rsidRPr="0029244C">
        <w:t>EU-funded research into emerging diseases is also ongoing under the Seventh Framework Programme.</w:t>
      </w:r>
    </w:p>
    <w:p w:rsidR="00735EAF" w:rsidRPr="00A61F09" w:rsidRDefault="001B573F" w:rsidP="00A61F09">
      <w:pPr>
        <w:pStyle w:val="BodyText"/>
        <w:ind w:left="0" w:firstLine="0"/>
      </w:pPr>
      <w:r w:rsidRPr="0029244C">
        <w:rPr>
          <w:b/>
        </w:rPr>
        <w:t>The EU Statistical Programme:</w:t>
      </w:r>
      <w:r w:rsidRPr="0029244C">
        <w:t xml:space="preserve"> </w:t>
      </w:r>
      <w:r w:rsidR="008A730A" w:rsidRPr="0029244C">
        <w:t>The EHIS</w:t>
      </w:r>
      <w:r w:rsidR="004B14BC">
        <w:t xml:space="preserve"> - </w:t>
      </w:r>
      <w:r w:rsidR="008A730A" w:rsidRPr="0029244C">
        <w:t>of which the first wave was implemented during 2006–2009 in the European Statistical System (ESS)</w:t>
      </w:r>
      <w:r w:rsidR="004B14BC">
        <w:t xml:space="preserve"> - </w:t>
      </w:r>
      <w:r w:rsidR="008A730A" w:rsidRPr="0029244C">
        <w:t>monitored health including environment-related variables as part of Eurostat’s data collection on health status and health determinants. The second wave was implemented in 2013–2015. The implementation of Regulation 1338/2008</w:t>
      </w:r>
      <w:r w:rsidR="008A730A" w:rsidRPr="0029244C">
        <w:rPr>
          <w:vertAlign w:val="superscript"/>
        </w:rPr>
        <w:footnoteReference w:id="22"/>
      </w:r>
      <w:r w:rsidR="00BA1537" w:rsidRPr="0029244C">
        <w:t xml:space="preserve"> </w:t>
      </w:r>
      <w:r w:rsidR="0071576E" w:rsidRPr="0029244C">
        <w:t>’</w:t>
      </w:r>
      <w:r w:rsidR="008A730A" w:rsidRPr="0029244C">
        <w:t>establishing a framework for community statistics on public health and on health and safety at work</w:t>
      </w:r>
      <w:r w:rsidR="0071576E" w:rsidRPr="0029244C">
        <w:t>’</w:t>
      </w:r>
      <w:r w:rsidR="008A730A" w:rsidRPr="0029244C">
        <w:t xml:space="preserve"> is key for a sustainable health monitoring system, which among others, includes data on human health in relation to climate change. The eighth consecutive medium-term program came into force in 2013, covering 2013–2017.</w:t>
      </w:r>
      <w:bookmarkStart w:id="127" w:name="_Toc498608743"/>
    </w:p>
    <w:p w:rsidR="001B573F" w:rsidRPr="0029244C" w:rsidRDefault="001B573F" w:rsidP="00CB67C5">
      <w:pPr>
        <w:pStyle w:val="Heading3"/>
        <w:spacing w:before="160" w:line="240" w:lineRule="auto"/>
        <w:rPr>
          <w:lang w:val="en-US"/>
        </w:rPr>
      </w:pPr>
      <w:bookmarkStart w:id="128" w:name="_Toc522206467"/>
      <w:r w:rsidRPr="0029244C">
        <w:rPr>
          <w:lang w:val="en-US"/>
        </w:rPr>
        <w:t xml:space="preserve">Other foreign policy tools </w:t>
      </w:r>
      <w:r w:rsidR="00A25149" w:rsidRPr="0029244C">
        <w:rPr>
          <w:lang w:val="en-US"/>
        </w:rPr>
        <w:t>addressing</w:t>
      </w:r>
      <w:r w:rsidRPr="0029244C">
        <w:rPr>
          <w:lang w:val="en-US"/>
        </w:rPr>
        <w:t xml:space="preserve"> CCA</w:t>
      </w:r>
      <w:r w:rsidR="00A25149" w:rsidRPr="0029244C">
        <w:rPr>
          <w:lang w:val="en-US"/>
        </w:rPr>
        <w:t xml:space="preserve"> and</w:t>
      </w:r>
      <w:r w:rsidRPr="0029244C">
        <w:rPr>
          <w:lang w:val="en-US"/>
        </w:rPr>
        <w:t xml:space="preserve"> </w:t>
      </w:r>
      <w:r w:rsidR="00A25149" w:rsidRPr="0029244C">
        <w:rPr>
          <w:lang w:val="en-US"/>
        </w:rPr>
        <w:t>h</w:t>
      </w:r>
      <w:r w:rsidRPr="0029244C">
        <w:rPr>
          <w:lang w:val="en-US"/>
        </w:rPr>
        <w:t>ealth</w:t>
      </w:r>
      <w:bookmarkEnd w:id="127"/>
      <w:bookmarkEnd w:id="128"/>
    </w:p>
    <w:p w:rsidR="001B573F" w:rsidRPr="0029244C" w:rsidRDefault="001B573F" w:rsidP="00CD6BA0">
      <w:pPr>
        <w:pStyle w:val="BodyText"/>
        <w:ind w:left="0" w:firstLine="0"/>
      </w:pPr>
      <w:r w:rsidRPr="0029244C">
        <w:t xml:space="preserve">The health policy tools listed </w:t>
      </w:r>
      <w:r w:rsidR="008A730A" w:rsidRPr="0029244C">
        <w:t>in the following paragraphs</w:t>
      </w:r>
      <w:r w:rsidRPr="0029244C">
        <w:t xml:space="preserve"> are not necessarily related to climate change but under the conditions of more and more changing climate they often touch and overlap the CCA issue and contribute </w:t>
      </w:r>
      <w:r w:rsidR="00BD3A06" w:rsidRPr="0029244C">
        <w:t xml:space="preserve">to </w:t>
      </w:r>
      <w:r w:rsidRPr="0029244C">
        <w:t xml:space="preserve">its progress. </w:t>
      </w:r>
    </w:p>
    <w:p w:rsidR="001B573F" w:rsidRPr="0029244C" w:rsidRDefault="001B573F" w:rsidP="003F0A85">
      <w:pPr>
        <w:pStyle w:val="Heading4"/>
      </w:pPr>
      <w:r w:rsidRPr="0029244C">
        <w:t xml:space="preserve">Network for epidemiological surveillance and control of communicable diseases </w:t>
      </w:r>
    </w:p>
    <w:p w:rsidR="001B573F" w:rsidRPr="0029244C" w:rsidRDefault="001B573F" w:rsidP="00CD6BA0">
      <w:pPr>
        <w:pStyle w:val="BodyText"/>
        <w:ind w:left="0" w:firstLine="0"/>
      </w:pPr>
      <w:r w:rsidRPr="0029244C">
        <w:t>The Decision 2119/98/EC</w:t>
      </w:r>
      <w:r w:rsidRPr="0029244C">
        <w:rPr>
          <w:vertAlign w:val="superscript"/>
        </w:rPr>
        <w:footnoteReference w:id="23"/>
      </w:r>
      <w:r w:rsidRPr="0029244C">
        <w:t xml:space="preserve"> </w:t>
      </w:r>
      <w:r w:rsidR="00BA1537" w:rsidRPr="0029244C">
        <w:t>‘</w:t>
      </w:r>
      <w:r w:rsidRPr="0029244C">
        <w:t xml:space="preserve">setting up a network for the epidemiological surveillance and control of communicable diseases in the </w:t>
      </w:r>
      <w:r w:rsidR="00BD3A06" w:rsidRPr="0029244C">
        <w:t>community</w:t>
      </w:r>
      <w:r w:rsidR="00BA1537" w:rsidRPr="0029244C">
        <w:t>’</w:t>
      </w:r>
      <w:r w:rsidRPr="0029244C">
        <w:t xml:space="preserve"> is the preamble of the </w:t>
      </w:r>
      <w:r w:rsidR="00BD3A06" w:rsidRPr="0029244C">
        <w:t>EU</w:t>
      </w:r>
      <w:r w:rsidRPr="0029244C">
        <w:t xml:space="preserve">'s effort to set up </w:t>
      </w:r>
      <w:proofErr w:type="gramStart"/>
      <w:r w:rsidRPr="0029244C">
        <w:t xml:space="preserve">a </w:t>
      </w:r>
      <w:r w:rsidR="009B4102" w:rsidRPr="0029244C">
        <w:t>Pan</w:t>
      </w:r>
      <w:proofErr w:type="gramEnd"/>
      <w:r w:rsidRPr="0029244C">
        <w:t xml:space="preserve">-European collaboration on infectious diseases. The network is responsible for the surveillance of communicable diseases and has established an early warning and response system </w:t>
      </w:r>
      <w:r w:rsidR="00BD3A06" w:rsidRPr="0029244C">
        <w:t xml:space="preserve">(EWRS) </w:t>
      </w:r>
      <w:r w:rsidRPr="0029244C">
        <w:t>for the prevention and control of these diseases.</w:t>
      </w:r>
    </w:p>
    <w:p w:rsidR="001B573F" w:rsidRPr="0029244C" w:rsidRDefault="001B573F" w:rsidP="003F0A85">
      <w:pPr>
        <w:pStyle w:val="Heading4"/>
      </w:pPr>
      <w:r w:rsidRPr="0029244C">
        <w:t xml:space="preserve">The Health Security Committee </w:t>
      </w:r>
    </w:p>
    <w:p w:rsidR="001B573F" w:rsidRPr="0029244C" w:rsidRDefault="001B573F" w:rsidP="00CD6BA0">
      <w:pPr>
        <w:pStyle w:val="BodyText"/>
        <w:ind w:left="0" w:firstLine="0"/>
      </w:pPr>
      <w:r w:rsidRPr="0029244C">
        <w:t xml:space="preserve">The </w:t>
      </w:r>
      <w:r w:rsidR="00BD3A06" w:rsidRPr="0029244C">
        <w:t>Health Security Committee (</w:t>
      </w:r>
      <w:r w:rsidRPr="0029244C">
        <w:t>HSC</w:t>
      </w:r>
      <w:r w:rsidR="00BD3A06" w:rsidRPr="0029244C">
        <w:t>)</w:t>
      </w:r>
      <w:r w:rsidRPr="0029244C">
        <w:t xml:space="preserve"> was set up by the EU health ministers in the aftermath of the September</w:t>
      </w:r>
      <w:r w:rsidR="00BD3A06" w:rsidRPr="0029244C">
        <w:t xml:space="preserve"> 11,</w:t>
      </w:r>
      <w:r w:rsidRPr="0029244C">
        <w:t xml:space="preserve"> 2001</w:t>
      </w:r>
      <w:r w:rsidR="00BD3A06" w:rsidRPr="0029244C">
        <w:t>,</w:t>
      </w:r>
      <w:r w:rsidRPr="0029244C">
        <w:t xml:space="preserve"> terrorist attacks in the United States as an informal committee to address preparedness for and responses to major health threats, such as </w:t>
      </w:r>
      <w:r w:rsidRPr="0029244C">
        <w:lastRenderedPageBreak/>
        <w:t>chemical, biological, radiological</w:t>
      </w:r>
      <w:r w:rsidR="00BD3A06" w:rsidRPr="0029244C">
        <w:t>,</w:t>
      </w:r>
      <w:r w:rsidRPr="0029244C">
        <w:t xml:space="preserve"> and nuclear</w:t>
      </w:r>
      <w:r w:rsidR="00BD3A06" w:rsidRPr="0029244C">
        <w:t xml:space="preserve"> (CBRN</w:t>
      </w:r>
      <w:r w:rsidRPr="0029244C">
        <w:t xml:space="preserve">) events or pandemic influenza. Its mandate was limited to tackling bioterrorism, but it has subsequently been extended to cover all types of health-related crisis. </w:t>
      </w:r>
      <w:r w:rsidR="00BA1537" w:rsidRPr="0029244C">
        <w:t>Based on</w:t>
      </w:r>
      <w:r w:rsidRPr="0029244C">
        <w:t xml:space="preserve"> the work of the HSC, the </w:t>
      </w:r>
      <w:r w:rsidR="00BD3A06" w:rsidRPr="0029244C">
        <w:t>E</w:t>
      </w:r>
      <w:r w:rsidRPr="0029244C">
        <w:t xml:space="preserve">C adopted a </w:t>
      </w:r>
      <w:r w:rsidR="00B9650E" w:rsidRPr="0029244C">
        <w:t>C</w:t>
      </w:r>
      <w:r w:rsidR="00BD3A06" w:rsidRPr="0029244C">
        <w:t xml:space="preserve">ommunication </w:t>
      </w:r>
      <w:r w:rsidRPr="0029244C">
        <w:t>(COM 2005/605 final of 28.11.2005) on strengthening coordination of generic preparedness planning for public health emergencies at</w:t>
      </w:r>
      <w:r w:rsidR="00BD3A06" w:rsidRPr="0029244C">
        <w:t xml:space="preserve"> the</w:t>
      </w:r>
      <w:r w:rsidRPr="0029244C">
        <w:t xml:space="preserve"> EU level. </w:t>
      </w:r>
    </w:p>
    <w:p w:rsidR="001B573F" w:rsidRPr="0029244C" w:rsidRDefault="001B573F" w:rsidP="003F0A85">
      <w:pPr>
        <w:pStyle w:val="Heading4"/>
      </w:pPr>
      <w:r w:rsidRPr="0029244C">
        <w:t xml:space="preserve">The European Centre for Disease Prevention and Control </w:t>
      </w:r>
    </w:p>
    <w:p w:rsidR="001B573F" w:rsidRPr="0029244C" w:rsidRDefault="001B573F" w:rsidP="00CD6BA0">
      <w:pPr>
        <w:pStyle w:val="BodyText"/>
        <w:ind w:left="0" w:firstLine="0"/>
      </w:pPr>
      <w:r w:rsidRPr="0029244C">
        <w:t xml:space="preserve">One of the areas of competence of the </w:t>
      </w:r>
      <w:r w:rsidR="00BD3A06" w:rsidRPr="0029244C">
        <w:t>ECDC</w:t>
      </w:r>
      <w:r w:rsidR="00BA1537" w:rsidRPr="0029244C">
        <w:t>,</w:t>
      </w:r>
      <w:r w:rsidRPr="0029244C">
        <w:rPr>
          <w:vertAlign w:val="superscript"/>
        </w:rPr>
        <w:footnoteReference w:id="24"/>
      </w:r>
      <w:r w:rsidRPr="0029244C">
        <w:t xml:space="preserve"> concerns emerging health threats. The ECDC's mandate covers surveillance and risk assessment of threats to human health from communicable diseases and illnesses of unknown origin. </w:t>
      </w:r>
      <w:r w:rsidR="00986C07" w:rsidRPr="0029244C">
        <w:t xml:space="preserve">The </w:t>
      </w:r>
      <w:r w:rsidRPr="0029244C">
        <w:t xml:space="preserve">ECDC has taken over the epidemiological surveillance of communicable diseases and the operation of the EWRS from the network for epidemiological surveillance and control of communicable diseases referred to point </w:t>
      </w:r>
      <w:r w:rsidR="00986C07" w:rsidRPr="0029244C">
        <w:t>under Network for epidemiological survelliance and control of communicable diseases earlier in this section</w:t>
      </w:r>
      <w:r w:rsidRPr="0029244C">
        <w:t>. Within its terms of reference, the ECDC has thoroughly investigated the topic of impacts on health caused by climate change.</w:t>
      </w:r>
    </w:p>
    <w:p w:rsidR="001B573F" w:rsidRPr="0029244C" w:rsidRDefault="001B573F" w:rsidP="003F0A85">
      <w:pPr>
        <w:pStyle w:val="Heading4"/>
      </w:pPr>
      <w:r w:rsidRPr="0029244C">
        <w:t>Food safety response mechanisms</w:t>
      </w:r>
    </w:p>
    <w:p w:rsidR="001B573F" w:rsidRPr="0029244C" w:rsidRDefault="001B573F" w:rsidP="00CD6BA0">
      <w:pPr>
        <w:pStyle w:val="BodyText"/>
        <w:ind w:left="0" w:firstLine="0"/>
      </w:pPr>
      <w:r w:rsidRPr="0029244C">
        <w:t>The EU legislative framework and policies, which aim at ensuring a high level of food safety for European consumers and citizens</w:t>
      </w:r>
      <w:r w:rsidR="00AC14F2" w:rsidRPr="0029244C">
        <w:t>,</w:t>
      </w:r>
      <w:r w:rsidRPr="0029244C">
        <w:t xml:space="preserve"> are constantly challenged in </w:t>
      </w:r>
      <w:r w:rsidR="00AC14F2" w:rsidRPr="0029244C">
        <w:t xml:space="preserve">their </w:t>
      </w:r>
      <w:r w:rsidRPr="0029244C">
        <w:t xml:space="preserve">capacity to respond to future threats to global </w:t>
      </w:r>
      <w:r w:rsidR="00AC14F2" w:rsidRPr="0029244C">
        <w:t xml:space="preserve">food </w:t>
      </w:r>
      <w:r w:rsidRPr="0029244C">
        <w:t>safety. This notably includes challenges related to climate change and the subsequent impacts on human, animal, and plant health as well as production resource scarcity and resource competition.</w:t>
      </w:r>
    </w:p>
    <w:p w:rsidR="001B573F" w:rsidRPr="0029244C" w:rsidRDefault="001B573F" w:rsidP="00CD6BA0">
      <w:pPr>
        <w:pStyle w:val="BodyText"/>
        <w:ind w:left="0" w:firstLine="0"/>
      </w:pPr>
      <w:r w:rsidRPr="0029244C">
        <w:t xml:space="preserve">The </w:t>
      </w:r>
      <w:r w:rsidR="00AC14F2" w:rsidRPr="0029244C">
        <w:t>EC</w:t>
      </w:r>
      <w:r w:rsidRPr="0029244C">
        <w:t xml:space="preserve"> manages the Rapid Alert System for Food and Feed (RASFF)</w:t>
      </w:r>
      <w:r w:rsidR="00BA1537" w:rsidRPr="0029244C">
        <w:t>,</w:t>
      </w:r>
      <w:r w:rsidRPr="0029244C">
        <w:rPr>
          <w:vertAlign w:val="superscript"/>
        </w:rPr>
        <w:footnoteReference w:id="25"/>
      </w:r>
      <w:r w:rsidR="0066185D" w:rsidRPr="0029244C">
        <w:rPr>
          <w:rFonts w:eastAsia="Calibri"/>
          <w:sz w:val="18"/>
          <w:szCs w:val="18"/>
          <w:lang w:eastAsia="en-US"/>
        </w:rPr>
        <w:t xml:space="preserve"> </w:t>
      </w:r>
      <w:r w:rsidR="0066185D" w:rsidRPr="0029244C">
        <w:t>established by regulation 851/2004/EC</w:t>
      </w:r>
      <w:r w:rsidRPr="0029244C">
        <w:t xml:space="preserve"> which is an effective tool for exchanging information between competent authorities of </w:t>
      </w:r>
      <w:r w:rsidR="00AC14F2" w:rsidRPr="0029244C">
        <w:t>the m</w:t>
      </w:r>
      <w:r w:rsidRPr="0029244C">
        <w:t xml:space="preserve">ember </w:t>
      </w:r>
      <w:r w:rsidR="00AC14F2" w:rsidRPr="0029244C">
        <w:t xml:space="preserve">states </w:t>
      </w:r>
      <w:r w:rsidRPr="0029244C">
        <w:t xml:space="preserve">and EEA countries on consignments of food and feed in cases where a risk to human health has been identified and measures have been taken. The </w:t>
      </w:r>
      <w:r w:rsidR="00AC14F2" w:rsidRPr="0029244C">
        <w:t xml:space="preserve">EC </w:t>
      </w:r>
      <w:r w:rsidRPr="0029244C">
        <w:t xml:space="preserve">works on a further </w:t>
      </w:r>
      <w:r w:rsidR="00E85F3D" w:rsidRPr="0029244C">
        <w:t>harmonization</w:t>
      </w:r>
      <w:r w:rsidRPr="0029244C">
        <w:t xml:space="preserve"> of data collection for food-borne infections and </w:t>
      </w:r>
      <w:r w:rsidR="009B4102" w:rsidRPr="0029244C">
        <w:t>zoonosis</w:t>
      </w:r>
      <w:r w:rsidRPr="0029244C">
        <w:t xml:space="preserve"> in food and animals to allow a better comparison of data between </w:t>
      </w:r>
      <w:r w:rsidR="00AC14F2" w:rsidRPr="0029244C">
        <w:t>the m</w:t>
      </w:r>
      <w:r w:rsidRPr="0029244C">
        <w:t xml:space="preserve">ember States. </w:t>
      </w:r>
      <w:r w:rsidR="00AC14F2" w:rsidRPr="0029244C">
        <w:t>The m</w:t>
      </w:r>
      <w:r w:rsidRPr="0029244C">
        <w:t xml:space="preserve">ember </w:t>
      </w:r>
      <w:r w:rsidR="00AC14F2" w:rsidRPr="0029244C">
        <w:t>s</w:t>
      </w:r>
      <w:r w:rsidRPr="0029244C">
        <w:t xml:space="preserve">tates are obliged to monitor the most important </w:t>
      </w:r>
      <w:r w:rsidR="009B4102" w:rsidRPr="0029244C">
        <w:t>zoonosis</w:t>
      </w:r>
      <w:r w:rsidRPr="0029244C">
        <w:t xml:space="preserve"> and zoonotic </w:t>
      </w:r>
      <w:proofErr w:type="gramStart"/>
      <w:r w:rsidRPr="0029244C">
        <w:t>agents</w:t>
      </w:r>
      <w:proofErr w:type="gramEnd"/>
      <w:r w:rsidRPr="0029244C">
        <w:t xml:space="preserve"> at the most relevant stages of the food chain in accordance with Directive 2003/99/EC (Salmonella, Listeria, Campylobacter, parasites).</w:t>
      </w:r>
    </w:p>
    <w:p w:rsidR="001B573F" w:rsidRPr="0029244C" w:rsidRDefault="001B573F" w:rsidP="003F0A85">
      <w:pPr>
        <w:pStyle w:val="Heading4"/>
      </w:pPr>
      <w:r w:rsidRPr="0029244C">
        <w:t xml:space="preserve">European Food Safety Authority – </w:t>
      </w:r>
      <w:r w:rsidR="009B4102" w:rsidRPr="0029244C">
        <w:t>zoonosis</w:t>
      </w:r>
      <w:r w:rsidRPr="0029244C">
        <w:t xml:space="preserve"> and other foodborne risks</w:t>
      </w:r>
    </w:p>
    <w:p w:rsidR="001B573F" w:rsidRPr="0029244C" w:rsidRDefault="001B573F" w:rsidP="00CD6BA0">
      <w:pPr>
        <w:pStyle w:val="BodyText"/>
        <w:ind w:left="0" w:firstLine="0"/>
      </w:pPr>
      <w:r w:rsidRPr="0029244C">
        <w:t>Besides the prominent task of carrying out risk assessments</w:t>
      </w:r>
      <w:r w:rsidR="00AC14F2" w:rsidRPr="0029244C">
        <w:t>, the European Food Safety Authority (EFSA)</w:t>
      </w:r>
      <w:r w:rsidRPr="0029244C">
        <w:rPr>
          <w:vertAlign w:val="superscript"/>
        </w:rPr>
        <w:footnoteReference w:id="26"/>
      </w:r>
      <w:r w:rsidRPr="0029244C">
        <w:t xml:space="preserve"> coordinates the EU-wide data collection on </w:t>
      </w:r>
      <w:r w:rsidR="009B4102" w:rsidRPr="0029244C">
        <w:t>zoonosis</w:t>
      </w:r>
      <w:r w:rsidRPr="0029244C">
        <w:t>, zoonotic agents and antimicrobial resistance in food and animals as well as on food-</w:t>
      </w:r>
      <w:r w:rsidR="00AC14F2" w:rsidRPr="0029244C">
        <w:t>borne</w:t>
      </w:r>
      <w:r w:rsidRPr="0029244C">
        <w:t xml:space="preserve"> and water-borne outbreaks. The monitoring of temporal trends in </w:t>
      </w:r>
      <w:r w:rsidR="00AC14F2" w:rsidRPr="0029244C">
        <w:t xml:space="preserve">the </w:t>
      </w:r>
      <w:r w:rsidRPr="0029244C">
        <w:t xml:space="preserve">prevalence of agents (including food-borne pathogens and vector-borne </w:t>
      </w:r>
      <w:r w:rsidR="009B4102" w:rsidRPr="0029244C">
        <w:t>zoonosis</w:t>
      </w:r>
      <w:r w:rsidRPr="0029244C">
        <w:t>) and the number of outbreaks in</w:t>
      </w:r>
      <w:r w:rsidR="00AC14F2" w:rsidRPr="0029244C">
        <w:t xml:space="preserve"> the</w:t>
      </w:r>
      <w:r w:rsidRPr="0029244C">
        <w:t xml:space="preserve"> </w:t>
      </w:r>
      <w:r w:rsidR="00AC14F2" w:rsidRPr="0029244C">
        <w:t xml:space="preserve">member states </w:t>
      </w:r>
      <w:r w:rsidRPr="0029244C">
        <w:t xml:space="preserve">are continuously developed </w:t>
      </w:r>
      <w:r w:rsidR="00610581" w:rsidRPr="0029244C">
        <w:t xml:space="preserve">further </w:t>
      </w:r>
      <w:r w:rsidRPr="0029244C">
        <w:t xml:space="preserve">and </w:t>
      </w:r>
      <w:r w:rsidR="00E85F3D" w:rsidRPr="0029244C">
        <w:t>harmonized</w:t>
      </w:r>
      <w:r w:rsidR="00BA1537" w:rsidRPr="0029244C">
        <w:t>.</w:t>
      </w:r>
      <w:r w:rsidRPr="0029244C">
        <w:rPr>
          <w:vertAlign w:val="superscript"/>
        </w:rPr>
        <w:footnoteReference w:id="27"/>
      </w:r>
    </w:p>
    <w:p w:rsidR="001B573F" w:rsidRPr="0029244C" w:rsidRDefault="001B573F" w:rsidP="003F0A85">
      <w:pPr>
        <w:pStyle w:val="Heading4"/>
      </w:pPr>
      <w:r w:rsidRPr="0029244C">
        <w:lastRenderedPageBreak/>
        <w:t>The EU Framework Programmes for Research in relation to human health</w:t>
      </w:r>
    </w:p>
    <w:p w:rsidR="001B573F" w:rsidRPr="0029244C" w:rsidRDefault="001B573F" w:rsidP="00CD6BA0">
      <w:pPr>
        <w:pStyle w:val="BodyText"/>
        <w:ind w:left="0" w:firstLine="0"/>
      </w:pPr>
      <w:r w:rsidRPr="0029244C">
        <w:t xml:space="preserve">The </w:t>
      </w:r>
      <w:r w:rsidR="00610581" w:rsidRPr="0029244C">
        <w:t xml:space="preserve">Sixth </w:t>
      </w:r>
      <w:r w:rsidRPr="0029244C">
        <w:t xml:space="preserve">and </w:t>
      </w:r>
      <w:r w:rsidR="00610581" w:rsidRPr="0029244C">
        <w:t xml:space="preserve">Seventh </w:t>
      </w:r>
      <w:r w:rsidRPr="0029244C">
        <w:t>Framework Programmes for Research and Development (</w:t>
      </w:r>
      <w:r w:rsidR="009B4102" w:rsidRPr="0029244C">
        <w:t>FPRD) focus</w:t>
      </w:r>
      <w:r w:rsidRPr="0029244C">
        <w:t xml:space="preserve"> on the health impact of climate change. The </w:t>
      </w:r>
      <w:r w:rsidR="00610581" w:rsidRPr="0029244C">
        <w:t>Sixth</w:t>
      </w:r>
      <w:r w:rsidRPr="0029244C">
        <w:t xml:space="preserve"> FPRD mainly concentrated on the development of an integrated impact assessment methodology, relationship between temperatures and air pollution and health impact of floods. The </w:t>
      </w:r>
      <w:r w:rsidR="00610581" w:rsidRPr="0029244C">
        <w:t>Seventh</w:t>
      </w:r>
      <w:r w:rsidRPr="0029244C">
        <w:t xml:space="preserve"> FPRD includes on-going projects with </w:t>
      </w:r>
      <w:r w:rsidR="00610581" w:rsidRPr="0029244C">
        <w:t xml:space="preserve">a </w:t>
      </w:r>
      <w:r w:rsidRPr="0029244C">
        <w:t xml:space="preserve">focus on human health impact of climate change. </w:t>
      </w:r>
    </w:p>
    <w:p w:rsidR="00725123" w:rsidRPr="0029244C" w:rsidRDefault="001B573F" w:rsidP="00B93F81">
      <w:pPr>
        <w:pStyle w:val="Heading2"/>
      </w:pPr>
      <w:bookmarkStart w:id="129" w:name="_Toc498608744"/>
      <w:bookmarkStart w:id="130" w:name="_Toc522206468"/>
      <w:r w:rsidRPr="0029244C">
        <w:t xml:space="preserve">Bulgarian CCA </w:t>
      </w:r>
      <w:r w:rsidR="00A25149" w:rsidRPr="0029244C">
        <w:t>L</w:t>
      </w:r>
      <w:r w:rsidRPr="0029244C">
        <w:t xml:space="preserve">egal </w:t>
      </w:r>
      <w:r w:rsidR="00A25149" w:rsidRPr="0029244C">
        <w:t>F</w:t>
      </w:r>
      <w:r w:rsidRPr="0029244C">
        <w:t xml:space="preserve">ramework and </w:t>
      </w:r>
      <w:r w:rsidR="00A25149" w:rsidRPr="0029244C">
        <w:t>P</w:t>
      </w:r>
      <w:r w:rsidRPr="0029244C">
        <w:t xml:space="preserve">olicies in the </w:t>
      </w:r>
      <w:r w:rsidR="00A25149" w:rsidRPr="0029244C">
        <w:t>S</w:t>
      </w:r>
      <w:r w:rsidRPr="0029244C">
        <w:t>ector</w:t>
      </w:r>
      <w:bookmarkEnd w:id="129"/>
      <w:bookmarkEnd w:id="130"/>
    </w:p>
    <w:p w:rsidR="001B573F" w:rsidRPr="0029244C" w:rsidRDefault="001B573F" w:rsidP="009B4102">
      <w:pPr>
        <w:pStyle w:val="Heading3"/>
        <w:rPr>
          <w:lang w:val="en-US"/>
        </w:rPr>
      </w:pPr>
      <w:bookmarkStart w:id="131" w:name="_Toc498608745"/>
      <w:bookmarkStart w:id="132" w:name="_Toc522206469"/>
      <w:r w:rsidRPr="0029244C">
        <w:rPr>
          <w:lang w:val="en-US"/>
        </w:rPr>
        <w:t>Legal base</w:t>
      </w:r>
      <w:bookmarkEnd w:id="131"/>
      <w:bookmarkEnd w:id="132"/>
    </w:p>
    <w:p w:rsidR="001B573F" w:rsidRPr="0029244C" w:rsidRDefault="001B573F" w:rsidP="00CD6BA0">
      <w:pPr>
        <w:pStyle w:val="BodyText"/>
        <w:ind w:left="0" w:firstLine="0"/>
      </w:pPr>
      <w:r w:rsidRPr="0029244C">
        <w:t>The Republic of Bulgaria is party to various international conventions and acts in the environmental field, such as the UNF</w:t>
      </w:r>
      <w:r w:rsidR="00610581" w:rsidRPr="0029244C">
        <w:t>CCC,</w:t>
      </w:r>
      <w:r w:rsidRPr="0029244C">
        <w:t xml:space="preserve"> Kyoto Protocol; Vienna Convention for the protection of the ozone layer and its various protocols; Convention on trans-border air pollution, and many others. In 2016</w:t>
      </w:r>
      <w:r w:rsidR="00610581" w:rsidRPr="0029244C">
        <w:t>,</w:t>
      </w:r>
      <w:r w:rsidRPr="0029244C">
        <w:t xml:space="preserve"> Bulgaria joined the </w:t>
      </w:r>
      <w:r w:rsidRPr="0029244C">
        <w:rPr>
          <w:b/>
        </w:rPr>
        <w:t>Paris Agreement</w:t>
      </w:r>
      <w:r w:rsidRPr="0029244C">
        <w:t xml:space="preserve">. It required </w:t>
      </w:r>
      <w:r w:rsidR="00610581" w:rsidRPr="0029244C">
        <w:t xml:space="preserve">parties </w:t>
      </w:r>
      <w:r w:rsidRPr="0029244C">
        <w:t xml:space="preserve">to put forward their best efforts for reduction of climate change through </w:t>
      </w:r>
      <w:r w:rsidR="00B9650E" w:rsidRPr="0029244C">
        <w:t>‘</w:t>
      </w:r>
      <w:r w:rsidRPr="0029244C">
        <w:t>nationally determined contributions</w:t>
      </w:r>
      <w:r w:rsidR="00B9650E" w:rsidRPr="0029244C">
        <w:t>’</w:t>
      </w:r>
      <w:r w:rsidRPr="0029244C">
        <w:t xml:space="preserve"> (NDCs). The NDCs represent targets and actions for the post</w:t>
      </w:r>
      <w:r w:rsidR="00BA1537" w:rsidRPr="0029244C">
        <w:t>–</w:t>
      </w:r>
      <w:r w:rsidRPr="0029244C">
        <w:t xml:space="preserve">2020 period. </w:t>
      </w:r>
      <w:r w:rsidR="00610581" w:rsidRPr="0029244C">
        <w:t xml:space="preserve">The EU's NDC, submitted by Latvia and the EC on behalf of </w:t>
      </w:r>
      <w:r w:rsidR="00B9650E" w:rsidRPr="0029244C">
        <w:t>the</w:t>
      </w:r>
      <w:r w:rsidR="00610581" w:rsidRPr="0029244C">
        <w:t xml:space="preserve"> </w:t>
      </w:r>
      <w:r w:rsidR="00B9650E" w:rsidRPr="0029244C">
        <w:t>M</w:t>
      </w:r>
      <w:r w:rsidR="00610581" w:rsidRPr="0029244C">
        <w:t xml:space="preserve">ember </w:t>
      </w:r>
      <w:r w:rsidR="00B9650E" w:rsidRPr="0029244C">
        <w:t>S</w:t>
      </w:r>
      <w:r w:rsidR="00610581" w:rsidRPr="0029244C">
        <w:t>tates (including Bulgaria), includes a collective target to reduce GHG emissions by at least 40 percent by 2030 compared to 1990 levels</w:t>
      </w:r>
      <w:r w:rsidRPr="0029244C">
        <w:t xml:space="preserve">. By the Paris </w:t>
      </w:r>
      <w:r w:rsidR="00B9650E" w:rsidRPr="0029244C">
        <w:t>A</w:t>
      </w:r>
      <w:r w:rsidRPr="0029244C">
        <w:t>greement, through monitoring and revision of national commitments every five years, the world will begin to see improvements not only in the environment, but also in health, including reductions in the more than 7 million deaths worldwide attributed to air pollution every year.</w:t>
      </w:r>
    </w:p>
    <w:p w:rsidR="001B573F" w:rsidRPr="0029244C" w:rsidRDefault="001B573F" w:rsidP="00455575">
      <w:pPr>
        <w:pStyle w:val="BodyText"/>
        <w:spacing w:after="60"/>
        <w:ind w:left="0" w:firstLine="0"/>
      </w:pPr>
      <w:r w:rsidRPr="0029244C">
        <w:rPr>
          <w:b/>
        </w:rPr>
        <w:t>The Climate Change Mitigation</w:t>
      </w:r>
      <w:r w:rsidRPr="0029244C">
        <w:t xml:space="preserve"> </w:t>
      </w:r>
      <w:r w:rsidR="0072098B" w:rsidRPr="0029244C">
        <w:t>Act (last amended on Oct</w:t>
      </w:r>
      <w:r w:rsidR="004901ED" w:rsidRPr="0029244C">
        <w:t>ober</w:t>
      </w:r>
      <w:r w:rsidR="0072098B" w:rsidRPr="0029244C">
        <w:t xml:space="preserve"> 24, 2017</w:t>
      </w:r>
      <w:r w:rsidRPr="0029244C">
        <w:t xml:space="preserve">) represents the key climate change mitigation legislation in Bulgaria. It lays down the principles of the state policy in the climate sector, procedures for issuing GHG emissions permits, responsibilities for organizing national inventories, rules for operation of the emissions trading mechanism and procedures for financing green projects. So, the Climate Change Mitigation Act largely addresses mitigation and GHG emission reductions as a major tool to combat climate change. This will exercise a considerable direct effect on human health through enhancing of air purity and the quality of air surroundings. Besides, the Act contains few adaptation aspects, which </w:t>
      </w:r>
      <w:r w:rsidR="00491B45" w:rsidRPr="0029244C">
        <w:t xml:space="preserve">also discuss </w:t>
      </w:r>
      <w:r w:rsidRPr="0029244C">
        <w:t>the health issue, as follow</w:t>
      </w:r>
      <w:r w:rsidR="00491B45" w:rsidRPr="0029244C">
        <w:t>s</w:t>
      </w:r>
      <w:r w:rsidRPr="0029244C">
        <w:t>:</w:t>
      </w:r>
    </w:p>
    <w:p w:rsidR="001B573F" w:rsidRPr="0029244C" w:rsidRDefault="001B573F" w:rsidP="00735EAF">
      <w:pPr>
        <w:numPr>
          <w:ilvl w:val="0"/>
          <w:numId w:val="10"/>
        </w:numPr>
        <w:shd w:val="clear" w:color="auto" w:fill="FFFFFF"/>
        <w:tabs>
          <w:tab w:val="left" w:pos="709"/>
        </w:tabs>
        <w:spacing w:after="60" w:line="276" w:lineRule="auto"/>
        <w:ind w:left="654" w:hanging="294"/>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 xml:space="preserve">Among others, the </w:t>
      </w:r>
      <w:r w:rsidR="00491B45" w:rsidRPr="0029244C">
        <w:rPr>
          <w:rFonts w:ascii="Times New Roman" w:eastAsia="Times New Roman" w:hAnsi="Times New Roman"/>
          <w:sz w:val="24"/>
          <w:szCs w:val="24"/>
          <w:lang w:val="en-US"/>
        </w:rPr>
        <w:t xml:space="preserve">act </w:t>
      </w:r>
      <w:r w:rsidRPr="0029244C">
        <w:rPr>
          <w:rFonts w:ascii="Times New Roman" w:eastAsia="Times New Roman" w:hAnsi="Times New Roman"/>
          <w:sz w:val="24"/>
          <w:szCs w:val="24"/>
          <w:lang w:val="en-US"/>
        </w:rPr>
        <w:t xml:space="preserve">aims to guarantee the long-term planning of measures to </w:t>
      </w:r>
      <w:r w:rsidR="00491B45" w:rsidRPr="0029244C">
        <w:rPr>
          <w:rFonts w:ascii="Times New Roman" w:eastAsia="Times New Roman" w:hAnsi="Times New Roman"/>
          <w:sz w:val="24"/>
          <w:szCs w:val="24"/>
          <w:lang w:val="en-US"/>
        </w:rPr>
        <w:t>CCA</w:t>
      </w:r>
      <w:r w:rsidR="00C32846" w:rsidRPr="0029244C">
        <w:rPr>
          <w:rFonts w:ascii="Times New Roman" w:eastAsia="Times New Roman" w:hAnsi="Times New Roman"/>
          <w:sz w:val="24"/>
          <w:szCs w:val="24"/>
          <w:lang w:val="en-US"/>
        </w:rPr>
        <w:t xml:space="preserve"> </w:t>
      </w:r>
      <w:r w:rsidRPr="0029244C">
        <w:rPr>
          <w:rFonts w:ascii="Times New Roman" w:eastAsia="Times New Roman" w:hAnsi="Times New Roman"/>
          <w:sz w:val="24"/>
          <w:szCs w:val="24"/>
          <w:lang w:val="en-US"/>
        </w:rPr>
        <w:t>(incl</w:t>
      </w:r>
      <w:r w:rsidR="00491B45" w:rsidRPr="0029244C">
        <w:rPr>
          <w:rFonts w:ascii="Times New Roman" w:eastAsia="Times New Roman" w:hAnsi="Times New Roman"/>
          <w:sz w:val="24"/>
          <w:szCs w:val="24"/>
          <w:lang w:val="en-US"/>
        </w:rPr>
        <w:t xml:space="preserve">uding </w:t>
      </w:r>
      <w:r w:rsidRPr="0029244C">
        <w:rPr>
          <w:rFonts w:ascii="Times New Roman" w:eastAsia="Times New Roman" w:hAnsi="Times New Roman"/>
          <w:sz w:val="24"/>
          <w:szCs w:val="24"/>
          <w:lang w:val="en-US"/>
        </w:rPr>
        <w:t>those measures related to the health).</w:t>
      </w:r>
    </w:p>
    <w:p w:rsidR="001B573F" w:rsidRPr="0029244C" w:rsidRDefault="001B573F" w:rsidP="00735EAF">
      <w:pPr>
        <w:numPr>
          <w:ilvl w:val="0"/>
          <w:numId w:val="10"/>
        </w:numPr>
        <w:shd w:val="clear" w:color="auto" w:fill="FFFFFF"/>
        <w:tabs>
          <w:tab w:val="left" w:pos="709"/>
        </w:tabs>
        <w:spacing w:after="60" w:line="276" w:lineRule="auto"/>
        <w:ind w:left="654" w:hanging="294"/>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 xml:space="preserve">A National Council of Experts is established under the </w:t>
      </w:r>
      <w:r w:rsidR="00491B45" w:rsidRPr="0029244C">
        <w:rPr>
          <w:rFonts w:ascii="Times New Roman" w:eastAsia="Times New Roman" w:hAnsi="Times New Roman"/>
          <w:sz w:val="24"/>
          <w:szCs w:val="24"/>
          <w:lang w:val="en-US"/>
        </w:rPr>
        <w:t xml:space="preserve">act </w:t>
      </w:r>
      <w:r w:rsidRPr="0029244C">
        <w:rPr>
          <w:rFonts w:ascii="Times New Roman" w:eastAsia="Times New Roman" w:hAnsi="Times New Roman"/>
          <w:sz w:val="24"/>
          <w:szCs w:val="24"/>
          <w:lang w:val="en-US"/>
        </w:rPr>
        <w:t xml:space="preserve">to consult the </w:t>
      </w:r>
      <w:r w:rsidR="00491B45" w:rsidRPr="0029244C">
        <w:rPr>
          <w:rFonts w:ascii="Times New Roman" w:eastAsia="Times New Roman" w:hAnsi="Times New Roman"/>
          <w:sz w:val="24"/>
          <w:szCs w:val="24"/>
          <w:lang w:val="en-US"/>
        </w:rPr>
        <w:t xml:space="preserve">minister </w:t>
      </w:r>
      <w:r w:rsidRPr="0029244C">
        <w:rPr>
          <w:rFonts w:ascii="Times New Roman" w:eastAsia="Times New Roman" w:hAnsi="Times New Roman"/>
          <w:sz w:val="24"/>
          <w:szCs w:val="24"/>
          <w:lang w:val="en-US"/>
        </w:rPr>
        <w:t xml:space="preserve">of </w:t>
      </w:r>
      <w:r w:rsidR="00491B45" w:rsidRPr="0029244C">
        <w:rPr>
          <w:rFonts w:ascii="Times New Roman" w:eastAsia="Times New Roman" w:hAnsi="Times New Roman"/>
          <w:sz w:val="24"/>
          <w:szCs w:val="24"/>
          <w:lang w:val="en-US"/>
        </w:rPr>
        <w:t xml:space="preserve">the Ministry of Environment and Waters (MoEW) and includes representatives of the ministries, the executive agencies, the Bulgarian Academy of Science, </w:t>
      </w:r>
      <w:r w:rsidR="00B9650E" w:rsidRPr="0029244C">
        <w:rPr>
          <w:rFonts w:ascii="Times New Roman" w:eastAsia="Times New Roman" w:hAnsi="Times New Roman"/>
          <w:sz w:val="24"/>
          <w:szCs w:val="24"/>
          <w:lang w:val="en-US"/>
        </w:rPr>
        <w:t xml:space="preserve">the </w:t>
      </w:r>
      <w:r w:rsidR="00491B45" w:rsidRPr="0029244C">
        <w:rPr>
          <w:rFonts w:ascii="Times New Roman" w:eastAsia="Times New Roman" w:hAnsi="Times New Roman"/>
          <w:sz w:val="24"/>
          <w:szCs w:val="24"/>
          <w:lang w:val="en-US"/>
        </w:rPr>
        <w:t>National Association of Municipalities, and non-profit organizations with an interest in climate change, including representatives of the Bulgarian health institutions and organizations.</w:t>
      </w:r>
    </w:p>
    <w:p w:rsidR="001B573F" w:rsidRPr="0029244C" w:rsidRDefault="001B573F" w:rsidP="00735EAF">
      <w:pPr>
        <w:numPr>
          <w:ilvl w:val="0"/>
          <w:numId w:val="10"/>
        </w:numPr>
        <w:shd w:val="clear" w:color="auto" w:fill="FFFFFF"/>
        <w:tabs>
          <w:tab w:val="left" w:pos="709"/>
        </w:tabs>
        <w:spacing w:line="276" w:lineRule="auto"/>
        <w:ind w:left="654" w:hanging="294"/>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 xml:space="preserve">The </w:t>
      </w:r>
      <w:r w:rsidR="00C0142B" w:rsidRPr="0029244C">
        <w:rPr>
          <w:rFonts w:ascii="Times New Roman" w:eastAsia="Times New Roman" w:hAnsi="Times New Roman"/>
          <w:sz w:val="24"/>
          <w:szCs w:val="24"/>
          <w:lang w:val="en-US"/>
        </w:rPr>
        <w:t>above-mentioned</w:t>
      </w:r>
      <w:r w:rsidRPr="0029244C">
        <w:rPr>
          <w:rFonts w:ascii="Times New Roman" w:eastAsia="Times New Roman" w:hAnsi="Times New Roman"/>
          <w:sz w:val="24"/>
          <w:szCs w:val="24"/>
          <w:lang w:val="en-US"/>
        </w:rPr>
        <w:t xml:space="preserve"> ministries are responsible for mainstreaming climate policies in the respective sectors, incl</w:t>
      </w:r>
      <w:r w:rsidR="00491B45" w:rsidRPr="0029244C">
        <w:rPr>
          <w:rFonts w:ascii="Times New Roman" w:eastAsia="Times New Roman" w:hAnsi="Times New Roman"/>
          <w:sz w:val="24"/>
          <w:szCs w:val="24"/>
          <w:lang w:val="en-US"/>
        </w:rPr>
        <w:t xml:space="preserve">uding </w:t>
      </w:r>
      <w:r w:rsidRPr="0029244C">
        <w:rPr>
          <w:rFonts w:ascii="Times New Roman" w:eastAsia="Times New Roman" w:hAnsi="Times New Roman"/>
          <w:sz w:val="24"/>
          <w:szCs w:val="24"/>
          <w:lang w:val="en-US"/>
        </w:rPr>
        <w:t xml:space="preserve">the health one. They should also develop and implement, in coordination with the </w:t>
      </w:r>
      <w:r w:rsidR="00491B45" w:rsidRPr="0029244C">
        <w:rPr>
          <w:rFonts w:ascii="Times New Roman" w:eastAsia="Times New Roman" w:hAnsi="Times New Roman"/>
          <w:sz w:val="24"/>
          <w:szCs w:val="24"/>
          <w:lang w:val="en-US"/>
        </w:rPr>
        <w:t>MoEW</w:t>
      </w:r>
      <w:r w:rsidRPr="0029244C">
        <w:rPr>
          <w:rFonts w:ascii="Times New Roman" w:eastAsia="Times New Roman" w:hAnsi="Times New Roman"/>
          <w:sz w:val="24"/>
          <w:szCs w:val="24"/>
          <w:lang w:val="en-US"/>
        </w:rPr>
        <w:t xml:space="preserve">, adaptation measures to </w:t>
      </w:r>
      <w:r w:rsidR="00491B45" w:rsidRPr="0029244C">
        <w:rPr>
          <w:rFonts w:ascii="Times New Roman" w:eastAsia="Times New Roman" w:hAnsi="Times New Roman"/>
          <w:sz w:val="24"/>
          <w:szCs w:val="24"/>
          <w:lang w:val="en-US"/>
        </w:rPr>
        <w:t>climate change</w:t>
      </w:r>
      <w:r w:rsidRPr="0029244C">
        <w:rPr>
          <w:rFonts w:ascii="Times New Roman" w:eastAsia="Times New Roman" w:hAnsi="Times New Roman"/>
          <w:sz w:val="24"/>
          <w:szCs w:val="24"/>
          <w:lang w:val="en-US"/>
        </w:rPr>
        <w:t xml:space="preserve">. </w:t>
      </w:r>
      <w:r w:rsidRPr="0029244C">
        <w:rPr>
          <w:rFonts w:ascii="Times New Roman" w:eastAsia="Times New Roman" w:hAnsi="Times New Roman"/>
          <w:sz w:val="24"/>
          <w:szCs w:val="24"/>
          <w:lang w:val="en-US"/>
        </w:rPr>
        <w:lastRenderedPageBreak/>
        <w:t xml:space="preserve">At the same time, the </w:t>
      </w:r>
      <w:r w:rsidR="00491B45" w:rsidRPr="0029244C">
        <w:rPr>
          <w:rFonts w:ascii="Times New Roman" w:eastAsia="Times New Roman" w:hAnsi="Times New Roman"/>
          <w:sz w:val="24"/>
          <w:szCs w:val="24"/>
          <w:lang w:val="en-US"/>
        </w:rPr>
        <w:t xml:space="preserve">MoEW </w:t>
      </w:r>
      <w:r w:rsidRPr="0029244C">
        <w:rPr>
          <w:rFonts w:ascii="Times New Roman" w:eastAsia="Times New Roman" w:hAnsi="Times New Roman"/>
          <w:sz w:val="24"/>
          <w:szCs w:val="24"/>
          <w:lang w:val="en-US"/>
        </w:rPr>
        <w:t>should consult the National Council of Experts (incl</w:t>
      </w:r>
      <w:r w:rsidR="00491B45" w:rsidRPr="0029244C">
        <w:rPr>
          <w:rFonts w:ascii="Times New Roman" w:eastAsia="Times New Roman" w:hAnsi="Times New Roman"/>
          <w:sz w:val="24"/>
          <w:szCs w:val="24"/>
          <w:lang w:val="en-US"/>
        </w:rPr>
        <w:t xml:space="preserve">uding </w:t>
      </w:r>
      <w:r w:rsidRPr="0029244C">
        <w:rPr>
          <w:rFonts w:ascii="Times New Roman" w:eastAsia="Times New Roman" w:hAnsi="Times New Roman"/>
          <w:sz w:val="24"/>
          <w:szCs w:val="24"/>
          <w:lang w:val="en-US"/>
        </w:rPr>
        <w:t>health experts) in the development of these measures.</w:t>
      </w:r>
    </w:p>
    <w:p w:rsidR="001B573F" w:rsidRPr="0029244C" w:rsidRDefault="001B573F" w:rsidP="003B4523">
      <w:pPr>
        <w:pStyle w:val="BodyText"/>
        <w:ind w:left="0" w:firstLine="0"/>
      </w:pPr>
      <w:r w:rsidRPr="0029244C">
        <w:t xml:space="preserve">The </w:t>
      </w:r>
      <w:r w:rsidR="003B4523" w:rsidRPr="0029244C">
        <w:t xml:space="preserve">basic legal document of the health sector in Bulgaria is the </w:t>
      </w:r>
      <w:r w:rsidR="003B4523" w:rsidRPr="0029244C">
        <w:rPr>
          <w:b/>
        </w:rPr>
        <w:t>Health Act</w:t>
      </w:r>
      <w:r w:rsidR="003B4523" w:rsidRPr="0029244C">
        <w:t xml:space="preserve"> (last amended on </w:t>
      </w:r>
      <w:r w:rsidR="00A47095">
        <w:t>December</w:t>
      </w:r>
      <w:r w:rsidR="00711898">
        <w:t xml:space="preserve"> </w:t>
      </w:r>
      <w:r w:rsidR="00A47095">
        <w:t>11</w:t>
      </w:r>
      <w:r w:rsidR="003B4523" w:rsidRPr="0029244C">
        <w:t>, 201</w:t>
      </w:r>
      <w:r w:rsidR="00A47095">
        <w:t>8</w:t>
      </w:r>
      <w:r w:rsidR="003B4523" w:rsidRPr="0029244C">
        <w:t xml:space="preserve">). </w:t>
      </w:r>
      <w:r w:rsidR="00B9650E" w:rsidRPr="0029244C">
        <w:t>This act</w:t>
      </w:r>
      <w:r w:rsidR="003B4523" w:rsidRPr="0029244C">
        <w:t xml:space="preserve"> </w:t>
      </w:r>
      <w:r w:rsidR="00B9650E" w:rsidRPr="0029244C">
        <w:t>aims at</w:t>
      </w:r>
      <w:r w:rsidR="003B4523" w:rsidRPr="0029244C">
        <w:t xml:space="preserve"> providing a healthy li</w:t>
      </w:r>
      <w:r w:rsidR="00B9650E" w:rsidRPr="0029244C">
        <w:t>ving</w:t>
      </w:r>
      <w:r w:rsidR="003B4523" w:rsidRPr="0029244C">
        <w:t xml:space="preserve"> environment, protection from harmful impacts, including climatic ones, and taking measures for their reduction</w:t>
      </w:r>
      <w:r w:rsidR="00B9650E" w:rsidRPr="0029244C">
        <w:t>. The</w:t>
      </w:r>
      <w:r w:rsidR="003B4523" w:rsidRPr="0029244C">
        <w:t xml:space="preserve"> act does not explicitly represent any CCA issues. The recent conditions of enhancement of the climate change-related health effects require careful reexamination of those parts of the act</w:t>
      </w:r>
      <w:r w:rsidR="00B9650E" w:rsidRPr="0029244C">
        <w:t xml:space="preserve"> that</w:t>
      </w:r>
      <w:r w:rsidR="003B4523" w:rsidRPr="0029244C">
        <w:t xml:space="preserve"> concern climate influence on health and the revision and enrichment of them </w:t>
      </w:r>
      <w:r w:rsidR="00B9650E" w:rsidRPr="0029244C">
        <w:t>from a</w:t>
      </w:r>
      <w:r w:rsidR="003B4523" w:rsidRPr="0029244C">
        <w:t xml:space="preserve"> CCA </w:t>
      </w:r>
      <w:r w:rsidR="00B9650E" w:rsidRPr="0029244C">
        <w:t>perspective</w:t>
      </w:r>
      <w:r w:rsidR="003B4523" w:rsidRPr="0029244C">
        <w:t xml:space="preserve">.  Examples of such parts </w:t>
      </w:r>
      <w:r w:rsidR="00600357" w:rsidRPr="0029244C">
        <w:t>in</w:t>
      </w:r>
      <w:r w:rsidR="003B4523" w:rsidRPr="0029244C">
        <w:t xml:space="preserve"> the act are Articles 32, 33, 63a, 114,</w:t>
      </w:r>
      <w:r w:rsidR="00600357" w:rsidRPr="0029244C">
        <w:t xml:space="preserve"> </w:t>
      </w:r>
      <w:r w:rsidR="003B4523" w:rsidRPr="0029244C">
        <w:t xml:space="preserve">116, and </w:t>
      </w:r>
      <w:r w:rsidR="00600357" w:rsidRPr="0029244C">
        <w:t>others</w:t>
      </w:r>
      <w:r w:rsidR="003B4523" w:rsidRPr="0029244C">
        <w:t>.</w:t>
      </w:r>
    </w:p>
    <w:p w:rsidR="00BE35BE" w:rsidRPr="00EA4658" w:rsidRDefault="008F44C7" w:rsidP="00711898">
      <w:pPr>
        <w:pStyle w:val="BodyText"/>
      </w:pPr>
      <w:r w:rsidRPr="0029244C">
        <w:t>The piece of legislation governing public relations in terms of safeguarding the population’s life and health and protecting their property and the environment in case of disasters is the Disaster Protection Act (DPA) (</w:t>
      </w:r>
      <w:r w:rsidR="00697F05" w:rsidRPr="0029244C">
        <w:t xml:space="preserve">Published in 2006, </w:t>
      </w:r>
      <w:r w:rsidRPr="0029244C">
        <w:t xml:space="preserve">last modified on </w:t>
      </w:r>
      <w:r w:rsidR="00711898">
        <w:t>September 18</w:t>
      </w:r>
      <w:r w:rsidRPr="0029244C">
        <w:t>, 201</w:t>
      </w:r>
      <w:r w:rsidR="00711898">
        <w:t>8</w:t>
      </w:r>
      <w:r w:rsidRPr="0029244C">
        <w:t xml:space="preserve">). Under the DPA executive bodies, legal entities and sole proprietors are assigned respective functions with regard to the overall organization of disaster protection. Their actions are coordinated within a </w:t>
      </w:r>
      <w:r w:rsidR="007A2CB0">
        <w:t>U</w:t>
      </w:r>
      <w:r w:rsidRPr="0029244C">
        <w:t xml:space="preserve">nified </w:t>
      </w:r>
      <w:r w:rsidR="007A2CB0">
        <w:t>Rescue</w:t>
      </w:r>
      <w:r w:rsidRPr="0029244C">
        <w:t xml:space="preserve"> </w:t>
      </w:r>
      <w:r w:rsidR="007A2CB0">
        <w:t>S</w:t>
      </w:r>
      <w:r w:rsidRPr="0029244C">
        <w:t xml:space="preserve">ystem. According to the law, disaster protection is carried out at </w:t>
      </w:r>
      <w:r w:rsidR="003B4523" w:rsidRPr="0029244C">
        <w:t xml:space="preserve">the </w:t>
      </w:r>
      <w:r w:rsidRPr="0029244C">
        <w:t>national, regional</w:t>
      </w:r>
      <w:r w:rsidR="003B4523" w:rsidRPr="0029244C">
        <w:t>,</w:t>
      </w:r>
      <w:r w:rsidRPr="0029244C">
        <w:t xml:space="preserve"> and municipal level</w:t>
      </w:r>
      <w:r w:rsidR="003B4523" w:rsidRPr="0029244C">
        <w:t>s</w:t>
      </w:r>
      <w:r w:rsidRPr="0029244C">
        <w:t xml:space="preserve">. This is put into effect by preventive action; undertaking disaster preparedness and response activities; support and recovery; resource </w:t>
      </w:r>
      <w:r w:rsidR="006C44C7" w:rsidRPr="0029244C">
        <w:t>provisioning and</w:t>
      </w:r>
      <w:r w:rsidRPr="0029244C">
        <w:t xml:space="preserve"> providing and receiving aid. In that context, preventive action is undertaken to reduce disaster risk and includes: disaster risk analysis and assessment; disaster risk mapping; disaster risk reduction planning; developing and implementing disaster risk reduction programs and projects; categorizing settlements in terms of the number of potentially affected human population; identifying critical infrastructure and their facilities and assessing the risk they face; critical infrastructure protection measures; disaster protection planning; setting spatial planning, design, construction and building maintenance standards related to disaster risk reduction; developing and maintaining monitoring, early warning and information dissemination systems; providing temporary accommodation sites and conditions for disaster victims (affected people); ensuring collective and individual remedies; schooling and practical training for central and territorial executive bodies, rapid response forces, voluntary organizations, as well as citizens.</w:t>
      </w:r>
      <w:r w:rsidR="00EA4658">
        <w:t xml:space="preserve"> </w:t>
      </w:r>
      <w:r w:rsidR="002E363F" w:rsidRPr="00EA4658">
        <w:rPr>
          <w:rFonts w:eastAsia="Arial Unicode MS"/>
        </w:rPr>
        <w:t>The Disaster Protection Act is directly related to health risk</w:t>
      </w:r>
      <w:r w:rsidR="004901ED" w:rsidRPr="00EA4658">
        <w:rPr>
          <w:rFonts w:eastAsia="Arial Unicode MS"/>
        </w:rPr>
        <w:t>s</w:t>
      </w:r>
      <w:r w:rsidR="002E363F" w:rsidRPr="00EA4658">
        <w:rPr>
          <w:rFonts w:eastAsia="Arial Unicode MS"/>
        </w:rPr>
        <w:t xml:space="preserve"> caused by extreme phenomena resulting from climate change.</w:t>
      </w:r>
    </w:p>
    <w:p w:rsidR="001B573F" w:rsidRPr="0029244C" w:rsidRDefault="001B573F" w:rsidP="00CD6BA0">
      <w:pPr>
        <w:pStyle w:val="BodyText"/>
        <w:ind w:left="0" w:firstLine="0"/>
      </w:pPr>
      <w:r w:rsidRPr="0029244C">
        <w:t xml:space="preserve">Other legal acts are </w:t>
      </w:r>
      <w:r w:rsidRPr="0029244C">
        <w:rPr>
          <w:b/>
        </w:rPr>
        <w:t xml:space="preserve">the </w:t>
      </w:r>
      <w:r w:rsidR="0072098B" w:rsidRPr="0029244C">
        <w:rPr>
          <w:b/>
        </w:rPr>
        <w:t>M</w:t>
      </w:r>
      <w:r w:rsidRPr="0029244C">
        <w:rPr>
          <w:b/>
        </w:rPr>
        <w:t xml:space="preserve">edical </w:t>
      </w:r>
      <w:r w:rsidR="0072098B" w:rsidRPr="0029244C">
        <w:rPr>
          <w:b/>
        </w:rPr>
        <w:t>I</w:t>
      </w:r>
      <w:r w:rsidRPr="0029244C">
        <w:rPr>
          <w:b/>
        </w:rPr>
        <w:t>nstitutions</w:t>
      </w:r>
      <w:r w:rsidRPr="0029244C">
        <w:t xml:space="preserve"> </w:t>
      </w:r>
      <w:r w:rsidR="0072098B" w:rsidRPr="0029244C">
        <w:t>Act</w:t>
      </w:r>
      <w:r w:rsidRPr="0029244C">
        <w:t xml:space="preserve">, the </w:t>
      </w:r>
      <w:r w:rsidRPr="0029244C">
        <w:rPr>
          <w:b/>
        </w:rPr>
        <w:t>Food</w:t>
      </w:r>
      <w:r w:rsidR="0072098B" w:rsidRPr="0029244C">
        <w:rPr>
          <w:b/>
        </w:rPr>
        <w:t>s</w:t>
      </w:r>
      <w:r w:rsidRPr="0029244C">
        <w:rPr>
          <w:b/>
        </w:rPr>
        <w:t xml:space="preserve"> </w:t>
      </w:r>
      <w:r w:rsidR="0072098B" w:rsidRPr="0029244C">
        <w:rPr>
          <w:b/>
        </w:rPr>
        <w:t>Act</w:t>
      </w:r>
      <w:r w:rsidRPr="0029244C">
        <w:t xml:space="preserve">, the </w:t>
      </w:r>
      <w:r w:rsidR="0072098B" w:rsidRPr="0029244C">
        <w:rPr>
          <w:b/>
        </w:rPr>
        <w:t>H</w:t>
      </w:r>
      <w:r w:rsidRPr="0029244C">
        <w:rPr>
          <w:b/>
        </w:rPr>
        <w:t xml:space="preserve">ealthy and </w:t>
      </w:r>
      <w:r w:rsidR="0072098B" w:rsidRPr="0029244C">
        <w:rPr>
          <w:b/>
        </w:rPr>
        <w:t>S</w:t>
      </w:r>
      <w:r w:rsidRPr="0029244C">
        <w:rPr>
          <w:b/>
        </w:rPr>
        <w:t xml:space="preserve">afe </w:t>
      </w:r>
      <w:r w:rsidR="0072098B" w:rsidRPr="0029244C">
        <w:rPr>
          <w:b/>
        </w:rPr>
        <w:t>L</w:t>
      </w:r>
      <w:r w:rsidRPr="0029244C">
        <w:rPr>
          <w:b/>
        </w:rPr>
        <w:t xml:space="preserve">abor </w:t>
      </w:r>
      <w:r w:rsidR="0072098B" w:rsidRPr="0029244C">
        <w:rPr>
          <w:b/>
        </w:rPr>
        <w:t>C</w:t>
      </w:r>
      <w:r w:rsidRPr="0029244C">
        <w:rPr>
          <w:b/>
        </w:rPr>
        <w:t>onditions</w:t>
      </w:r>
      <w:r w:rsidRPr="0029244C">
        <w:t xml:space="preserve"> </w:t>
      </w:r>
      <w:r w:rsidR="0072098B" w:rsidRPr="0029244C">
        <w:t>Act</w:t>
      </w:r>
      <w:r w:rsidRPr="0029244C">
        <w:t xml:space="preserve">, the </w:t>
      </w:r>
      <w:r w:rsidR="0072098B" w:rsidRPr="0029244C">
        <w:rPr>
          <w:b/>
        </w:rPr>
        <w:t>H</w:t>
      </w:r>
      <w:r w:rsidRPr="0029244C">
        <w:rPr>
          <w:b/>
        </w:rPr>
        <w:t xml:space="preserve">ealth </w:t>
      </w:r>
      <w:r w:rsidR="0072098B" w:rsidRPr="0029244C">
        <w:rPr>
          <w:b/>
        </w:rPr>
        <w:t>I</w:t>
      </w:r>
      <w:r w:rsidRPr="0029244C">
        <w:rPr>
          <w:b/>
        </w:rPr>
        <w:t>nsurance</w:t>
      </w:r>
      <w:r w:rsidR="0072098B" w:rsidRPr="0029244C">
        <w:rPr>
          <w:b/>
        </w:rPr>
        <w:t xml:space="preserve"> Act</w:t>
      </w:r>
      <w:r w:rsidRPr="0029244C">
        <w:t xml:space="preserve">, </w:t>
      </w:r>
      <w:r w:rsidR="0072098B" w:rsidRPr="0029244C">
        <w:t xml:space="preserve">the </w:t>
      </w:r>
      <w:r w:rsidRPr="0029244C">
        <w:rPr>
          <w:b/>
        </w:rPr>
        <w:t>Bulgarian Red Cross</w:t>
      </w:r>
      <w:r w:rsidR="0072098B" w:rsidRPr="0029244C">
        <w:rPr>
          <w:b/>
        </w:rPr>
        <w:t xml:space="preserve"> Act</w:t>
      </w:r>
      <w:r w:rsidRPr="0029244C">
        <w:t xml:space="preserve">, etc. All these normative acts regard in one way or </w:t>
      </w:r>
      <w:proofErr w:type="gramStart"/>
      <w:r w:rsidRPr="0029244C">
        <w:t>another the</w:t>
      </w:r>
      <w:proofErr w:type="gramEnd"/>
      <w:r w:rsidRPr="0029244C">
        <w:t xml:space="preserve"> environment conditions, incl</w:t>
      </w:r>
      <w:r w:rsidR="003B4523" w:rsidRPr="0029244C">
        <w:t xml:space="preserve">uding </w:t>
      </w:r>
      <w:r w:rsidRPr="0029244C">
        <w:t xml:space="preserve">climatic, as a factor of the health, but none of them is directly related to the </w:t>
      </w:r>
      <w:r w:rsidR="003B4523" w:rsidRPr="0029244C">
        <w:t>CCA</w:t>
      </w:r>
      <w:r w:rsidRPr="0029244C">
        <w:t>, incl</w:t>
      </w:r>
      <w:r w:rsidR="003B4523" w:rsidRPr="0029244C">
        <w:t xml:space="preserve">uding </w:t>
      </w:r>
      <w:r w:rsidRPr="0029244C">
        <w:t xml:space="preserve">adaptation of the human health. </w:t>
      </w:r>
      <w:r w:rsidR="004901ED" w:rsidRPr="0029244C">
        <w:t>Therefore</w:t>
      </w:r>
      <w:r w:rsidR="00600357" w:rsidRPr="0029244C">
        <w:t>,</w:t>
      </w:r>
      <w:r w:rsidRPr="0029244C">
        <w:t xml:space="preserve"> </w:t>
      </w:r>
      <w:r w:rsidR="000219F2" w:rsidRPr="0029244C">
        <w:t>most of the</w:t>
      </w:r>
      <w:r w:rsidRPr="0029244C">
        <w:t xml:space="preserve"> legislation related to climate change mitigation and adaptation in Bulgaria does</w:t>
      </w:r>
      <w:r w:rsidR="003B4523" w:rsidRPr="0029244C">
        <w:t xml:space="preserve"> not </w:t>
      </w:r>
      <w:r w:rsidRPr="0029244C">
        <w:t>go beyond implementation of EU specific CCA legislation.</w:t>
      </w:r>
    </w:p>
    <w:p w:rsidR="001B573F" w:rsidRPr="0029244C" w:rsidRDefault="001B573F" w:rsidP="00455575">
      <w:pPr>
        <w:pStyle w:val="Heading3"/>
        <w:spacing w:before="160" w:line="240" w:lineRule="auto"/>
        <w:rPr>
          <w:lang w:val="en-US"/>
        </w:rPr>
      </w:pPr>
      <w:bookmarkStart w:id="133" w:name="_Toc498608746"/>
      <w:bookmarkStart w:id="134" w:name="_Toc522206470"/>
      <w:r w:rsidRPr="0029244C">
        <w:rPr>
          <w:lang w:val="en-US"/>
        </w:rPr>
        <w:lastRenderedPageBreak/>
        <w:t>Policy context</w:t>
      </w:r>
      <w:bookmarkEnd w:id="133"/>
      <w:bookmarkEnd w:id="134"/>
    </w:p>
    <w:p w:rsidR="001B573F" w:rsidRPr="0029244C" w:rsidRDefault="001B573F" w:rsidP="003F0A85">
      <w:pPr>
        <w:pStyle w:val="Heading4"/>
      </w:pPr>
      <w:r w:rsidRPr="0029244C">
        <w:t>National Adaptation Strategy to Climate Change</w:t>
      </w:r>
    </w:p>
    <w:p w:rsidR="001B573F" w:rsidRPr="0029244C" w:rsidRDefault="001B573F" w:rsidP="00CD6BA0">
      <w:pPr>
        <w:pStyle w:val="BodyText"/>
        <w:ind w:left="0" w:firstLine="0"/>
      </w:pPr>
      <w:r w:rsidRPr="0029244C">
        <w:t xml:space="preserve">As a </w:t>
      </w:r>
      <w:r w:rsidR="003B4523" w:rsidRPr="0029244C">
        <w:t xml:space="preserve">party </w:t>
      </w:r>
      <w:r w:rsidRPr="0029244C">
        <w:t xml:space="preserve">of the Kyoto Protocol and of </w:t>
      </w:r>
      <w:r w:rsidR="001F1EE2" w:rsidRPr="0029244C">
        <w:t xml:space="preserve">the </w:t>
      </w:r>
      <w:r w:rsidRPr="0029244C">
        <w:t xml:space="preserve">Paris Agreement, Bulgaria is committed to develop a </w:t>
      </w:r>
      <w:r w:rsidR="003B4523" w:rsidRPr="0029244C">
        <w:t>NAS</w:t>
      </w:r>
      <w:r w:rsidRPr="0029244C">
        <w:t xml:space="preserve">, which as a major action plan against the climate change impacts has the objective to meet the existing and growing vulnerability of the country to the consequences of climate change. The commitment to draw up a </w:t>
      </w:r>
      <w:r w:rsidR="003B4523" w:rsidRPr="0029244C">
        <w:t>NAS</w:t>
      </w:r>
      <w:r w:rsidRPr="0029244C">
        <w:t xml:space="preserve"> also arises from the Bulgarian Climate Change Mitigation Act.</w:t>
      </w:r>
    </w:p>
    <w:p w:rsidR="00080642" w:rsidRPr="0029244C" w:rsidRDefault="00080642" w:rsidP="00F77A92">
      <w:pPr>
        <w:pStyle w:val="Caption"/>
        <w:spacing w:before="200" w:after="120"/>
      </w:pPr>
      <w:bookmarkStart w:id="135" w:name="_Hlk507150125"/>
      <w:bookmarkStart w:id="136" w:name="_Toc522206520"/>
      <w:proofErr w:type="gramStart"/>
      <w:r w:rsidRPr="0029244C">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9</w:t>
      </w:r>
      <w:r w:rsidR="00352455">
        <w:rPr>
          <w:noProof/>
        </w:rPr>
        <w:fldChar w:fldCharType="end"/>
      </w:r>
      <w:r w:rsidRPr="0029244C">
        <w:t>.</w:t>
      </w:r>
      <w:bookmarkEnd w:id="135"/>
      <w:proofErr w:type="gramEnd"/>
      <w:r w:rsidRPr="0029244C">
        <w:t xml:space="preserve"> Structure and main actors in implementing the Bulgarian health policy</w:t>
      </w:r>
      <w:bookmarkEnd w:id="136"/>
    </w:p>
    <w:p w:rsidR="00080642" w:rsidRPr="0029244C" w:rsidRDefault="00517CFE" w:rsidP="00FD04FD">
      <w:pPr>
        <w:pStyle w:val="BodyText"/>
        <w:numPr>
          <w:ilvl w:val="0"/>
          <w:numId w:val="0"/>
        </w:numPr>
        <w:spacing w:after="60" w:line="240" w:lineRule="auto"/>
        <w:ind w:left="360" w:hanging="360"/>
      </w:pPr>
      <w:r w:rsidRPr="004A31B9">
        <w:rPr>
          <w:noProof/>
          <w:lang w:eastAsia="en-US"/>
        </w:rPr>
        <w:drawing>
          <wp:inline distT="0" distB="0" distL="0" distR="0" wp14:anchorId="551AA6E2" wp14:editId="7A810E08">
            <wp:extent cx="5600700" cy="3709670"/>
            <wp:effectExtent l="0" t="0" r="0" b="0"/>
            <wp:docPr id="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0">
                      <a:extLst>
                        <a:ext uri="{28A0092B-C50C-407E-A947-70E740481C1C}">
                          <a14:useLocalDpi xmlns:a14="http://schemas.microsoft.com/office/drawing/2010/main" val="0"/>
                        </a:ext>
                      </a:extLst>
                    </a:blip>
                    <a:srcRect t="439" b="526"/>
                    <a:stretch>
                      <a:fillRect/>
                    </a:stretch>
                  </pic:blipFill>
                  <pic:spPr bwMode="auto">
                    <a:xfrm>
                      <a:off x="0" y="0"/>
                      <a:ext cx="5600700" cy="3709670"/>
                    </a:xfrm>
                    <a:prstGeom prst="rect">
                      <a:avLst/>
                    </a:prstGeom>
                    <a:noFill/>
                    <a:ln>
                      <a:noFill/>
                    </a:ln>
                  </pic:spPr>
                </pic:pic>
              </a:graphicData>
            </a:graphic>
          </wp:inline>
        </w:drawing>
      </w:r>
    </w:p>
    <w:p w:rsidR="00FD04FD" w:rsidRPr="0029244C" w:rsidRDefault="00FD04FD" w:rsidP="00FD04FD">
      <w:pPr>
        <w:pStyle w:val="Source"/>
      </w:pPr>
      <w:r w:rsidRPr="0029244C">
        <w:t>Source: World Bank design.</w:t>
      </w:r>
    </w:p>
    <w:p w:rsidR="001B573F" w:rsidRPr="0029244C" w:rsidRDefault="004901ED" w:rsidP="00CD6BA0">
      <w:pPr>
        <w:pStyle w:val="BodyText"/>
        <w:ind w:left="0" w:firstLine="0"/>
      </w:pPr>
      <w:r w:rsidRPr="0029244C">
        <w:t>To</w:t>
      </w:r>
      <w:r w:rsidR="001B573F" w:rsidRPr="0029244C">
        <w:t xml:space="preserve"> reduce the country's vulnerability to the effects of climate change and improve the capacity to adapt the natural, social</w:t>
      </w:r>
      <w:r w:rsidR="003B4523" w:rsidRPr="0029244C">
        <w:t>,</w:t>
      </w:r>
      <w:r w:rsidR="001B573F" w:rsidRPr="0029244C">
        <w:t xml:space="preserve"> and economic systems, incl</w:t>
      </w:r>
      <w:r w:rsidR="003B4523" w:rsidRPr="0029244C">
        <w:t xml:space="preserve">uding </w:t>
      </w:r>
      <w:r w:rsidR="001B573F" w:rsidRPr="0029244C">
        <w:t xml:space="preserve">the health sector, to the inevitable negative impacts of climate change, the </w:t>
      </w:r>
      <w:r w:rsidR="003B4523" w:rsidRPr="0029244C">
        <w:t xml:space="preserve">MoEW </w:t>
      </w:r>
      <w:r w:rsidR="001B573F" w:rsidRPr="0029244C">
        <w:t>initiated a process towards development of a NAS. The NAS will be a package of strategic documents, a set of a risk and vulnerability assessment</w:t>
      </w:r>
      <w:r w:rsidR="00CA4711" w:rsidRPr="0029244C">
        <w:t>s</w:t>
      </w:r>
      <w:r w:rsidR="001B573F" w:rsidRPr="0029244C">
        <w:t xml:space="preserve">, </w:t>
      </w:r>
      <w:r w:rsidR="00CA4711" w:rsidRPr="0029244C">
        <w:t xml:space="preserve">and a number of </w:t>
      </w:r>
      <w:r w:rsidR="001B573F" w:rsidRPr="0029244C">
        <w:t xml:space="preserve">other documents with sectoral measures and economic analysis. The </w:t>
      </w:r>
      <w:r w:rsidR="00CA4711" w:rsidRPr="0029244C">
        <w:t>MoEW</w:t>
      </w:r>
      <w:r w:rsidR="000219F2">
        <w:t>,</w:t>
      </w:r>
      <w:r w:rsidR="00CA4711" w:rsidRPr="0029244C">
        <w:t xml:space="preserve"> </w:t>
      </w:r>
      <w:r w:rsidR="001B573F" w:rsidRPr="0029244C">
        <w:t>as a body coordinating the development of the NAS</w:t>
      </w:r>
      <w:r w:rsidR="000219F2">
        <w:t>,</w:t>
      </w:r>
      <w:r w:rsidR="001B573F" w:rsidRPr="0029244C">
        <w:t xml:space="preserve"> is guided by </w:t>
      </w:r>
      <w:r w:rsidR="000219F2">
        <w:t xml:space="preserve">the </w:t>
      </w:r>
      <w:r w:rsidR="001B573F" w:rsidRPr="0029244C">
        <w:t>EU adaptation strategy.</w:t>
      </w:r>
    </w:p>
    <w:p w:rsidR="001B573F" w:rsidRPr="0029244C" w:rsidRDefault="004901ED" w:rsidP="00CD6BA0">
      <w:pPr>
        <w:pStyle w:val="BodyText"/>
        <w:ind w:left="0" w:firstLine="0"/>
      </w:pPr>
      <w:r w:rsidRPr="0029244C">
        <w:t>Considering</w:t>
      </w:r>
      <w:r w:rsidR="001B573F" w:rsidRPr="0029244C">
        <w:t xml:space="preserve"> that developing of such </w:t>
      </w:r>
      <w:r w:rsidR="0059616D" w:rsidRPr="0029244C">
        <w:t xml:space="preserve">a </w:t>
      </w:r>
      <w:r w:rsidR="001B573F" w:rsidRPr="0029244C">
        <w:t>strategic document is subject to substantial expertise and significant data collection, a stepwise approach</w:t>
      </w:r>
      <w:r w:rsidR="0059616D" w:rsidRPr="0029244C">
        <w:t xml:space="preserve"> was adopted</w:t>
      </w:r>
      <w:r w:rsidR="001B573F" w:rsidRPr="0029244C">
        <w:t>. As a first step</w:t>
      </w:r>
      <w:r w:rsidR="00BB6430" w:rsidRPr="0029244C">
        <w:t>,</w:t>
      </w:r>
      <w:r w:rsidR="001B573F" w:rsidRPr="0029244C">
        <w:t xml:space="preserve"> </w:t>
      </w:r>
      <w:r w:rsidR="0059616D" w:rsidRPr="0029244C">
        <w:t>a f</w:t>
      </w:r>
      <w:r w:rsidR="001B573F" w:rsidRPr="0029244C">
        <w:t xml:space="preserve">ramework document "National </w:t>
      </w:r>
      <w:r w:rsidR="0059616D" w:rsidRPr="0029244C">
        <w:t xml:space="preserve">Climate Change Risk </w:t>
      </w:r>
      <w:r w:rsidR="001B573F" w:rsidRPr="0029244C">
        <w:t xml:space="preserve">and </w:t>
      </w:r>
      <w:r w:rsidR="0059616D" w:rsidRPr="0029244C">
        <w:t xml:space="preserve">Vulnerability Assessment </w:t>
      </w:r>
      <w:r w:rsidR="001B573F" w:rsidRPr="0029244C">
        <w:t xml:space="preserve">for the </w:t>
      </w:r>
      <w:r w:rsidR="0059616D" w:rsidRPr="0029244C">
        <w:t xml:space="preserve">Sectors </w:t>
      </w:r>
      <w:r w:rsidR="001B573F" w:rsidRPr="0029244C">
        <w:t xml:space="preserve">of the Bulgarian </w:t>
      </w:r>
      <w:r w:rsidR="00C42ED9" w:rsidRPr="0029244C">
        <w:t>Economy</w:t>
      </w:r>
      <w:r w:rsidR="001B573F" w:rsidRPr="0029244C">
        <w:t>"</w:t>
      </w:r>
      <w:r w:rsidR="00C42ED9" w:rsidRPr="0029244C">
        <w:t xml:space="preserve"> was </w:t>
      </w:r>
      <w:proofErr w:type="gramStart"/>
      <w:r w:rsidR="00C42ED9" w:rsidRPr="0029244C">
        <w:t>prepared,</w:t>
      </w:r>
      <w:proofErr w:type="gramEnd"/>
      <w:r w:rsidR="00C42ED9" w:rsidRPr="0029244C">
        <w:t xml:space="preserve"> the </w:t>
      </w:r>
      <w:r w:rsidR="001B573F" w:rsidRPr="0029244C">
        <w:t>heal</w:t>
      </w:r>
      <w:r w:rsidR="00BB6430" w:rsidRPr="0029244C">
        <w:t>th sector is examined in detail</w:t>
      </w:r>
      <w:r w:rsidR="001B573F" w:rsidRPr="0029244C">
        <w:t xml:space="preserve"> and can serve as a basis for the further development of a </w:t>
      </w:r>
      <w:r w:rsidR="00C42ED9" w:rsidRPr="0029244C">
        <w:t>NAS</w:t>
      </w:r>
      <w:r w:rsidR="001B573F" w:rsidRPr="0029244C">
        <w:t xml:space="preserve">. </w:t>
      </w:r>
      <w:r w:rsidR="00C42ED9" w:rsidRPr="0029244C">
        <w:t>However</w:t>
      </w:r>
      <w:r w:rsidR="001B573F" w:rsidRPr="0029244C">
        <w:t xml:space="preserve">, it is necessary </w:t>
      </w:r>
      <w:r w:rsidR="00BB6430" w:rsidRPr="0029244C">
        <w:t xml:space="preserve">to undertake </w:t>
      </w:r>
      <w:r w:rsidR="001B573F" w:rsidRPr="0029244C">
        <w:t xml:space="preserve">an </w:t>
      </w:r>
      <w:r w:rsidR="00BB6430" w:rsidRPr="0029244C">
        <w:t xml:space="preserve">additional examination of </w:t>
      </w:r>
      <w:r w:rsidR="00800FFB" w:rsidRPr="0029244C">
        <w:t>socioeconomic</w:t>
      </w:r>
      <w:r w:rsidR="001B573F" w:rsidRPr="0029244C">
        <w:t xml:space="preserve"> parameters of health vulnerability, such as demography, poverty, morbidity, </w:t>
      </w:r>
      <w:r w:rsidR="00C42ED9" w:rsidRPr="0029244C">
        <w:t>and so on</w:t>
      </w:r>
      <w:r w:rsidR="001B573F" w:rsidRPr="0029244C">
        <w:t>, for preparation of</w:t>
      </w:r>
      <w:r w:rsidR="00BB6430" w:rsidRPr="0029244C">
        <w:t xml:space="preserve"> a</w:t>
      </w:r>
      <w:r w:rsidR="001B573F" w:rsidRPr="0029244C">
        <w:t xml:space="preserve"> more reliable </w:t>
      </w:r>
      <w:r w:rsidR="001B573F" w:rsidRPr="0029244C">
        <w:lastRenderedPageBreak/>
        <w:t xml:space="preserve">vulnerable assessment. Nevertheless, the collected and evaluated information </w:t>
      </w:r>
      <w:r w:rsidR="00C32F44" w:rsidRPr="0029244C">
        <w:t xml:space="preserve">gave </w:t>
      </w:r>
      <w:r w:rsidR="001B573F" w:rsidRPr="0029244C">
        <w:t>some grounds for the development of specific measures which should present the overall appearance of the strategic actions that reduce the health vulnerability of the country to the effects of climate change.</w:t>
      </w:r>
    </w:p>
    <w:p w:rsidR="001B573F" w:rsidRPr="0029244C" w:rsidRDefault="001B573F" w:rsidP="00CD6BA0">
      <w:pPr>
        <w:pStyle w:val="BodyText"/>
        <w:ind w:left="0" w:firstLine="0"/>
      </w:pPr>
      <w:r w:rsidRPr="0029244C">
        <w:t xml:space="preserve">Another </w:t>
      </w:r>
      <w:r w:rsidR="00882FB2" w:rsidRPr="0029244C">
        <w:t>very important part to be integrated in the NAS is insurance. The MoEW already developed an analytical document ‘Financial Disaster Risk Management and Insurance Options for Climate Change Adaptation in Bulgaria’. The document was prepared with the financial and technical support of the World Bank and its purpose is to analyze the role and importance of the insurance business for the prevention of risks that occur because of climate change and for the development of adaptation measures. It presents a number of ideas to be included into the health package of measures for adaptation to climate change.</w:t>
      </w:r>
    </w:p>
    <w:p w:rsidR="001B573F" w:rsidRPr="0029244C" w:rsidRDefault="001B573F" w:rsidP="003F0A85">
      <w:pPr>
        <w:pStyle w:val="Heading4"/>
      </w:pPr>
      <w:r w:rsidRPr="0029244C">
        <w:t xml:space="preserve">Third National Action Plan on Climate Change (2013–2020) </w:t>
      </w:r>
    </w:p>
    <w:p w:rsidR="001B573F" w:rsidRPr="0029244C" w:rsidRDefault="001B573F" w:rsidP="00CD6BA0">
      <w:pPr>
        <w:pStyle w:val="BodyText"/>
        <w:ind w:left="0" w:firstLine="0"/>
      </w:pPr>
      <w:r w:rsidRPr="0029244C">
        <w:t xml:space="preserve">The </w:t>
      </w:r>
      <w:r w:rsidR="00600357" w:rsidRPr="0029244C">
        <w:t>Third National Action Plan on Climate Change (2013–2020)</w:t>
      </w:r>
      <w:r w:rsidR="00882FB2" w:rsidRPr="0029244C">
        <w:t xml:space="preserve"> analyses GHG emissions in Bulgaria and plans measures for </w:t>
      </w:r>
      <w:r w:rsidR="00600357" w:rsidRPr="0029244C">
        <w:t xml:space="preserve">the </w:t>
      </w:r>
      <w:r w:rsidR="00882FB2" w:rsidRPr="0029244C">
        <w:t xml:space="preserve">reduction </w:t>
      </w:r>
      <w:r w:rsidR="00600357" w:rsidRPr="0029244C">
        <w:t xml:space="preserve">of the use of gas </w:t>
      </w:r>
      <w:r w:rsidR="00882FB2" w:rsidRPr="0029244C">
        <w:t xml:space="preserve">by economic sectors. It does not specify concrete CCA actions, and also the health sector is not regarded in the plan. However, it notes that the Multiannual Financial Framework 2014–2020 envisions significant possibilities for cofunding of CCA activities, earmarking 20 percent of the total budget for climate change-related activities. The action plan also outlines different mechanisms which could be utilized, such as the Cohesion Fund, Connecting Europe Facility, the Common Agricultural Policy, the program for research and innovations, Horizon 2020, and </w:t>
      </w:r>
      <w:r w:rsidR="00EA4658" w:rsidRPr="0029244C">
        <w:t>the EU’s</w:t>
      </w:r>
      <w:r w:rsidR="00882FB2" w:rsidRPr="0029244C">
        <w:t xml:space="preserve"> funding instrument for the environment and climate action, LIFE. </w:t>
      </w:r>
      <w:r w:rsidRPr="0029244C">
        <w:t xml:space="preserve"> </w:t>
      </w:r>
    </w:p>
    <w:p w:rsidR="001B573F" w:rsidRPr="0029244C" w:rsidRDefault="001B573F" w:rsidP="003F0A85">
      <w:pPr>
        <w:pStyle w:val="Heading4"/>
      </w:pPr>
      <w:r w:rsidRPr="0029244C">
        <w:t xml:space="preserve">National disaster risk management (DRM) policies </w:t>
      </w:r>
    </w:p>
    <w:p w:rsidR="001B573F" w:rsidRPr="0029244C" w:rsidRDefault="001B573F" w:rsidP="00455575">
      <w:pPr>
        <w:pStyle w:val="Heading5"/>
        <w:rPr>
          <w:rStyle w:val="Heading5Char"/>
        </w:rPr>
      </w:pPr>
      <w:r w:rsidRPr="0029244C">
        <w:rPr>
          <w:rStyle w:val="Heading5Char"/>
        </w:rPr>
        <w:t>National Strategy for Disaster Risk Reduction 2018</w:t>
      </w:r>
      <w:r w:rsidR="00097A31">
        <w:rPr>
          <w:rStyle w:val="Heading5Char"/>
          <w:lang w:val="bg-BG"/>
        </w:rPr>
        <w:t>-2030</w:t>
      </w:r>
    </w:p>
    <w:p w:rsidR="00D32EB1" w:rsidRPr="00D32EB1" w:rsidRDefault="00097A31" w:rsidP="00D32EB1">
      <w:pPr>
        <w:pStyle w:val="BodyText"/>
        <w:spacing w:after="60"/>
        <w:ind w:left="0" w:firstLine="0"/>
        <w:rPr>
          <w:lang w:val="bg-BG"/>
        </w:rPr>
      </w:pPr>
      <w:r w:rsidRPr="00097A31">
        <w:rPr>
          <w:lang w:val="en"/>
        </w:rPr>
        <w:t xml:space="preserve">Within the framework of the National Strategy for Disaster Risk Reduction 2018 </w:t>
      </w:r>
      <w:r>
        <w:rPr>
          <w:lang w:val="en"/>
        </w:rPr>
        <w:t>–</w:t>
      </w:r>
      <w:r w:rsidRPr="00097A31">
        <w:rPr>
          <w:lang w:val="en"/>
        </w:rPr>
        <w:t xml:space="preserve"> 2030</w:t>
      </w:r>
      <w:r>
        <w:rPr>
          <w:lang w:val="en"/>
        </w:rPr>
        <w:t xml:space="preserve"> is outlined the</w:t>
      </w:r>
      <w:r w:rsidRPr="00097A31">
        <w:rPr>
          <w:lang w:val="en"/>
        </w:rPr>
        <w:t xml:space="preserve"> vision for reducing the risk of disasters and accidents on the territory</w:t>
      </w:r>
      <w:r>
        <w:rPr>
          <w:lang w:val="en"/>
        </w:rPr>
        <w:t xml:space="preserve"> of the country</w:t>
      </w:r>
      <w:r w:rsidRPr="00097A31">
        <w:rPr>
          <w:lang w:val="en"/>
        </w:rPr>
        <w:t xml:space="preserve">. </w:t>
      </w:r>
      <w:r w:rsidRPr="00097A31">
        <w:rPr>
          <w:lang w:val="bg-BG"/>
        </w:rPr>
        <w:t>The document was drafted after an in-depth analysis of the disasters that occurred in recent years</w:t>
      </w:r>
      <w:r>
        <w:t xml:space="preserve"> and </w:t>
      </w:r>
      <w:r w:rsidRPr="00097A31">
        <w:rPr>
          <w:lang w:val="bg-BG"/>
        </w:rPr>
        <w:t xml:space="preserve">which took </w:t>
      </w:r>
      <w:r>
        <w:t xml:space="preserve">human </w:t>
      </w:r>
      <w:r w:rsidRPr="00097A31">
        <w:rPr>
          <w:lang w:val="bg-BG"/>
        </w:rPr>
        <w:t>lives and caused dramatic economic and social damage.</w:t>
      </w:r>
    </w:p>
    <w:p w:rsidR="00D32EB1" w:rsidRPr="00D32EB1" w:rsidRDefault="00D32EB1" w:rsidP="00D32EB1">
      <w:pPr>
        <w:pStyle w:val="BodyText"/>
        <w:numPr>
          <w:ilvl w:val="0"/>
          <w:numId w:val="0"/>
        </w:numPr>
        <w:spacing w:after="60"/>
        <w:rPr>
          <w:lang w:val="bg-BG"/>
        </w:rPr>
      </w:pPr>
      <w:r>
        <w:t>The goal of the strategy is to ensure a sustainable and safer habitat for the population. In order to achieve this goal, coordinated action</w:t>
      </w:r>
      <w:r w:rsidR="00EB04CC">
        <w:t>s between the institutions are</w:t>
      </w:r>
      <w:r>
        <w:t xml:space="preserve"> needed.</w:t>
      </w:r>
      <w:r w:rsidR="00EB04CC" w:rsidRPr="00EB04CC">
        <w:rPr>
          <w:lang w:val="bg-BG"/>
        </w:rPr>
        <w:br/>
        <w:t>The document sets out preventive guidelines to effectively reduce the major risks of disasters and prevent the emergence of new ones through the implementation of the following priority areas for action: risk assessment for disasters, strengthening institutional risk management of disasters, inves</w:t>
      </w:r>
      <w:r w:rsidR="00EB04CC">
        <w:rPr>
          <w:lang w:val="bg-BG"/>
        </w:rPr>
        <w:t>ting in disaster risk reduction</w:t>
      </w:r>
      <w:r w:rsidR="00EB04CC" w:rsidRPr="00EB04CC">
        <w:rPr>
          <w:lang w:val="bg-BG"/>
        </w:rPr>
        <w:t>, introducing a policy for financial risk management and increasing preparedness for effective respon</w:t>
      </w:r>
      <w:r w:rsidR="00717263">
        <w:rPr>
          <w:lang w:val="bg-BG"/>
        </w:rPr>
        <w:t xml:space="preserve">se to disasters </w:t>
      </w:r>
      <w:r w:rsidR="00717263" w:rsidRPr="00717263">
        <w:rPr>
          <w:lang w:val="bg-BG"/>
        </w:rPr>
        <w:t>and applying the "rebuild but better" principle in the recovery phase</w:t>
      </w:r>
      <w:r w:rsidR="00EB04CC" w:rsidRPr="00EB04CC">
        <w:rPr>
          <w:lang w:val="bg-BG"/>
        </w:rPr>
        <w:t>.</w:t>
      </w:r>
    </w:p>
    <w:p w:rsidR="001B573F" w:rsidRPr="0029244C" w:rsidRDefault="001B573F" w:rsidP="00CD6BA0">
      <w:pPr>
        <w:pStyle w:val="BodyText"/>
        <w:ind w:left="0" w:firstLine="0"/>
      </w:pPr>
      <w:r w:rsidRPr="0029244C">
        <w:t>The strategy is closely related to health risk from extreme weather phenomena which mainly appear as climate change manifestations. Thus</w:t>
      </w:r>
      <w:r w:rsidR="00C0142B" w:rsidRPr="0029244C">
        <w:t>,</w:t>
      </w:r>
      <w:r w:rsidRPr="0029244C">
        <w:t xml:space="preserve"> the DRM has a first-rate importance in health adaptation to </w:t>
      </w:r>
      <w:r w:rsidR="000533EF" w:rsidRPr="0029244C">
        <w:t>climate change</w:t>
      </w:r>
      <w:r w:rsidRPr="0029244C">
        <w:t xml:space="preserve">. </w:t>
      </w:r>
    </w:p>
    <w:p w:rsidR="001B573F" w:rsidRPr="0029244C" w:rsidRDefault="001B573F" w:rsidP="003F0A85">
      <w:pPr>
        <w:pStyle w:val="Heading4"/>
      </w:pPr>
      <w:r w:rsidRPr="0029244C">
        <w:t xml:space="preserve">Other health related strategies and programs </w:t>
      </w:r>
    </w:p>
    <w:p w:rsidR="001B573F" w:rsidRPr="0029244C" w:rsidRDefault="001B573F" w:rsidP="00CD6BA0">
      <w:pPr>
        <w:pStyle w:val="BodyText"/>
        <w:ind w:left="0" w:firstLine="0"/>
      </w:pPr>
      <w:r w:rsidRPr="0029244C">
        <w:t xml:space="preserve">The documents listed </w:t>
      </w:r>
      <w:r w:rsidR="000533EF" w:rsidRPr="0029244C">
        <w:t>in the following paragraphs</w:t>
      </w:r>
      <w:r w:rsidRPr="0029244C">
        <w:t xml:space="preserve"> are not explicitly devoted to the </w:t>
      </w:r>
      <w:r w:rsidRPr="0029244C">
        <w:lastRenderedPageBreak/>
        <w:t>health adaptation to climate change</w:t>
      </w:r>
      <w:r w:rsidR="00F75C66" w:rsidRPr="0029244C">
        <w:t>,</w:t>
      </w:r>
      <w:r w:rsidRPr="0029244C">
        <w:t xml:space="preserve"> but they concern different topics, such as poverty reduction, </w:t>
      </w:r>
      <w:r w:rsidR="00800FFB" w:rsidRPr="0029244C">
        <w:t>socioeconomic</w:t>
      </w:r>
      <w:r w:rsidRPr="0029244C">
        <w:t>, demographic, health</w:t>
      </w:r>
      <w:r w:rsidR="000573C6" w:rsidRPr="0029244C">
        <w:t xml:space="preserve"> and </w:t>
      </w:r>
      <w:r w:rsidRPr="0029244C">
        <w:t xml:space="preserve">health-care, environmental, life-style, ethnical improvement, </w:t>
      </w:r>
      <w:r w:rsidR="00741EC1" w:rsidRPr="0029244C">
        <w:t xml:space="preserve">and so on, </w:t>
      </w:r>
      <w:r w:rsidRPr="0029244C">
        <w:t>and this way they contribute - directly and/or indirectly - for human health promotion and should be taken into consideration in the process of CCA</w:t>
      </w:r>
      <w:r w:rsidR="00741EC1" w:rsidRPr="0029244C">
        <w:t>-</w:t>
      </w:r>
      <w:r w:rsidRPr="0029244C">
        <w:t>related to health</w:t>
      </w:r>
      <w:r w:rsidR="00741EC1" w:rsidRPr="0029244C">
        <w:t>.</w:t>
      </w:r>
      <w:r w:rsidRPr="0029244C">
        <w:t xml:space="preserve"> </w:t>
      </w:r>
    </w:p>
    <w:p w:rsidR="00EA4658" w:rsidRDefault="00EA4658">
      <w:pPr>
        <w:spacing w:after="0"/>
        <w:rPr>
          <w:rFonts w:ascii="Calibri" w:eastAsia="Times New Roman" w:hAnsi="Calibri"/>
          <w:color w:val="2F5496"/>
          <w:sz w:val="24"/>
          <w:szCs w:val="24"/>
          <w:u w:val="single"/>
          <w:lang w:val="en-US" w:eastAsia="bg-BG"/>
        </w:rPr>
      </w:pPr>
      <w:r>
        <w:br w:type="page"/>
      </w:r>
    </w:p>
    <w:p w:rsidR="001B573F" w:rsidRPr="0029244C" w:rsidRDefault="001B573F" w:rsidP="00455575">
      <w:pPr>
        <w:pStyle w:val="Heading5"/>
      </w:pPr>
      <w:r w:rsidRPr="0029244C">
        <w:lastRenderedPageBreak/>
        <w:t>National Development Programme Bulgaria 2020</w:t>
      </w:r>
    </w:p>
    <w:p w:rsidR="001B573F" w:rsidRPr="0029244C" w:rsidRDefault="001B573F" w:rsidP="00CD6BA0">
      <w:pPr>
        <w:pStyle w:val="BodyText"/>
        <w:ind w:left="0" w:firstLine="0"/>
      </w:pPr>
      <w:r w:rsidRPr="0029244C">
        <w:t xml:space="preserve">This is a major strategic program document defining Bulgaria’s policy objectives by 2020. Climate change policies have been defined among the key challenges. The program states that </w:t>
      </w:r>
      <w:r w:rsidR="006C44C7" w:rsidRPr="0029244C">
        <w:t>‘</w:t>
      </w:r>
      <w:r w:rsidRPr="0029244C">
        <w:t>national policies in the sphere of climate change should address adaptation of the most vulnerable sectors</w:t>
      </w:r>
      <w:r w:rsidR="006C44C7" w:rsidRPr="0029244C">
        <w:t>’</w:t>
      </w:r>
      <w:r w:rsidRPr="0029244C">
        <w:t>, and the health one is undoubtedly in a prior</w:t>
      </w:r>
      <w:r w:rsidR="00741EC1" w:rsidRPr="0029244C">
        <w:t>ity</w:t>
      </w:r>
      <w:r w:rsidRPr="0029244C">
        <w:t xml:space="preserve"> position among them. </w:t>
      </w:r>
    </w:p>
    <w:p w:rsidR="001B573F" w:rsidRPr="0029244C" w:rsidRDefault="001B573F" w:rsidP="00455575">
      <w:pPr>
        <w:pStyle w:val="Heading5"/>
      </w:pPr>
      <w:r w:rsidRPr="0029244C">
        <w:t>National Health Strategy (2014</w:t>
      </w:r>
      <w:r w:rsidR="00A25149" w:rsidRPr="0029244C">
        <w:t>–</w:t>
      </w:r>
      <w:r w:rsidRPr="0029244C">
        <w:t>2020)</w:t>
      </w:r>
    </w:p>
    <w:p w:rsidR="001B573F" w:rsidRPr="0029244C" w:rsidRDefault="001B573F" w:rsidP="00CD6BA0">
      <w:pPr>
        <w:pStyle w:val="BodyText"/>
        <w:ind w:left="0" w:firstLine="0"/>
      </w:pPr>
      <w:r w:rsidRPr="0029244C">
        <w:t xml:space="preserve">The document identifies the priorities and strategic goals for development of the country's healthcare system until 2020. The strategy aims at making better the health, safety and welfare of the population to the average level of the </w:t>
      </w:r>
      <w:r w:rsidR="00741EC1" w:rsidRPr="0029244C">
        <w:t>EU</w:t>
      </w:r>
      <w:r w:rsidRPr="0029244C">
        <w:t xml:space="preserve"> by increasing the number of Bulgarians who are healthy at every stage of life. The main goals of the strategy are improving access to health care and tackling health inequalities. Another priority in the framework document is strengthening the capabilities of public health care. </w:t>
      </w:r>
    </w:p>
    <w:p w:rsidR="001B573F" w:rsidRPr="0029244C" w:rsidRDefault="001B573F" w:rsidP="00455575">
      <w:pPr>
        <w:pStyle w:val="Heading5"/>
      </w:pPr>
      <w:r w:rsidRPr="0029244C">
        <w:t>National Strategy for Demographic Development in the Republic of Bulgaria (2012-2030)</w:t>
      </w:r>
    </w:p>
    <w:p w:rsidR="001B573F" w:rsidRPr="0029244C" w:rsidRDefault="001B573F" w:rsidP="00CD6BA0">
      <w:pPr>
        <w:pStyle w:val="BodyText"/>
        <w:ind w:left="0" w:firstLine="0"/>
      </w:pPr>
      <w:r w:rsidRPr="0029244C">
        <w:t>This strategy is a key document which formulates guidelines and priority tasks in the demographic policy field, aimed at slowing the rate of population reduction and stabilizing it in the long-term, as well as ensuring high quality human capital</w:t>
      </w:r>
      <w:r w:rsidR="00741EC1" w:rsidRPr="0029244C">
        <w:t>,</w:t>
      </w:r>
      <w:r w:rsidRPr="0029244C">
        <w:t xml:space="preserve"> including healthy people with high qualifications, skills</w:t>
      </w:r>
      <w:r w:rsidR="00741EC1" w:rsidRPr="0029244C">
        <w:t>,</w:t>
      </w:r>
      <w:r w:rsidRPr="0029244C">
        <w:t xml:space="preserve"> and abilities.</w:t>
      </w:r>
    </w:p>
    <w:p w:rsidR="001B573F" w:rsidRPr="0029244C" w:rsidRDefault="001B573F" w:rsidP="00455575">
      <w:pPr>
        <w:pStyle w:val="Heading5"/>
      </w:pPr>
      <w:r w:rsidRPr="0029244C">
        <w:t>National Strategy for Poverty Reduction and Social Inclusion Promotion 2020</w:t>
      </w:r>
    </w:p>
    <w:p w:rsidR="001B573F" w:rsidRPr="0029244C" w:rsidRDefault="001B573F" w:rsidP="00CD6BA0">
      <w:pPr>
        <w:pStyle w:val="BodyText"/>
        <w:ind w:left="0" w:firstLine="0"/>
      </w:pPr>
      <w:r w:rsidRPr="0029244C">
        <w:t>This strategy aims at developing and implementing a unified, coherent and sustainable policy of social inclusion based on an integrated approach and inter-sectoral collaboration at the national, regional, district</w:t>
      </w:r>
      <w:r w:rsidR="00741EC1" w:rsidRPr="0029244C">
        <w:t>,</w:t>
      </w:r>
      <w:r w:rsidRPr="0029244C">
        <w:t xml:space="preserve"> and municipal level. The strategy identifies the priority areas and actions for policy development in the field of poverty and social exclusion in Bulgaria until 2020. The document was adopted in 2013.</w:t>
      </w:r>
    </w:p>
    <w:p w:rsidR="001B573F" w:rsidRPr="0029244C" w:rsidRDefault="001B573F" w:rsidP="00455575">
      <w:pPr>
        <w:pStyle w:val="Heading5"/>
      </w:pPr>
      <w:r w:rsidRPr="0029244C">
        <w:t>National Environment Strategy and Action Plan (2009–2018)</w:t>
      </w:r>
    </w:p>
    <w:p w:rsidR="001B573F" w:rsidRPr="0029244C" w:rsidRDefault="001B573F" w:rsidP="00CD6BA0">
      <w:pPr>
        <w:pStyle w:val="BodyText"/>
        <w:ind w:left="0" w:firstLine="0"/>
      </w:pPr>
      <w:r w:rsidRPr="0029244C">
        <w:t xml:space="preserve">The strategy notes that </w:t>
      </w:r>
      <w:r w:rsidR="00741EC1" w:rsidRPr="0029244C">
        <w:t xml:space="preserve">the </w:t>
      </w:r>
      <w:r w:rsidRPr="0029244C">
        <w:t xml:space="preserve">impacts of climate change are being tangibly felt in Bulgaria. </w:t>
      </w:r>
      <w:r w:rsidR="000219F2" w:rsidRPr="0029244C">
        <w:t>Therefore</w:t>
      </w:r>
      <w:r w:rsidR="000219F2">
        <w:t>,</w:t>
      </w:r>
      <w:r w:rsidRPr="0029244C">
        <w:t xml:space="preserve"> adequate adaptation policy and measures are required in all sectors of economy and social life, incl</w:t>
      </w:r>
      <w:r w:rsidR="00741EC1" w:rsidRPr="0029244C">
        <w:t xml:space="preserve">uding </w:t>
      </w:r>
      <w:r w:rsidRPr="0029244C">
        <w:t>in the health sector. Among the indices for implementation of adaptation policies, the strategy highlights the following: early warning systems at place, awareness and information of climate change</w:t>
      </w:r>
      <w:r w:rsidR="00741EC1" w:rsidRPr="0029244C">
        <w:t>,</w:t>
      </w:r>
      <w:r w:rsidRPr="0029244C">
        <w:t xml:space="preserve"> and forming of new </w:t>
      </w:r>
      <w:r w:rsidR="00E85F3D" w:rsidRPr="0029244C">
        <w:t>behavioral</w:t>
      </w:r>
      <w:r w:rsidRPr="0029244C">
        <w:t xml:space="preserve"> models of society aiming reduction and limitation of climate change impacts. The strategy also notes future risk of spread of infectious diseases as a result of climate change which would directly affect human health.</w:t>
      </w:r>
    </w:p>
    <w:p w:rsidR="001B573F" w:rsidRPr="0029244C" w:rsidRDefault="001B573F" w:rsidP="00455575">
      <w:pPr>
        <w:pStyle w:val="Heading5"/>
      </w:pPr>
      <w:r w:rsidRPr="0029244C">
        <w:t>National Strategy on Roma Integration (2012</w:t>
      </w:r>
      <w:r w:rsidR="00A25149" w:rsidRPr="0029244C">
        <w:t>–</w:t>
      </w:r>
      <w:r w:rsidRPr="0029244C">
        <w:t>2020)</w:t>
      </w:r>
    </w:p>
    <w:p w:rsidR="001B573F" w:rsidRPr="0029244C" w:rsidRDefault="001B573F" w:rsidP="00CD6BA0">
      <w:pPr>
        <w:pStyle w:val="BodyText"/>
        <w:ind w:left="0" w:firstLine="0"/>
      </w:pPr>
      <w:r w:rsidRPr="0029244C">
        <w:t>This strategy is a political framework document which identifies the guidelines for the implementation of social integration policy for the Roma community. The document was adopted in 2012.</w:t>
      </w:r>
    </w:p>
    <w:p w:rsidR="00EA4658" w:rsidRDefault="00EA4658">
      <w:pPr>
        <w:spacing w:after="0"/>
        <w:rPr>
          <w:rFonts w:ascii="Calibri" w:eastAsia="Times New Roman" w:hAnsi="Calibri"/>
          <w:color w:val="2F5496"/>
          <w:sz w:val="24"/>
          <w:szCs w:val="24"/>
          <w:u w:val="single"/>
          <w:lang w:val="en-US" w:eastAsia="bg-BG"/>
        </w:rPr>
      </w:pPr>
      <w:r>
        <w:br w:type="page"/>
      </w:r>
    </w:p>
    <w:p w:rsidR="001B573F" w:rsidRPr="0029244C" w:rsidRDefault="001B573F" w:rsidP="00455575">
      <w:pPr>
        <w:pStyle w:val="Heading5"/>
      </w:pPr>
      <w:r w:rsidRPr="0029244C">
        <w:lastRenderedPageBreak/>
        <w:t>National Plan for Promotion of Active Aging among Elderly in Bulgaria (2012</w:t>
      </w:r>
      <w:r w:rsidR="00A25149" w:rsidRPr="0029244C">
        <w:t>–</w:t>
      </w:r>
      <w:r w:rsidRPr="0029244C">
        <w:t>2030)</w:t>
      </w:r>
    </w:p>
    <w:p w:rsidR="001B573F" w:rsidRPr="0029244C" w:rsidRDefault="001B573F" w:rsidP="00641639">
      <w:pPr>
        <w:pStyle w:val="BodyText"/>
        <w:ind w:left="0" w:firstLine="0"/>
      </w:pPr>
      <w:r w:rsidRPr="0029244C">
        <w:t xml:space="preserve">The Plan is related to the development of appropriate conditions and ensuring equal living opportunities for people </w:t>
      </w:r>
      <w:r w:rsidR="00741EC1" w:rsidRPr="0029244C">
        <w:t xml:space="preserve">ages </w:t>
      </w:r>
      <w:r w:rsidRPr="0029244C">
        <w:t xml:space="preserve">50 years and older, with the trend to change the scope to the range of </w:t>
      </w:r>
      <w:r w:rsidR="00741EC1" w:rsidRPr="0029244C">
        <w:t xml:space="preserve">ages </w:t>
      </w:r>
      <w:r w:rsidR="00A25149" w:rsidRPr="0029244C">
        <w:t xml:space="preserve">from </w:t>
      </w:r>
      <w:r w:rsidRPr="0029244C">
        <w:t xml:space="preserve">60 </w:t>
      </w:r>
      <w:r w:rsidR="00A25149" w:rsidRPr="0029244C">
        <w:t>to</w:t>
      </w:r>
      <w:r w:rsidRPr="0029244C">
        <w:t xml:space="preserve"> 70 years. The document was adopted in 2012.</w:t>
      </w:r>
    </w:p>
    <w:p w:rsidR="001B573F" w:rsidRPr="0029244C" w:rsidRDefault="001B573F" w:rsidP="00455575">
      <w:pPr>
        <w:pStyle w:val="Heading5"/>
      </w:pPr>
      <w:r w:rsidRPr="0029244C">
        <w:t>Better Health</w:t>
      </w:r>
      <w:r w:rsidR="00741EC1" w:rsidRPr="0029244C">
        <w:t>-C</w:t>
      </w:r>
      <w:r w:rsidRPr="0029244C">
        <w:t>are Concept</w:t>
      </w:r>
    </w:p>
    <w:p w:rsidR="001B573F" w:rsidRPr="0029244C" w:rsidRDefault="001B573F" w:rsidP="00735EAF">
      <w:pPr>
        <w:pStyle w:val="BodyText"/>
        <w:spacing w:before="60" w:after="60"/>
        <w:ind w:left="0" w:firstLine="0"/>
      </w:pPr>
      <w:r w:rsidRPr="0029244C">
        <w:t xml:space="preserve">The objectives of the </w:t>
      </w:r>
      <w:r w:rsidR="00741EC1" w:rsidRPr="0029244C">
        <w:t xml:space="preserve">concept </w:t>
      </w:r>
      <w:r w:rsidRPr="0029244C">
        <w:t>are:</w:t>
      </w:r>
    </w:p>
    <w:p w:rsidR="001B573F" w:rsidRPr="0029244C" w:rsidRDefault="001B573F" w:rsidP="00735EAF">
      <w:pPr>
        <w:pStyle w:val="ListParagraph"/>
        <w:numPr>
          <w:ilvl w:val="1"/>
          <w:numId w:val="20"/>
        </w:numPr>
        <w:shd w:val="clear" w:color="auto" w:fill="FFFFFF"/>
        <w:tabs>
          <w:tab w:val="left" w:pos="284"/>
        </w:tabs>
        <w:spacing w:after="60" w:line="276" w:lineRule="auto"/>
        <w:ind w:left="720"/>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Suspending the rising negative trends and disintegration of healthcare</w:t>
      </w:r>
      <w:r w:rsidR="00981C94" w:rsidRPr="0029244C">
        <w:rPr>
          <w:rFonts w:ascii="Times New Roman" w:eastAsia="Times New Roman" w:hAnsi="Times New Roman"/>
          <w:sz w:val="24"/>
          <w:szCs w:val="24"/>
          <w:lang w:val="en-US"/>
        </w:rPr>
        <w:t>;</w:t>
      </w:r>
    </w:p>
    <w:p w:rsidR="001B573F" w:rsidRPr="0029244C" w:rsidRDefault="001B573F" w:rsidP="00735EAF">
      <w:pPr>
        <w:pStyle w:val="ListParagraph"/>
        <w:numPr>
          <w:ilvl w:val="1"/>
          <w:numId w:val="20"/>
        </w:numPr>
        <w:shd w:val="clear" w:color="auto" w:fill="FFFFFF"/>
        <w:tabs>
          <w:tab w:val="left" w:pos="284"/>
        </w:tabs>
        <w:spacing w:after="60" w:line="276" w:lineRule="auto"/>
        <w:ind w:left="720"/>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Public health promotion</w:t>
      </w:r>
      <w:r w:rsidR="00981C94" w:rsidRPr="0029244C">
        <w:rPr>
          <w:rFonts w:ascii="Times New Roman" w:eastAsia="Times New Roman" w:hAnsi="Times New Roman"/>
          <w:sz w:val="24"/>
          <w:szCs w:val="24"/>
          <w:lang w:val="en-US"/>
        </w:rPr>
        <w:t>; and</w:t>
      </w:r>
    </w:p>
    <w:p w:rsidR="001B573F" w:rsidRPr="0029244C" w:rsidRDefault="001B573F" w:rsidP="00735EAF">
      <w:pPr>
        <w:pStyle w:val="ListParagraph"/>
        <w:numPr>
          <w:ilvl w:val="1"/>
          <w:numId w:val="20"/>
        </w:numPr>
        <w:shd w:val="clear" w:color="auto" w:fill="FFFFFF"/>
        <w:tabs>
          <w:tab w:val="left" w:pos="284"/>
        </w:tabs>
        <w:spacing w:line="276" w:lineRule="auto"/>
        <w:ind w:left="720"/>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Achieving a higher degree of national health safety</w:t>
      </w:r>
      <w:r w:rsidR="00981C94" w:rsidRPr="0029244C">
        <w:rPr>
          <w:rFonts w:ascii="Times New Roman" w:eastAsia="Times New Roman" w:hAnsi="Times New Roman"/>
          <w:sz w:val="24"/>
          <w:szCs w:val="24"/>
          <w:lang w:val="en-US"/>
        </w:rPr>
        <w:t>.</w:t>
      </w:r>
    </w:p>
    <w:p w:rsidR="001B573F" w:rsidRPr="0029244C" w:rsidRDefault="001B573F" w:rsidP="00CD6BA0">
      <w:pPr>
        <w:pStyle w:val="BodyText"/>
        <w:ind w:left="0" w:firstLine="0"/>
      </w:pPr>
      <w:r w:rsidRPr="0029244C">
        <w:t>Others</w:t>
      </w:r>
      <w:r w:rsidR="00981C94" w:rsidRPr="0029244C">
        <w:t xml:space="preserve"> include</w:t>
      </w:r>
      <w:r w:rsidRPr="0029244C">
        <w:t xml:space="preserve"> </w:t>
      </w:r>
      <w:r w:rsidR="00981C94" w:rsidRPr="0029244C">
        <w:t xml:space="preserve">the </w:t>
      </w:r>
      <w:r w:rsidRPr="0029244C">
        <w:t>National Programme for Disaster Protection 2014–2018, as well as</w:t>
      </w:r>
      <w:r w:rsidR="00222B66" w:rsidRPr="0029244C">
        <w:t xml:space="preserve"> </w:t>
      </w:r>
      <w:r w:rsidRPr="0029244C">
        <w:t>National</w:t>
      </w:r>
      <w:r w:rsidR="00222B66" w:rsidRPr="0029244C">
        <w:t>, Regional</w:t>
      </w:r>
      <w:r w:rsidR="00981C94" w:rsidRPr="0029244C">
        <w:t>,</w:t>
      </w:r>
      <w:r w:rsidR="00222B66" w:rsidRPr="0029244C">
        <w:t xml:space="preserve"> and Municipal</w:t>
      </w:r>
      <w:r w:rsidRPr="0029244C">
        <w:t xml:space="preserve"> </w:t>
      </w:r>
      <w:r w:rsidR="00222B66" w:rsidRPr="0029244C">
        <w:t>Disaster Protection Plans</w:t>
      </w:r>
      <w:r w:rsidRPr="0029244C">
        <w:t xml:space="preserve">; National Forest Strategy 2013–2020; Common Strategy for Management and Development of Hydro-melioration (Irrigation and Drainage) and Protection Against Harmful Effects of Water; Strategy on Adaptation to Climate Change for Sofia Municipality; Operational Programme </w:t>
      </w:r>
      <w:r w:rsidR="00A25149" w:rsidRPr="0029244C">
        <w:t>‘</w:t>
      </w:r>
      <w:r w:rsidRPr="0029244C">
        <w:t>Environment 2014</w:t>
      </w:r>
      <w:r w:rsidR="00A25149" w:rsidRPr="0029244C">
        <w:t>–</w:t>
      </w:r>
      <w:r w:rsidRPr="0029244C">
        <w:t>2020</w:t>
      </w:r>
      <w:r w:rsidR="00A25149" w:rsidRPr="0029244C">
        <w:t>’</w:t>
      </w:r>
      <w:r w:rsidRPr="0029244C">
        <w:t xml:space="preserve"> with its separate priority axis 4 </w:t>
      </w:r>
      <w:r w:rsidR="00A25149" w:rsidRPr="0029244C">
        <w:t>–</w:t>
      </w:r>
      <w:r w:rsidRPr="0029244C">
        <w:t xml:space="preserve"> </w:t>
      </w:r>
      <w:r w:rsidR="00A25149" w:rsidRPr="0029244C">
        <w:t>‘</w:t>
      </w:r>
      <w:r w:rsidRPr="0029244C">
        <w:t>Prevention and Flood Risk Management</w:t>
      </w:r>
      <w:r w:rsidR="00A25149" w:rsidRPr="0029244C">
        <w:t>’</w:t>
      </w:r>
      <w:r w:rsidRPr="0029244C">
        <w:t xml:space="preserve">, aimed at providing resistance to disasters, prevention of risk to human health and the environment; Priority axis 3 </w:t>
      </w:r>
      <w:r w:rsidR="00A25149" w:rsidRPr="0029244C">
        <w:t>‘</w:t>
      </w:r>
      <w:r w:rsidRPr="0029244C">
        <w:t>Natura 2000 and biodiversity</w:t>
      </w:r>
      <w:r w:rsidR="00A25149" w:rsidRPr="0029244C">
        <w:t>’</w:t>
      </w:r>
      <w:r w:rsidRPr="0029244C">
        <w:t>, Strate</w:t>
      </w:r>
      <w:r w:rsidR="000573C6" w:rsidRPr="0029244C">
        <w:t xml:space="preserve">gy of Bulgarian Red Cross, </w:t>
      </w:r>
      <w:r w:rsidR="00981C94" w:rsidRPr="0029244C">
        <w:t>and so on</w:t>
      </w:r>
      <w:r w:rsidR="000573C6" w:rsidRPr="0029244C">
        <w:t>.</w:t>
      </w:r>
    </w:p>
    <w:p w:rsidR="00725123" w:rsidRPr="0029244C" w:rsidRDefault="001B573F" w:rsidP="00B93F81">
      <w:pPr>
        <w:pStyle w:val="Heading2"/>
      </w:pPr>
      <w:bookmarkStart w:id="137" w:name="_Toc498608747"/>
      <w:bookmarkStart w:id="138" w:name="_Toc522206471"/>
      <w:r w:rsidRPr="0029244C">
        <w:t xml:space="preserve">Institutional </w:t>
      </w:r>
      <w:r w:rsidR="00A25149" w:rsidRPr="0029244C">
        <w:t>F</w:t>
      </w:r>
      <w:r w:rsidRPr="0029244C">
        <w:t xml:space="preserve">ramework and </w:t>
      </w:r>
      <w:r w:rsidR="00A25149" w:rsidRPr="0029244C">
        <w:t>S</w:t>
      </w:r>
      <w:r w:rsidRPr="0029244C">
        <w:t xml:space="preserve">takeholder </w:t>
      </w:r>
      <w:r w:rsidR="00A25149" w:rsidRPr="0029244C">
        <w:t>C</w:t>
      </w:r>
      <w:r w:rsidRPr="0029244C">
        <w:t>ommunity in Bulgaria</w:t>
      </w:r>
      <w:bookmarkEnd w:id="137"/>
      <w:bookmarkEnd w:id="138"/>
    </w:p>
    <w:p w:rsidR="001B573F" w:rsidRPr="0029244C" w:rsidRDefault="001B573F" w:rsidP="000573C6">
      <w:pPr>
        <w:pStyle w:val="Heading3"/>
        <w:rPr>
          <w:lang w:val="en-US"/>
        </w:rPr>
      </w:pPr>
      <w:bookmarkStart w:id="139" w:name="_Toc498608748"/>
      <w:bookmarkStart w:id="140" w:name="_Toc522206472"/>
      <w:r w:rsidRPr="0029244C">
        <w:rPr>
          <w:lang w:val="en-US"/>
        </w:rPr>
        <w:t xml:space="preserve">Governmental </w:t>
      </w:r>
      <w:r w:rsidR="00A25149" w:rsidRPr="0029244C">
        <w:rPr>
          <w:lang w:val="en-US"/>
        </w:rPr>
        <w:t>i</w:t>
      </w:r>
      <w:r w:rsidRPr="0029244C">
        <w:rPr>
          <w:lang w:val="en-US"/>
        </w:rPr>
        <w:t>nstitutions</w:t>
      </w:r>
      <w:bookmarkEnd w:id="139"/>
      <w:bookmarkEnd w:id="140"/>
    </w:p>
    <w:p w:rsidR="00506D2F" w:rsidRPr="0029244C" w:rsidRDefault="001B573F" w:rsidP="007E74AB">
      <w:pPr>
        <w:pStyle w:val="BodyText"/>
      </w:pPr>
      <w:r w:rsidRPr="0029244C">
        <w:t xml:space="preserve">The decision-making mechanisms for the development and implementation of health promotion and primary prevention-related policies in Bulgaria are initialized, developed and approved by the </w:t>
      </w:r>
      <w:r w:rsidRPr="0029244C">
        <w:rPr>
          <w:b/>
        </w:rPr>
        <w:t>Ministry of Health</w:t>
      </w:r>
      <w:r w:rsidR="006C44C7" w:rsidRPr="0029244C">
        <w:rPr>
          <w:b/>
        </w:rPr>
        <w:t>.</w:t>
      </w:r>
      <w:r w:rsidRPr="0029244C">
        <w:rPr>
          <w:vertAlign w:val="superscript"/>
        </w:rPr>
        <w:footnoteReference w:id="28"/>
      </w:r>
      <w:r w:rsidRPr="0029244C">
        <w:t xml:space="preserve"> It is responsible for </w:t>
      </w:r>
      <w:r w:rsidR="00981C94" w:rsidRPr="0029244C">
        <w:t xml:space="preserve">the </w:t>
      </w:r>
      <w:r w:rsidRPr="0029244C">
        <w:t xml:space="preserve">national health policy and the overall organization and functioning of the health system and coordinates with all ministries with relevance to public health. </w:t>
      </w:r>
      <w:r w:rsidR="00981C94" w:rsidRPr="0029244C">
        <w:t xml:space="preserve">The Health Insurance Act of 1998 (last amended on October 4, 2017) reformed the Bulgarian health system into a health insurance system with compulsory health insurance and VHI. The key players in the insurance system are the insured individuals, health care providers, and third-party payers, comprising the </w:t>
      </w:r>
      <w:r w:rsidR="00981C94" w:rsidRPr="0029244C">
        <w:rPr>
          <w:b/>
        </w:rPr>
        <w:t>NHIF</w:t>
      </w:r>
      <w:r w:rsidR="00981C94" w:rsidRPr="0029244C">
        <w:t xml:space="preserve">, the single payer in the SHI system, and voluntary health insurance companies (VHICs). </w:t>
      </w:r>
      <w:r w:rsidRPr="0029244C">
        <w:t xml:space="preserve"> While the insurance system covers </w:t>
      </w:r>
      <w:r w:rsidR="00222B66" w:rsidRPr="0029244C">
        <w:t xml:space="preserve">health-related information dissemination, prophylaxis, </w:t>
      </w:r>
      <w:r w:rsidRPr="0029244C">
        <w:t xml:space="preserve">diagnostic, treatment and rehabilitation services as well as medications for insured individuals, the Ministry of Health is responsible for providing and funding public health services, emergency care, transplantations, transfusion haematology, tuberculosis treatment and inpatient mental health care. The </w:t>
      </w:r>
      <w:r w:rsidR="00981C94" w:rsidRPr="0029244C">
        <w:t xml:space="preserve">ministry </w:t>
      </w:r>
      <w:r w:rsidRPr="0029244C">
        <w:t xml:space="preserve">is also responsible for planning and ensuring human resources for the health system, the development of medical science, and collecting and maintaining data on the health status of the population and the national health accounts. </w:t>
      </w:r>
      <w:r w:rsidR="004E5A9B" w:rsidRPr="004E5A9B">
        <w:rPr>
          <w:lang w:val="bg-BG"/>
        </w:rPr>
        <w:t>Activities outside the scope of compulsory health insurance funded by state and municipal health budgets are determined by the provision of Art. 82 of the Health Act</w:t>
      </w:r>
      <w:r w:rsidR="004E5A9B">
        <w:t xml:space="preserve"> </w:t>
      </w:r>
      <w:r w:rsidR="004E5A9B">
        <w:rPr>
          <w:lang w:val="bg-BG"/>
        </w:rPr>
        <w:t xml:space="preserve">    </w:t>
      </w:r>
      <w:r w:rsidR="004E5A9B" w:rsidRPr="004E5A9B">
        <w:rPr>
          <w:lang w:val="bg-BG"/>
        </w:rPr>
        <w:t>(</w:t>
      </w:r>
      <w:r w:rsidR="007E74AB" w:rsidRPr="007E74AB">
        <w:t>https://www.mh.government.bg/media/filer_public/2018/10/22/zakon-za-</w:t>
      </w:r>
      <w:r w:rsidR="007E74AB" w:rsidRPr="007E74AB">
        <w:lastRenderedPageBreak/>
        <w:t>zdraweto-2018.pdf</w:t>
      </w:r>
      <w:r w:rsidR="004E5A9B" w:rsidRPr="004E5A9B">
        <w:rPr>
          <w:lang w:val="bg-BG"/>
        </w:rPr>
        <w:t>).</w:t>
      </w:r>
      <w:r w:rsidR="004E5A9B">
        <w:rPr>
          <w:lang w:val="bg-BG"/>
        </w:rPr>
        <w:t xml:space="preserve"> </w:t>
      </w:r>
      <w:r w:rsidRPr="0029244C">
        <w:t xml:space="preserve">The quality and reliability of the collected information deteriorated after the introduction of the health insurance system. Health care providers are autonomous self-governing organizations. The private sector encompasses all primary medical, dental and pharmaceutical care, most of the specialized outpatient care and some hospitals. The realisation of national policies is part of the tasks </w:t>
      </w:r>
      <w:r w:rsidR="00BE298C" w:rsidRPr="0029244C">
        <w:t xml:space="preserve">at </w:t>
      </w:r>
      <w:r w:rsidRPr="0029244C">
        <w:t>the local level. Implementation is a local</w:t>
      </w:r>
      <w:r w:rsidR="00BE298C" w:rsidRPr="0029244C">
        <w:t>-</w:t>
      </w:r>
      <w:r w:rsidRPr="0029244C">
        <w:t xml:space="preserve">level responsibility, which is also part of the local level action plans. Therefore, the obligation of </w:t>
      </w:r>
      <w:r w:rsidR="00BE298C" w:rsidRPr="0029244C">
        <w:t>local-</w:t>
      </w:r>
      <w:r w:rsidRPr="0029244C">
        <w:t xml:space="preserve">level governments is to fulfil the objectives of the national health policies. Institutions at </w:t>
      </w:r>
      <w:r w:rsidR="00BE298C" w:rsidRPr="0029244C">
        <w:t xml:space="preserve">the </w:t>
      </w:r>
      <w:r w:rsidRPr="0029244C">
        <w:t>regional and local level</w:t>
      </w:r>
      <w:r w:rsidR="00BE298C" w:rsidRPr="0029244C">
        <w:t>s</w:t>
      </w:r>
      <w:r w:rsidRPr="0029244C">
        <w:t xml:space="preserve"> are </w:t>
      </w:r>
      <w:r w:rsidRPr="004E5A9B">
        <w:rPr>
          <w:b/>
        </w:rPr>
        <w:t>Regional Health Inspectorates</w:t>
      </w:r>
      <w:r w:rsidRPr="0029244C">
        <w:t xml:space="preserve">, and </w:t>
      </w:r>
      <w:r w:rsidR="00BE298C" w:rsidRPr="004E5A9B">
        <w:rPr>
          <w:b/>
        </w:rPr>
        <w:t xml:space="preserve">regional </w:t>
      </w:r>
      <w:r w:rsidRPr="004E5A9B">
        <w:rPr>
          <w:b/>
        </w:rPr>
        <w:t>and municipal bodies responsible for healthcare, disease prevention</w:t>
      </w:r>
      <w:r w:rsidR="00BE298C" w:rsidRPr="004E5A9B">
        <w:rPr>
          <w:b/>
        </w:rPr>
        <w:t>,</w:t>
      </w:r>
      <w:r w:rsidRPr="004E5A9B">
        <w:rPr>
          <w:b/>
        </w:rPr>
        <w:t xml:space="preserve"> and social protection </w:t>
      </w:r>
      <w:r w:rsidRPr="0029244C">
        <w:t>(</w:t>
      </w:r>
      <w:r w:rsidR="00FD04FD" w:rsidRPr="004E5A9B">
        <w:rPr>
          <w:b/>
          <w:bCs/>
          <w:i/>
          <w:iCs/>
        </w:rPr>
        <w:t xml:space="preserve">Figure 10 </w:t>
      </w:r>
      <w:r w:rsidR="005D3DA1" w:rsidRPr="004E5A9B">
        <w:rPr>
          <w:bCs/>
          <w:iCs/>
        </w:rPr>
        <w:t>below</w:t>
      </w:r>
      <w:r w:rsidRPr="0029244C">
        <w:t xml:space="preserve">). </w:t>
      </w:r>
    </w:p>
    <w:p w:rsidR="00506D2F" w:rsidRPr="0029244C" w:rsidRDefault="00FD04FD" w:rsidP="00EA4658">
      <w:pPr>
        <w:pStyle w:val="Caption"/>
        <w:spacing w:before="200" w:after="120"/>
      </w:pPr>
      <w:bookmarkStart w:id="141" w:name="_Toc522206521"/>
      <w:proofErr w:type="gramStart"/>
      <w:r w:rsidRPr="0029244C">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10</w:t>
      </w:r>
      <w:r w:rsidR="00352455">
        <w:rPr>
          <w:noProof/>
        </w:rPr>
        <w:fldChar w:fldCharType="end"/>
      </w:r>
      <w:r w:rsidRPr="0029244C">
        <w:t>.</w:t>
      </w:r>
      <w:proofErr w:type="gramEnd"/>
      <w:r w:rsidR="00506D2F" w:rsidRPr="0029244C">
        <w:t xml:space="preserve"> Organization of the health system in Bulgaria, 2011</w:t>
      </w:r>
      <w:bookmarkEnd w:id="141"/>
    </w:p>
    <w:p w:rsidR="00506D2F" w:rsidRPr="0029244C" w:rsidRDefault="00517CFE" w:rsidP="00506D2F">
      <w:pPr>
        <w:shd w:val="clear" w:color="auto" w:fill="FFFFFF"/>
        <w:tabs>
          <w:tab w:val="left" w:pos="851"/>
        </w:tabs>
        <w:spacing w:after="0" w:line="276" w:lineRule="auto"/>
        <w:jc w:val="center"/>
        <w:rPr>
          <w:rFonts w:ascii="Times New Roman" w:eastAsia="Times New Roman" w:hAnsi="Times New Roman"/>
          <w:sz w:val="24"/>
          <w:szCs w:val="24"/>
          <w:lang w:val="en-US"/>
        </w:rPr>
      </w:pPr>
      <w:r w:rsidRPr="00FD335B">
        <w:rPr>
          <w:rFonts w:ascii="Times New Roman" w:eastAsia="Times New Roman" w:hAnsi="Times New Roman"/>
          <w:noProof/>
          <w:sz w:val="24"/>
          <w:szCs w:val="24"/>
          <w:lang w:val="en-US"/>
        </w:rPr>
        <w:drawing>
          <wp:inline distT="0" distB="0" distL="0" distR="0" wp14:anchorId="44043241" wp14:editId="7008D06F">
            <wp:extent cx="4582160" cy="3907155"/>
            <wp:effectExtent l="19050" t="19050" r="8890" b="0"/>
            <wp:docPr id="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cstate="print">
                      <a:extLst>
                        <a:ext uri="{28A0092B-C50C-407E-A947-70E740481C1C}">
                          <a14:useLocalDpi xmlns:a14="http://schemas.microsoft.com/office/drawing/2010/main" val="0"/>
                        </a:ext>
                      </a:extLst>
                    </a:blip>
                    <a:srcRect l="1097" t="1492" r="2580" b="3441"/>
                    <a:stretch>
                      <a:fillRect/>
                    </a:stretch>
                  </pic:blipFill>
                  <pic:spPr bwMode="auto">
                    <a:xfrm>
                      <a:off x="0" y="0"/>
                      <a:ext cx="4582160" cy="3907155"/>
                    </a:xfrm>
                    <a:prstGeom prst="rect">
                      <a:avLst/>
                    </a:prstGeom>
                    <a:noFill/>
                    <a:ln w="9525" cmpd="sng">
                      <a:solidFill>
                        <a:srgbClr val="5B9BD5"/>
                      </a:solidFill>
                      <a:miter lim="800000"/>
                      <a:headEnd/>
                      <a:tailEnd/>
                    </a:ln>
                    <a:effectLst/>
                  </pic:spPr>
                </pic:pic>
              </a:graphicData>
            </a:graphic>
          </wp:inline>
        </w:drawing>
      </w:r>
    </w:p>
    <w:p w:rsidR="006C44C7" w:rsidRPr="0029244C" w:rsidRDefault="00506D2F" w:rsidP="006C44C7">
      <w:pPr>
        <w:pStyle w:val="BodyText"/>
        <w:numPr>
          <w:ilvl w:val="0"/>
          <w:numId w:val="0"/>
        </w:numPr>
        <w:jc w:val="center"/>
        <w:rPr>
          <w:rFonts w:ascii="Calibri" w:hAnsi="Calibri" w:cs="Calibri"/>
          <w:i/>
          <w:iCs/>
          <w:sz w:val="20"/>
          <w:szCs w:val="20"/>
        </w:rPr>
      </w:pPr>
      <w:r w:rsidRPr="0029244C">
        <w:rPr>
          <w:rFonts w:ascii="Calibri" w:hAnsi="Calibri" w:cs="Calibri"/>
          <w:i/>
          <w:iCs/>
          <w:sz w:val="20"/>
          <w:szCs w:val="20"/>
        </w:rPr>
        <w:t>Source: Dimova et al. 2012</w:t>
      </w:r>
      <w:r w:rsidR="00FD04FD" w:rsidRPr="0029244C">
        <w:rPr>
          <w:rFonts w:ascii="Calibri" w:hAnsi="Calibri" w:cs="Calibri"/>
          <w:i/>
          <w:iCs/>
          <w:sz w:val="20"/>
          <w:szCs w:val="20"/>
        </w:rPr>
        <w:t>.</w:t>
      </w:r>
    </w:p>
    <w:p w:rsidR="001B573F" w:rsidRPr="0029244C" w:rsidRDefault="001B573F" w:rsidP="00CD6BA0">
      <w:pPr>
        <w:pStyle w:val="BodyText"/>
        <w:ind w:left="0" w:firstLine="0"/>
      </w:pPr>
      <w:r w:rsidRPr="0029244C">
        <w:t xml:space="preserve">The </w:t>
      </w:r>
      <w:r w:rsidR="00722CF7" w:rsidRPr="0029244C">
        <w:t>central body coordinating the adaptation policy</w:t>
      </w:r>
      <w:r w:rsidR="001323BE" w:rsidRPr="0029244C">
        <w:t xml:space="preserve"> </w:t>
      </w:r>
      <w:r w:rsidR="00722CF7" w:rsidRPr="0029244C">
        <w:t xml:space="preserve">making process in Bulgaria, including in non-environment areas, is the </w:t>
      </w:r>
      <w:r w:rsidR="00722CF7" w:rsidRPr="0029244C">
        <w:rPr>
          <w:b/>
        </w:rPr>
        <w:t>MoEW.</w:t>
      </w:r>
      <w:r w:rsidR="00722CF7" w:rsidRPr="0029244C">
        <w:rPr>
          <w:vertAlign w:val="superscript"/>
        </w:rPr>
        <w:footnoteReference w:id="29"/>
      </w:r>
      <w:r w:rsidR="00722CF7" w:rsidRPr="0029244C">
        <w:t xml:space="preserve"> The MoEW, with its </w:t>
      </w:r>
      <w:r w:rsidR="00722CF7" w:rsidRPr="0029244C">
        <w:rPr>
          <w:b/>
        </w:rPr>
        <w:t>Climate Change Policy Directorate</w:t>
      </w:r>
      <w:r w:rsidR="00722CF7" w:rsidRPr="0029244C">
        <w:t xml:space="preserve">, is responsible for the design and implementation of the Climate Change Policy, and the </w:t>
      </w:r>
      <w:r w:rsidR="00722CF7" w:rsidRPr="0029244C">
        <w:rPr>
          <w:b/>
        </w:rPr>
        <w:t>EEA</w:t>
      </w:r>
      <w:r w:rsidR="00722CF7" w:rsidRPr="0029244C">
        <w:rPr>
          <w:vertAlign w:val="superscript"/>
        </w:rPr>
        <w:footnoteReference w:id="30"/>
      </w:r>
      <w:r w:rsidR="00722CF7" w:rsidRPr="0029244C">
        <w:t xml:space="preserve">—for the coordination of the National GHG Inventory. The Climate Change Policy Directorate, among other functions, takes part in the development of national strategies, plans, and projects in the area of climate change and reports on their implementation, develops regulations in the area of climate change, and carries out and </w:t>
      </w:r>
      <w:r w:rsidR="00722CF7" w:rsidRPr="0029244C">
        <w:lastRenderedPageBreak/>
        <w:t xml:space="preserve">coordinates the work of </w:t>
      </w:r>
      <w:r w:rsidR="00722CF7" w:rsidRPr="0029244C">
        <w:rPr>
          <w:b/>
        </w:rPr>
        <w:t>other ministries and institutions</w:t>
      </w:r>
      <w:r w:rsidR="00722CF7" w:rsidRPr="0029244C">
        <w:t xml:space="preserve"> and of interdepartmental working groups in respect of the national policy on climate change</w:t>
      </w:r>
      <w:r w:rsidR="001323BE" w:rsidRPr="0029244C">
        <w:t>.</w:t>
      </w:r>
      <w:r w:rsidR="00722CF7" w:rsidRPr="0029244C">
        <w:rPr>
          <w:vertAlign w:val="superscript"/>
        </w:rPr>
        <w:footnoteReference w:id="31"/>
      </w:r>
      <w:r w:rsidR="00722CF7" w:rsidRPr="0029244C">
        <w:t xml:space="preserve"> Within the governance system, horizontal coordination mechanisms exist, with a division of responsibilities. </w:t>
      </w:r>
      <w:r w:rsidR="00722CF7" w:rsidRPr="0029244C">
        <w:rPr>
          <w:b/>
        </w:rPr>
        <w:t>The Interministerial Committee on Climate Change</w:t>
      </w:r>
      <w:r w:rsidR="00722CF7" w:rsidRPr="0029244C">
        <w:t xml:space="preserve"> (set up in 2000) and the </w:t>
      </w:r>
      <w:r w:rsidR="00722CF7" w:rsidRPr="0029244C">
        <w:rPr>
          <w:b/>
        </w:rPr>
        <w:t>Interministerial Working Group</w:t>
      </w:r>
      <w:r w:rsidR="00722CF7" w:rsidRPr="0029244C">
        <w:t xml:space="preserve"> for Development of the National Allocation Plan (set up in 2005) coordinate climate and climate change measures in key sectoral policies, including in the health sector. The Climate Change Mitigation Act (last amended on October 24, 2017) clarifies the responsibilities of different institutions with regard to climate change.</w:t>
      </w:r>
    </w:p>
    <w:p w:rsidR="00415111" w:rsidRPr="0029244C" w:rsidRDefault="00415111" w:rsidP="00415111">
      <w:pPr>
        <w:pStyle w:val="BodyText"/>
        <w:ind w:left="0" w:firstLine="0"/>
      </w:pPr>
      <w:r w:rsidRPr="0029244C">
        <w:t xml:space="preserve">Horizontal coordination is currently focused on the preparation of the NAS to Climate Change. Institutions with responsibilities for integration of climate change (both mitigation and adaptation) include the Ministry of Agriculture, Food, and Forestry </w:t>
      </w:r>
      <w:r w:rsidR="001323BE" w:rsidRPr="0029244C">
        <w:t xml:space="preserve">(MAFF) </w:t>
      </w:r>
      <w:r w:rsidRPr="0029244C">
        <w:t>(with the Executive Forest Agency to the MAFF); Ministry of Transport, I</w:t>
      </w:r>
      <w:r w:rsidR="001323BE" w:rsidRPr="0029244C">
        <w:t xml:space="preserve">nformatipn </w:t>
      </w:r>
      <w:r w:rsidRPr="0029244C">
        <w:t>T</w:t>
      </w:r>
      <w:r w:rsidR="001323BE" w:rsidRPr="0029244C">
        <w:t>echnology</w:t>
      </w:r>
      <w:r w:rsidRPr="0029244C">
        <w:t xml:space="preserve">, and Communications; Ministry of Finance; Ministry of Interior (with the Fire Safety and Civil Protection Directorate General); Ministry of Foreign Affairs; Ministry of Health; Ministry of Education and Science; Ministry of Labour and Social Policy; and </w:t>
      </w:r>
      <w:r w:rsidR="001323BE" w:rsidRPr="0029244C">
        <w:t xml:space="preserve">the </w:t>
      </w:r>
      <w:r w:rsidRPr="0029244C">
        <w:t xml:space="preserve">EEA at the MoEW. Moreover, some adaptation measures have been taken at the national level by the Ministry of Economy, Ministry of Energy, and Ministry of Regional Development and Public Works. Relevant ministries are in charge of CCA in their respective sectors.  </w:t>
      </w:r>
    </w:p>
    <w:p w:rsidR="00506D2F" w:rsidRPr="0029244C" w:rsidRDefault="00FD04FD" w:rsidP="00FD04FD">
      <w:pPr>
        <w:pStyle w:val="Normal1"/>
        <w:spacing w:before="200" w:after="120" w:line="240" w:lineRule="auto"/>
        <w:jc w:val="center"/>
        <w:rPr>
          <w:rFonts w:ascii="Calibri" w:hAnsi="Calibri"/>
          <w:b/>
          <w:i/>
          <w:iCs/>
          <w:color w:val="44546A"/>
          <w:szCs w:val="18"/>
          <w:lang w:val="en-US"/>
        </w:rPr>
      </w:pPr>
      <w:bookmarkStart w:id="142" w:name="_Toc522206522"/>
      <w:proofErr w:type="gramStart"/>
      <w:r w:rsidRPr="0029244C">
        <w:rPr>
          <w:rFonts w:ascii="Calibri" w:hAnsi="Calibri"/>
          <w:b/>
          <w:i/>
          <w:iCs/>
          <w:color w:val="44546A"/>
          <w:szCs w:val="18"/>
          <w:lang w:val="en-US"/>
        </w:rPr>
        <w:t xml:space="preserve">Figure </w:t>
      </w:r>
      <w:r w:rsidRPr="0029244C">
        <w:rPr>
          <w:rFonts w:ascii="Calibri" w:hAnsi="Calibri"/>
          <w:b/>
          <w:i/>
          <w:iCs/>
          <w:color w:val="44546A"/>
          <w:szCs w:val="18"/>
          <w:lang w:val="en-US"/>
        </w:rPr>
        <w:fldChar w:fldCharType="begin" w:fldLock="1"/>
      </w:r>
      <w:r w:rsidRPr="0029244C">
        <w:rPr>
          <w:rFonts w:ascii="Calibri" w:hAnsi="Calibri"/>
          <w:b/>
          <w:i/>
          <w:iCs/>
          <w:color w:val="44546A"/>
          <w:szCs w:val="18"/>
          <w:lang w:val="en-US"/>
        </w:rPr>
        <w:instrText xml:space="preserve"> SEQ Figure \* ARABIC </w:instrText>
      </w:r>
      <w:r w:rsidRPr="0029244C">
        <w:rPr>
          <w:rFonts w:ascii="Calibri" w:hAnsi="Calibri"/>
          <w:b/>
          <w:i/>
          <w:iCs/>
          <w:color w:val="44546A"/>
          <w:szCs w:val="18"/>
          <w:lang w:val="en-US"/>
        </w:rPr>
        <w:fldChar w:fldCharType="separate"/>
      </w:r>
      <w:r w:rsidR="002E6FBA" w:rsidRPr="0029244C">
        <w:rPr>
          <w:rFonts w:ascii="Calibri" w:hAnsi="Calibri"/>
          <w:b/>
          <w:i/>
          <w:iCs/>
          <w:noProof/>
          <w:color w:val="44546A"/>
          <w:szCs w:val="18"/>
          <w:lang w:val="en-US"/>
        </w:rPr>
        <w:t>11</w:t>
      </w:r>
      <w:r w:rsidRPr="0029244C">
        <w:rPr>
          <w:rFonts w:ascii="Calibri" w:hAnsi="Calibri"/>
          <w:b/>
          <w:i/>
          <w:iCs/>
          <w:color w:val="44546A"/>
          <w:szCs w:val="18"/>
          <w:lang w:val="en-US"/>
        </w:rPr>
        <w:fldChar w:fldCharType="end"/>
      </w:r>
      <w:r w:rsidRPr="0029244C">
        <w:rPr>
          <w:rFonts w:ascii="Calibri" w:hAnsi="Calibri"/>
          <w:b/>
          <w:i/>
          <w:iCs/>
          <w:color w:val="44546A"/>
          <w:szCs w:val="18"/>
          <w:lang w:val="en-US"/>
        </w:rPr>
        <w:t>.</w:t>
      </w:r>
      <w:proofErr w:type="gramEnd"/>
      <w:r w:rsidR="00506D2F" w:rsidRPr="0029244C">
        <w:rPr>
          <w:rFonts w:ascii="Calibri" w:hAnsi="Calibri"/>
          <w:b/>
          <w:i/>
          <w:iCs/>
          <w:color w:val="44546A"/>
          <w:szCs w:val="18"/>
          <w:lang w:val="en-US"/>
        </w:rPr>
        <w:t xml:space="preserve"> Structure and main actors in implementing the Bulgarian climate change policy</w:t>
      </w:r>
      <w:bookmarkEnd w:id="142"/>
    </w:p>
    <w:p w:rsidR="00415111" w:rsidRPr="0029244C" w:rsidRDefault="00517CFE" w:rsidP="00FD04FD">
      <w:pPr>
        <w:widowControl w:val="0"/>
        <w:spacing w:after="0"/>
        <w:jc w:val="center"/>
        <w:rPr>
          <w:lang w:val="en-US"/>
        </w:rPr>
      </w:pPr>
      <w:r w:rsidRPr="00FD335B">
        <w:rPr>
          <w:noProof/>
          <w:lang w:val="en-US"/>
        </w:rPr>
        <w:drawing>
          <wp:inline distT="0" distB="0" distL="0" distR="0" wp14:anchorId="1D3136F3" wp14:editId="0415CF3D">
            <wp:extent cx="5694218" cy="3022670"/>
            <wp:effectExtent l="0" t="0" r="1905" b="6350"/>
            <wp:docPr id="8"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42" cstate="print">
                      <a:extLst>
                        <a:ext uri="{28A0092B-C50C-407E-A947-70E740481C1C}">
                          <a14:useLocalDpi xmlns:a14="http://schemas.microsoft.com/office/drawing/2010/main" val="0"/>
                        </a:ext>
                      </a:extLst>
                    </a:blip>
                    <a:srcRect t="2031" b="1018"/>
                    <a:stretch>
                      <a:fillRect/>
                    </a:stretch>
                  </pic:blipFill>
                  <pic:spPr bwMode="auto">
                    <a:xfrm>
                      <a:off x="0" y="0"/>
                      <a:ext cx="5705088" cy="3028440"/>
                    </a:xfrm>
                    <a:prstGeom prst="rect">
                      <a:avLst/>
                    </a:prstGeom>
                    <a:noFill/>
                    <a:ln>
                      <a:noFill/>
                    </a:ln>
                  </pic:spPr>
                </pic:pic>
              </a:graphicData>
            </a:graphic>
          </wp:inline>
        </w:drawing>
      </w:r>
      <w:bookmarkStart w:id="143" w:name="_Ref500150205"/>
      <w:r w:rsidR="00506D2F" w:rsidRPr="0029244C" w:rsidDel="00506D2F">
        <w:rPr>
          <w:lang w:val="en-US"/>
        </w:rPr>
        <w:t xml:space="preserve"> </w:t>
      </w:r>
      <w:bookmarkEnd w:id="143"/>
    </w:p>
    <w:p w:rsidR="00FD04FD" w:rsidRPr="0029244C" w:rsidRDefault="00FD04FD" w:rsidP="00FD04FD">
      <w:pPr>
        <w:pStyle w:val="Source"/>
        <w:spacing w:after="60"/>
      </w:pPr>
      <w:r w:rsidRPr="0029244C">
        <w:t>Note: All abbreviations used in this figure could be found within the Abbreviations and Acronyms section.</w:t>
      </w:r>
    </w:p>
    <w:p w:rsidR="00FD04FD" w:rsidRPr="0029244C" w:rsidRDefault="00FD04FD" w:rsidP="00FD04FD">
      <w:pPr>
        <w:pStyle w:val="Source"/>
      </w:pPr>
      <w:r w:rsidRPr="0029244C">
        <w:t>Source: World Bank design.</w:t>
      </w:r>
    </w:p>
    <w:p w:rsidR="00725123" w:rsidRPr="00DC6FF4" w:rsidRDefault="001B573F" w:rsidP="007522EE">
      <w:pPr>
        <w:pStyle w:val="BodyText"/>
        <w:rPr>
          <w:lang w:val="bg-BG"/>
        </w:rPr>
      </w:pPr>
      <w:r w:rsidRPr="0029244C">
        <w:t xml:space="preserve">The structure of </w:t>
      </w:r>
      <w:r w:rsidR="00FC4DB9" w:rsidRPr="0029244C">
        <w:t xml:space="preserve">the </w:t>
      </w:r>
      <w:r w:rsidRPr="0029244C">
        <w:t xml:space="preserve">Ministry of Health supposes it is engaged into the </w:t>
      </w:r>
      <w:r w:rsidR="00D32D14" w:rsidRPr="0029244C">
        <w:t>CCA</w:t>
      </w:r>
      <w:r w:rsidRPr="0029244C">
        <w:t xml:space="preserve"> actions by </w:t>
      </w:r>
      <w:r w:rsidR="002A4014" w:rsidRPr="0029244C">
        <w:t xml:space="preserve">a number of its </w:t>
      </w:r>
      <w:r w:rsidRPr="0029244C">
        <w:t>units</w:t>
      </w:r>
      <w:r w:rsidR="00E30129">
        <w:rPr>
          <w:lang w:val="bg-BG"/>
        </w:rPr>
        <w:t xml:space="preserve"> – </w:t>
      </w:r>
      <w:r w:rsidR="00E30129">
        <w:t xml:space="preserve">Medical </w:t>
      </w:r>
      <w:r w:rsidR="00073402">
        <w:t>Services</w:t>
      </w:r>
      <w:r w:rsidR="00E30129">
        <w:t xml:space="preserve"> Directorate, Health Control Directorate, Promotion and Prevention of Diseases and Addictions</w:t>
      </w:r>
      <w:r w:rsidR="00073402">
        <w:t xml:space="preserve"> Directorate</w:t>
      </w:r>
      <w:r w:rsidR="00E30129">
        <w:rPr>
          <w:lang w:val="bg-BG"/>
        </w:rPr>
        <w:t>,</w:t>
      </w:r>
      <w:r w:rsidR="00E30129" w:rsidRPr="00E30129">
        <w:rPr>
          <w:rFonts w:ascii="Open Sans" w:hAnsi="Open Sans" w:cs="Open Sans"/>
          <w:bCs/>
          <w:i/>
          <w:iCs/>
          <w:color w:val="5E5E5E"/>
          <w:sz w:val="29"/>
          <w:szCs w:val="29"/>
          <w:lang w:val="bg-BG"/>
        </w:rPr>
        <w:t xml:space="preserve"> </w:t>
      </w:r>
      <w:r w:rsidR="007522EE" w:rsidRPr="007522EE">
        <w:rPr>
          <w:lang w:val="bg-BG"/>
        </w:rPr>
        <w:lastRenderedPageBreak/>
        <w:t>International Activities Directorate</w:t>
      </w:r>
      <w:r w:rsidR="00E30129" w:rsidRPr="00E30129">
        <w:rPr>
          <w:lang w:val="bg-BG"/>
        </w:rPr>
        <w:t xml:space="preserve">and </w:t>
      </w:r>
      <w:r w:rsidR="007522EE" w:rsidRPr="007522EE">
        <w:rPr>
          <w:lang w:val="bg-BG"/>
        </w:rPr>
        <w:t>International Projects and e-Health Directorate</w:t>
      </w:r>
      <w:r w:rsidRPr="0029244C">
        <w:t xml:space="preserve">. </w:t>
      </w:r>
      <w:r w:rsidR="00073402">
        <w:rPr>
          <w:lang w:val="bg-BG"/>
        </w:rPr>
        <w:t xml:space="preserve"> </w:t>
      </w:r>
      <w:r w:rsidR="00073402">
        <w:t xml:space="preserve">The </w:t>
      </w:r>
      <w:r w:rsidRPr="0029244C">
        <w:t>structure</w:t>
      </w:r>
      <w:r w:rsidR="00073402">
        <w:t xml:space="preserve"> of the MH </w:t>
      </w:r>
      <w:r w:rsidR="00073402" w:rsidRPr="00073402">
        <w:rPr>
          <w:lang w:val="en"/>
        </w:rPr>
        <w:t>provides an opportunity to carry out a number of activities directly or indirectly addressing the challenges posed by the impact of climate change on health</w:t>
      </w:r>
      <w:r w:rsidR="00073402">
        <w:t>.</w:t>
      </w:r>
    </w:p>
    <w:p w:rsidR="001B573F" w:rsidRPr="0029244C" w:rsidRDefault="001B573F" w:rsidP="00CB67C5">
      <w:pPr>
        <w:pStyle w:val="Heading3"/>
        <w:spacing w:before="160" w:line="240" w:lineRule="auto"/>
        <w:rPr>
          <w:lang w:val="en-US"/>
        </w:rPr>
      </w:pPr>
      <w:bookmarkStart w:id="144" w:name="_Toc498608667"/>
      <w:bookmarkStart w:id="145" w:name="_Toc498608749"/>
      <w:bookmarkStart w:id="146" w:name="_Toc498608668"/>
      <w:bookmarkStart w:id="147" w:name="_Toc498608750"/>
      <w:bookmarkStart w:id="148" w:name="_Toc498608669"/>
      <w:bookmarkStart w:id="149" w:name="_Toc498608751"/>
      <w:bookmarkStart w:id="150" w:name="_Toc498608670"/>
      <w:bookmarkStart w:id="151" w:name="_Toc498608752"/>
      <w:bookmarkStart w:id="152" w:name="_Toc498608671"/>
      <w:bookmarkStart w:id="153" w:name="_Toc498608753"/>
      <w:bookmarkStart w:id="154" w:name="_Toc498608754"/>
      <w:bookmarkStart w:id="155" w:name="_Toc522206473"/>
      <w:bookmarkEnd w:id="144"/>
      <w:bookmarkEnd w:id="145"/>
      <w:bookmarkEnd w:id="146"/>
      <w:bookmarkEnd w:id="147"/>
      <w:bookmarkEnd w:id="148"/>
      <w:bookmarkEnd w:id="149"/>
      <w:bookmarkEnd w:id="150"/>
      <w:bookmarkEnd w:id="151"/>
      <w:bookmarkEnd w:id="152"/>
      <w:bookmarkEnd w:id="153"/>
      <w:r w:rsidRPr="0029244C">
        <w:rPr>
          <w:lang w:val="en-US"/>
        </w:rPr>
        <w:t>Non</w:t>
      </w:r>
      <w:r w:rsidR="00735EAF">
        <w:rPr>
          <w:lang w:val="en-US"/>
        </w:rPr>
        <w:t>-g</w:t>
      </w:r>
      <w:r w:rsidRPr="0029244C">
        <w:rPr>
          <w:lang w:val="en-US"/>
        </w:rPr>
        <w:t>overnmental stakeholder community</w:t>
      </w:r>
      <w:bookmarkEnd w:id="154"/>
      <w:bookmarkEnd w:id="155"/>
      <w:r w:rsidRPr="0029244C">
        <w:rPr>
          <w:lang w:val="en-US"/>
        </w:rPr>
        <w:t xml:space="preserve"> </w:t>
      </w:r>
    </w:p>
    <w:p w:rsidR="001B573F" w:rsidRPr="0029244C" w:rsidRDefault="001B573F" w:rsidP="00CD6BA0">
      <w:pPr>
        <w:pStyle w:val="BodyText"/>
        <w:ind w:left="0" w:firstLine="0"/>
      </w:pPr>
      <w:r w:rsidRPr="0029244C">
        <w:t>The IPCC Fourth Assessment Report</w:t>
      </w:r>
      <w:r w:rsidR="00C32846" w:rsidRPr="0029244C">
        <w:t xml:space="preserve"> (IPCC 2007)</w:t>
      </w:r>
      <w:r w:rsidRPr="0029244C">
        <w:t xml:space="preserve"> established that stakeholder dialogue is essential to improve decisions about and awareness of climate change and that global knowledge on the climate system need to be integrated with local knowledge on observed climate impacts. Stakeholder interaction has become a key strategy in research and policy-making on climate. It has been acknowledged that successful adaptation not only depends on government authorities but also on the active and sustained engagement of stakeholders. For this purpose, platforms for exchange of adaptation knowledge and practices between national, regional, multilateral</w:t>
      </w:r>
      <w:r w:rsidR="00D32D14" w:rsidRPr="0029244C">
        <w:t>,</w:t>
      </w:r>
      <w:r w:rsidRPr="0029244C">
        <w:t xml:space="preserve"> and international organizations, the public and private sectors, civil society</w:t>
      </w:r>
      <w:r w:rsidR="00D32D14" w:rsidRPr="0029244C">
        <w:t>,</w:t>
      </w:r>
      <w:r w:rsidRPr="0029244C">
        <w:t xml:space="preserve"> and other relevant stakeholders should be launched in the health sector.</w:t>
      </w:r>
    </w:p>
    <w:p w:rsidR="001B573F" w:rsidRPr="0029244C" w:rsidRDefault="001B573F" w:rsidP="00CD6BA0">
      <w:pPr>
        <w:pStyle w:val="BodyText"/>
        <w:ind w:left="0" w:firstLine="0"/>
      </w:pPr>
      <w:r w:rsidRPr="0029244C">
        <w:t xml:space="preserve">In Bulgaria, the issues related to </w:t>
      </w:r>
      <w:r w:rsidR="00D32D14" w:rsidRPr="0029244C">
        <w:t>CCA</w:t>
      </w:r>
      <w:r w:rsidRPr="0029244C">
        <w:t>, incl</w:t>
      </w:r>
      <w:r w:rsidR="00D32D14" w:rsidRPr="0029244C">
        <w:t>uding</w:t>
      </w:r>
      <w:r w:rsidRPr="0029244C">
        <w:t xml:space="preserve"> in the health sector, depend significantly on the contribution of state bodies, but also on the businesses, researchers, </w:t>
      </w:r>
      <w:r w:rsidR="00D32D14" w:rsidRPr="0029244C">
        <w:t>non</w:t>
      </w:r>
      <w:r w:rsidR="00735EAF">
        <w:t>-</w:t>
      </w:r>
      <w:r w:rsidR="00D32D14" w:rsidRPr="0029244C">
        <w:t>governmental organizations (NGOs)</w:t>
      </w:r>
      <w:r w:rsidRPr="0029244C">
        <w:t>, as well as on all citizens.</w:t>
      </w:r>
    </w:p>
    <w:p w:rsidR="001B573F" w:rsidRPr="0029244C" w:rsidRDefault="001B573F" w:rsidP="00CD6BA0">
      <w:pPr>
        <w:pStyle w:val="BodyText"/>
        <w:ind w:left="0" w:firstLine="0"/>
      </w:pPr>
      <w:r w:rsidRPr="0029244C">
        <w:t xml:space="preserve">The </w:t>
      </w:r>
      <w:r w:rsidR="00D32D14" w:rsidRPr="0029244C">
        <w:t>following organizations support the CCA activities of the MoEW as the central body coordinating the adaptation policy</w:t>
      </w:r>
      <w:r w:rsidR="001323BE" w:rsidRPr="0029244C">
        <w:t xml:space="preserve"> </w:t>
      </w:r>
      <w:r w:rsidR="00D32D14" w:rsidRPr="0029244C">
        <w:t xml:space="preserve">making process: Sustainable Energy Development Agency, Joint Implementation Steering Committee, NSI, Bulgarian Academy of Sciences, and </w:t>
      </w:r>
      <w:r w:rsidR="001323BE" w:rsidRPr="0029244C">
        <w:t>several</w:t>
      </w:r>
      <w:r w:rsidR="00D32D14" w:rsidRPr="0029244C">
        <w:t xml:space="preserve"> lower</w:t>
      </w:r>
      <w:r w:rsidR="006C44C7" w:rsidRPr="0029244C">
        <w:t xml:space="preserve"> </w:t>
      </w:r>
      <w:r w:rsidR="00D32D14" w:rsidRPr="0029244C">
        <w:t xml:space="preserve">level government offices. </w:t>
      </w:r>
      <w:r w:rsidR="00D32D14" w:rsidRPr="0029244C">
        <w:rPr>
          <w:b/>
        </w:rPr>
        <w:t>There is no availability of a pure climate-and-health-related structure</w:t>
      </w:r>
      <w:r w:rsidR="00D32D14" w:rsidRPr="0029244C">
        <w:t xml:space="preserve"> involved in this process</w:t>
      </w:r>
      <w:r w:rsidR="00EB2A01" w:rsidRPr="0029244C">
        <w:t xml:space="preserve">. It is, therefore, </w:t>
      </w:r>
      <w:r w:rsidR="00D32D14" w:rsidRPr="0029244C">
        <w:t>highly recommendeded that such a unit be established in Bulgaria.</w:t>
      </w:r>
    </w:p>
    <w:p w:rsidR="001B573F" w:rsidRPr="0029244C" w:rsidRDefault="007C63FA" w:rsidP="00CD6BA0">
      <w:pPr>
        <w:pStyle w:val="BodyText"/>
        <w:ind w:left="0" w:firstLine="0"/>
      </w:pPr>
      <w:r w:rsidRPr="0029244C">
        <w:t xml:space="preserve">Article 3, paragraph 4 of the Climate Change Mitigation Act governed the establishment of the </w:t>
      </w:r>
      <w:r w:rsidRPr="0029244C">
        <w:rPr>
          <w:b/>
        </w:rPr>
        <w:t>National Expert Council on Climate Change</w:t>
      </w:r>
      <w:r w:rsidRPr="0029244C">
        <w:t xml:space="preserve"> as an advisory body to assist the minister of the MoEW in the elaboration of positions, statements, and taking initiatives to fully implement the state policy on mitigation and adaptation to climate change. </w:t>
      </w:r>
      <w:r w:rsidR="00634285">
        <w:t>The members of the Council are defined by an order of the Minister of the Environment and Water including</w:t>
      </w:r>
      <w:r w:rsidRPr="0029244C">
        <w:t xml:space="preserve">representatives of the governmental sector, including the Ministry of Health, the Red Cross, National Association of Municipalities in the Republic of Bulgaria, regional governmental authorities, Bulgarian Academy of Sciences, environmental NGOs, and businesses. </w:t>
      </w:r>
      <w:r w:rsidR="00EB2A01" w:rsidRPr="0029244C">
        <w:t xml:space="preserve">Thus far, </w:t>
      </w:r>
      <w:r w:rsidRPr="0029244C">
        <w:t xml:space="preserve">nothing can be </w:t>
      </w:r>
      <w:r w:rsidR="00EB2A01" w:rsidRPr="0029244C">
        <w:t>identified</w:t>
      </w:r>
      <w:r w:rsidRPr="0029244C">
        <w:t xml:space="preserve"> in the council’s activit</w:t>
      </w:r>
      <w:r w:rsidR="00EB2A01" w:rsidRPr="0029244C">
        <w:t>ies with regard to</w:t>
      </w:r>
      <w:r w:rsidRPr="0029244C">
        <w:t xml:space="preserve"> human health </w:t>
      </w:r>
      <w:r w:rsidR="00EB2A01" w:rsidRPr="0029244C">
        <w:t xml:space="preserve">and </w:t>
      </w:r>
      <w:r w:rsidRPr="0029244C">
        <w:t>adaptation to climate change</w:t>
      </w:r>
      <w:r w:rsidR="00EB2A01" w:rsidRPr="0029244C">
        <w:t>, like for example,</w:t>
      </w:r>
      <w:r w:rsidRPr="0029244C">
        <w:t xml:space="preserve"> what </w:t>
      </w:r>
      <w:r w:rsidR="00EB2A01" w:rsidRPr="0029244C">
        <w:t>adaptation</w:t>
      </w:r>
      <w:r w:rsidRPr="0029244C">
        <w:t xml:space="preserve"> measures </w:t>
      </w:r>
      <w:r w:rsidR="00EB2A01" w:rsidRPr="0029244C">
        <w:t>should</w:t>
      </w:r>
      <w:r w:rsidRPr="0029244C">
        <w:t xml:space="preserve"> be taken.</w:t>
      </w:r>
    </w:p>
    <w:p w:rsidR="001B573F" w:rsidRPr="0029244C" w:rsidRDefault="001B573F" w:rsidP="00CD6BA0">
      <w:pPr>
        <w:pStyle w:val="BodyText"/>
        <w:ind w:left="0" w:firstLine="0"/>
      </w:pPr>
      <w:r w:rsidRPr="0029244C">
        <w:rPr>
          <w:b/>
        </w:rPr>
        <w:t>The Bulgarian Red Cross</w:t>
      </w:r>
      <w:r w:rsidRPr="0029244C">
        <w:t xml:space="preserve">, together with the </w:t>
      </w:r>
      <w:r w:rsidRPr="0029244C">
        <w:rPr>
          <w:b/>
        </w:rPr>
        <w:t>Youth Red Cross</w:t>
      </w:r>
      <w:r w:rsidRPr="0029244C">
        <w:t xml:space="preserve">, is </w:t>
      </w:r>
      <w:r w:rsidR="007C63FA" w:rsidRPr="0029244C">
        <w:t xml:space="preserve">a </w:t>
      </w:r>
      <w:r w:rsidRPr="0029244C">
        <w:t xml:space="preserve">humanitarian volunteer organization, working according to its </w:t>
      </w:r>
      <w:r w:rsidR="007C63FA" w:rsidRPr="0029244C">
        <w:t>s</w:t>
      </w:r>
      <w:r w:rsidRPr="0029244C">
        <w:t xml:space="preserve">tatutes and the principles of the International Red Cross Movement, committed to providing support to vulnerable people victims of crisis and disasters </w:t>
      </w:r>
      <w:r w:rsidR="004901ED" w:rsidRPr="0029244C">
        <w:t>to</w:t>
      </w:r>
      <w:r w:rsidRPr="0029244C">
        <w:t xml:space="preserve"> improve their life and dignity and relieve their suffering. Some part of Red Cross activity is directed to extreme weather manifestations and their health outcomes which are closely related to the climate change recently. Special </w:t>
      </w:r>
      <w:r w:rsidRPr="0029244C">
        <w:lastRenderedPageBreak/>
        <w:t>preparedness measures should be include</w:t>
      </w:r>
      <w:r w:rsidR="0068550C" w:rsidRPr="0029244C">
        <w:t>d</w:t>
      </w:r>
      <w:r w:rsidRPr="0029244C">
        <w:t xml:space="preserve"> </w:t>
      </w:r>
      <w:r w:rsidR="007C63FA" w:rsidRPr="0029244C">
        <w:t xml:space="preserve">in </w:t>
      </w:r>
      <w:r w:rsidR="0068550C" w:rsidRPr="0029244C">
        <w:t>the Red Cross working program</w:t>
      </w:r>
      <w:r w:rsidRPr="0029244C">
        <w:t xml:space="preserve"> to present an adaptive response to the climate change challenge. The same </w:t>
      </w:r>
      <w:r w:rsidR="007C63FA" w:rsidRPr="0029244C">
        <w:t xml:space="preserve">also </w:t>
      </w:r>
      <w:r w:rsidRPr="0029244C">
        <w:t xml:space="preserve">concerns the activity of the </w:t>
      </w:r>
      <w:r w:rsidRPr="0029244C">
        <w:rPr>
          <w:b/>
        </w:rPr>
        <w:t>Mountain Rescue Service</w:t>
      </w:r>
      <w:r w:rsidRPr="0029244C">
        <w:t xml:space="preserve"> in Bulgaria, the </w:t>
      </w:r>
      <w:r w:rsidRPr="0029244C">
        <w:rPr>
          <w:b/>
        </w:rPr>
        <w:t>Water Life</w:t>
      </w:r>
      <w:r w:rsidR="007C63FA" w:rsidRPr="0029244C">
        <w:rPr>
          <w:b/>
        </w:rPr>
        <w:t>-</w:t>
      </w:r>
      <w:r w:rsidRPr="0029244C">
        <w:rPr>
          <w:b/>
        </w:rPr>
        <w:t>Saving Service</w:t>
      </w:r>
      <w:r w:rsidRPr="0029244C">
        <w:t xml:space="preserve">, </w:t>
      </w:r>
      <w:r w:rsidR="005C5395" w:rsidRPr="0029244C">
        <w:t>Fire Safety and Civil Protection D</w:t>
      </w:r>
      <w:r w:rsidR="007C63FA" w:rsidRPr="0029244C">
        <w:t xml:space="preserve">irectorate </w:t>
      </w:r>
      <w:r w:rsidR="005C5395" w:rsidRPr="0029244C">
        <w:t>G</w:t>
      </w:r>
      <w:r w:rsidR="007C63FA" w:rsidRPr="0029244C">
        <w:t>eneral</w:t>
      </w:r>
      <w:r w:rsidRPr="0029244C">
        <w:t xml:space="preserve"> and other organizations acting at climatic disasters conditions.   </w:t>
      </w:r>
    </w:p>
    <w:p w:rsidR="001B573F" w:rsidRPr="0029244C" w:rsidRDefault="001B573F" w:rsidP="00CD6BA0">
      <w:pPr>
        <w:pStyle w:val="BodyText"/>
        <w:ind w:left="0" w:firstLine="0"/>
      </w:pPr>
      <w:r w:rsidRPr="0029244C">
        <w:t xml:space="preserve">There </w:t>
      </w:r>
      <w:proofErr w:type="gramStart"/>
      <w:r w:rsidR="007C63FA" w:rsidRPr="0029244C">
        <w:t>is</w:t>
      </w:r>
      <w:proofErr w:type="gramEnd"/>
      <w:r w:rsidR="007C63FA" w:rsidRPr="0029244C">
        <w:t xml:space="preserve"> a </w:t>
      </w:r>
      <w:r w:rsidR="00EB2A01" w:rsidRPr="0029244C">
        <w:t>large</w:t>
      </w:r>
      <w:r w:rsidR="007C63FA" w:rsidRPr="0029244C">
        <w:t xml:space="preserve"> number of other nongovernmental health-related organizations in Bulgaria</w:t>
      </w:r>
      <w:r w:rsidR="00EB2A01" w:rsidRPr="0029244C">
        <w:t>. Not</w:t>
      </w:r>
      <w:r w:rsidR="007C63FA" w:rsidRPr="0029244C">
        <w:t xml:space="preserve"> many of them deal explicitly with CCA of the health sector. However, many of these organizations </w:t>
      </w:r>
      <w:r w:rsidR="00EB2A01" w:rsidRPr="0029244C">
        <w:t>could be</w:t>
      </w:r>
      <w:r w:rsidR="007C63FA" w:rsidRPr="0029244C">
        <w:t xml:space="preserve"> able to </w:t>
      </w:r>
      <w:r w:rsidR="00EB2A01" w:rsidRPr="0029244C">
        <w:t>develop</w:t>
      </w:r>
      <w:r w:rsidR="007C63FA" w:rsidRPr="0029244C">
        <w:t xml:space="preserve"> some activity indirectly related to this </w:t>
      </w:r>
      <w:r w:rsidR="00EB2A01" w:rsidRPr="0029244C">
        <w:t>area</w:t>
      </w:r>
      <w:r w:rsidR="007C63FA" w:rsidRPr="0029244C">
        <w:t xml:space="preserve">. Such activities could </w:t>
      </w:r>
      <w:r w:rsidR="008B24E2" w:rsidRPr="0029244C">
        <w:t>include</w:t>
      </w:r>
      <w:r w:rsidR="007C63FA" w:rsidRPr="0029244C">
        <w:t xml:space="preserve"> educational programs </w:t>
      </w:r>
      <w:r w:rsidR="008B24E2" w:rsidRPr="0029244C">
        <w:t>in</w:t>
      </w:r>
      <w:r w:rsidR="007C63FA" w:rsidRPr="0029244C">
        <w:t xml:space="preserve"> medical universities and schools, </w:t>
      </w:r>
      <w:r w:rsidR="00EA4658" w:rsidRPr="0029244C">
        <w:t>research and</w:t>
      </w:r>
      <w:r w:rsidR="007C63FA" w:rsidRPr="0029244C">
        <w:t xml:space="preserve"> publications of scientific medical societies, actions </w:t>
      </w:r>
      <w:r w:rsidR="00EA4658" w:rsidRPr="0029244C">
        <w:t>to promote</w:t>
      </w:r>
      <w:r w:rsidR="007C63FA" w:rsidRPr="0029244C">
        <w:t xml:space="preserve"> health-related CCA, corresponding initiatives of the health professional organizations, and so on. There is no established database on such kind of activities in Bulgaria, which are highly recommendable to be included in the CCA measures of the health sector.</w:t>
      </w:r>
    </w:p>
    <w:p w:rsidR="001B573F" w:rsidRPr="0029244C" w:rsidRDefault="001B573F" w:rsidP="00735EAF">
      <w:pPr>
        <w:pStyle w:val="BodyText"/>
        <w:spacing w:after="60"/>
        <w:ind w:left="0" w:firstLine="0"/>
      </w:pPr>
      <w:r w:rsidRPr="0029244C">
        <w:t>These organizations can be divided into the following groups:</w:t>
      </w:r>
    </w:p>
    <w:p w:rsidR="007C63FA" w:rsidRPr="0029244C" w:rsidRDefault="001B573F" w:rsidP="00735EAF">
      <w:pPr>
        <w:numPr>
          <w:ilvl w:val="0"/>
          <w:numId w:val="9"/>
        </w:numPr>
        <w:shd w:val="clear" w:color="auto" w:fill="FFFFFF"/>
        <w:tabs>
          <w:tab w:val="left" w:pos="709"/>
        </w:tabs>
        <w:spacing w:after="60"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Professional</w:t>
      </w:r>
      <w:r w:rsidR="007C63FA" w:rsidRPr="0029244C">
        <w:rPr>
          <w:rFonts w:ascii="Times New Roman" w:eastAsia="Times New Roman" w:hAnsi="Times New Roman"/>
          <w:sz w:val="24"/>
          <w:szCs w:val="24"/>
          <w:lang w:val="en-US"/>
        </w:rPr>
        <w:t xml:space="preserve"> organizations</w:t>
      </w:r>
      <w:r w:rsidR="00187787">
        <w:rPr>
          <w:rFonts w:ascii="Times New Roman" w:eastAsia="Times New Roman" w:hAnsi="Times New Roman"/>
          <w:sz w:val="24"/>
          <w:szCs w:val="24"/>
          <w:lang w:val="en-US"/>
        </w:rPr>
        <w:t xml:space="preserve"> - </w:t>
      </w:r>
      <w:r w:rsidR="007C63FA" w:rsidRPr="0029244C">
        <w:rPr>
          <w:rFonts w:ascii="Times New Roman" w:eastAsia="Times New Roman" w:hAnsi="Times New Roman"/>
          <w:sz w:val="24"/>
          <w:szCs w:val="24"/>
          <w:lang w:val="en-US"/>
        </w:rPr>
        <w:t xml:space="preserve">Bulgarian Union of Medical Doctors, Bulgarian Association of Health Care Professionals, and </w:t>
      </w:r>
      <w:r w:rsidR="008B24E2" w:rsidRPr="0029244C">
        <w:rPr>
          <w:rFonts w:ascii="Times New Roman" w:eastAsia="Times New Roman" w:hAnsi="Times New Roman"/>
          <w:sz w:val="24"/>
          <w:szCs w:val="24"/>
          <w:lang w:val="en-US"/>
        </w:rPr>
        <w:t>alike</w:t>
      </w:r>
      <w:r w:rsidR="005A17DF" w:rsidRPr="0029244C">
        <w:rPr>
          <w:rFonts w:ascii="Times New Roman" w:eastAsia="Times New Roman" w:hAnsi="Times New Roman"/>
          <w:sz w:val="24"/>
          <w:szCs w:val="24"/>
          <w:lang w:val="en-US"/>
        </w:rPr>
        <w:t>;</w:t>
      </w:r>
    </w:p>
    <w:p w:rsidR="007C63FA" w:rsidRPr="0029244C" w:rsidRDefault="007C63FA" w:rsidP="00735EAF">
      <w:pPr>
        <w:numPr>
          <w:ilvl w:val="0"/>
          <w:numId w:val="9"/>
        </w:numPr>
        <w:shd w:val="clear" w:color="auto" w:fill="FFFFFF"/>
        <w:tabs>
          <w:tab w:val="left" w:pos="709"/>
        </w:tabs>
        <w:spacing w:after="60"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Medical universities and schools</w:t>
      </w:r>
      <w:r w:rsidR="00187787">
        <w:rPr>
          <w:rFonts w:ascii="Times New Roman" w:eastAsia="Times New Roman" w:hAnsi="Times New Roman"/>
          <w:sz w:val="24"/>
          <w:szCs w:val="24"/>
          <w:lang w:val="en-US"/>
        </w:rPr>
        <w:t xml:space="preserve"> - </w:t>
      </w:r>
      <w:r w:rsidRPr="0029244C">
        <w:rPr>
          <w:rFonts w:ascii="Times New Roman" w:eastAsia="Times New Roman" w:hAnsi="Times New Roman"/>
          <w:sz w:val="24"/>
          <w:szCs w:val="24"/>
          <w:lang w:val="en-US"/>
        </w:rPr>
        <w:t xml:space="preserve">Medical Universities in Sofia, Pleven, Varna, Plovdiv; faculty of Public Health Care at Ruse University; medical faculty at </w:t>
      </w:r>
      <w:r w:rsidR="008B24E2" w:rsidRPr="0029244C">
        <w:rPr>
          <w:rFonts w:ascii="Times New Roman" w:eastAsia="Times New Roman" w:hAnsi="Times New Roman"/>
          <w:sz w:val="24"/>
          <w:szCs w:val="24"/>
          <w:lang w:val="en-US"/>
        </w:rPr>
        <w:t xml:space="preserve">the </w:t>
      </w:r>
      <w:r w:rsidRPr="0029244C">
        <w:rPr>
          <w:rFonts w:ascii="Times New Roman" w:eastAsia="Times New Roman" w:hAnsi="Times New Roman"/>
          <w:sz w:val="24"/>
          <w:szCs w:val="24"/>
          <w:lang w:val="en-US"/>
        </w:rPr>
        <w:t xml:space="preserve">Thracian University; Medical School in Sofia, and </w:t>
      </w:r>
      <w:r w:rsidR="008B24E2" w:rsidRPr="0029244C">
        <w:rPr>
          <w:rFonts w:ascii="Times New Roman" w:eastAsia="Times New Roman" w:hAnsi="Times New Roman"/>
          <w:sz w:val="24"/>
          <w:szCs w:val="24"/>
          <w:lang w:val="en-US"/>
        </w:rPr>
        <w:t>alike</w:t>
      </w:r>
      <w:r w:rsidR="005A17DF" w:rsidRPr="0029244C">
        <w:rPr>
          <w:rFonts w:ascii="Times New Roman" w:eastAsia="Times New Roman" w:hAnsi="Times New Roman"/>
          <w:sz w:val="24"/>
          <w:szCs w:val="24"/>
          <w:lang w:val="en-US"/>
        </w:rPr>
        <w:t>;</w:t>
      </w:r>
    </w:p>
    <w:p w:rsidR="007C63FA" w:rsidRPr="0029244C" w:rsidRDefault="007C63FA" w:rsidP="00735EAF">
      <w:pPr>
        <w:numPr>
          <w:ilvl w:val="0"/>
          <w:numId w:val="9"/>
        </w:numPr>
        <w:shd w:val="clear" w:color="auto" w:fill="FFFFFF"/>
        <w:tabs>
          <w:tab w:val="left" w:pos="709"/>
        </w:tabs>
        <w:spacing w:after="60"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Research institutes</w:t>
      </w:r>
      <w:r w:rsidR="00187787">
        <w:rPr>
          <w:rFonts w:ascii="Times New Roman" w:eastAsia="Times New Roman" w:hAnsi="Times New Roman"/>
          <w:sz w:val="24"/>
          <w:szCs w:val="24"/>
          <w:lang w:val="en-US"/>
        </w:rPr>
        <w:t xml:space="preserve"> - </w:t>
      </w:r>
      <w:r w:rsidRPr="0029244C">
        <w:rPr>
          <w:rFonts w:ascii="Times New Roman" w:eastAsia="Times New Roman" w:hAnsi="Times New Roman"/>
          <w:sz w:val="24"/>
          <w:szCs w:val="24"/>
          <w:lang w:val="en-US"/>
        </w:rPr>
        <w:t>Institute of Molecular Biology, Institute of Microbiology</w:t>
      </w:r>
      <w:r w:rsidR="005A17DF" w:rsidRPr="0029244C">
        <w:rPr>
          <w:rFonts w:ascii="Times New Roman" w:eastAsia="Times New Roman" w:hAnsi="Times New Roman"/>
          <w:sz w:val="24"/>
          <w:szCs w:val="24"/>
          <w:lang w:val="en-US"/>
        </w:rPr>
        <w:t>;</w:t>
      </w:r>
    </w:p>
    <w:p w:rsidR="00F95099" w:rsidRPr="0029244C" w:rsidRDefault="007C63FA" w:rsidP="00735EAF">
      <w:pPr>
        <w:numPr>
          <w:ilvl w:val="0"/>
          <w:numId w:val="9"/>
        </w:numPr>
        <w:shd w:val="clear" w:color="auto" w:fill="FFFFFF"/>
        <w:tabs>
          <w:tab w:val="left" w:pos="709"/>
        </w:tabs>
        <w:spacing w:after="60"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Scientific societies</w:t>
      </w:r>
      <w:r w:rsidR="00187787">
        <w:rPr>
          <w:rFonts w:ascii="Times New Roman" w:eastAsia="Times New Roman" w:hAnsi="Times New Roman"/>
          <w:sz w:val="24"/>
          <w:szCs w:val="24"/>
          <w:lang w:val="en-US"/>
        </w:rPr>
        <w:t xml:space="preserve"> - </w:t>
      </w:r>
      <w:r w:rsidRPr="0029244C">
        <w:rPr>
          <w:rFonts w:ascii="Times New Roman" w:eastAsia="Times New Roman" w:hAnsi="Times New Roman"/>
          <w:sz w:val="24"/>
          <w:szCs w:val="24"/>
          <w:lang w:val="en-US"/>
        </w:rPr>
        <w:t xml:space="preserve">Bulgarian cardiological society, Bulgarian society of infectious diseases, Bulgarian society of medical geography, Union of Bulgarian medical specialists, Bulgarian society of urgent medicine, and </w:t>
      </w:r>
      <w:r w:rsidR="008B24E2" w:rsidRPr="0029244C">
        <w:rPr>
          <w:rFonts w:ascii="Times New Roman" w:eastAsia="Times New Roman" w:hAnsi="Times New Roman"/>
          <w:sz w:val="24"/>
          <w:szCs w:val="24"/>
          <w:lang w:val="en-US"/>
        </w:rPr>
        <w:t>alike</w:t>
      </w:r>
      <w:r w:rsidR="005A17DF" w:rsidRPr="0029244C">
        <w:rPr>
          <w:rFonts w:ascii="Times New Roman" w:eastAsia="Times New Roman" w:hAnsi="Times New Roman"/>
          <w:sz w:val="24"/>
          <w:szCs w:val="24"/>
          <w:lang w:val="en-US"/>
        </w:rPr>
        <w:t>;</w:t>
      </w:r>
    </w:p>
    <w:p w:rsidR="00F95099" w:rsidRPr="0029244C" w:rsidRDefault="007C63FA" w:rsidP="00735EAF">
      <w:pPr>
        <w:numPr>
          <w:ilvl w:val="0"/>
          <w:numId w:val="9"/>
        </w:numPr>
        <w:shd w:val="clear" w:color="auto" w:fill="FFFFFF"/>
        <w:tabs>
          <w:tab w:val="left" w:pos="709"/>
        </w:tabs>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NGOs</w:t>
      </w:r>
      <w:r w:rsidR="00187787">
        <w:rPr>
          <w:rFonts w:ascii="Times New Roman" w:eastAsia="Times New Roman" w:hAnsi="Times New Roman"/>
          <w:sz w:val="24"/>
          <w:szCs w:val="24"/>
          <w:lang w:val="en-US"/>
        </w:rPr>
        <w:t xml:space="preserve"> - </w:t>
      </w:r>
      <w:r w:rsidRPr="0029244C">
        <w:rPr>
          <w:rFonts w:ascii="Times New Roman" w:eastAsia="Times New Roman" w:hAnsi="Times New Roman"/>
          <w:sz w:val="24"/>
          <w:szCs w:val="24"/>
          <w:lang w:val="en-US"/>
        </w:rPr>
        <w:t xml:space="preserve">national association of urgent medical </w:t>
      </w:r>
      <w:r w:rsidR="008B24E2" w:rsidRPr="0029244C">
        <w:rPr>
          <w:rFonts w:ascii="Times New Roman" w:eastAsia="Times New Roman" w:hAnsi="Times New Roman"/>
          <w:sz w:val="24"/>
          <w:szCs w:val="24"/>
          <w:lang w:val="en-US"/>
        </w:rPr>
        <w:t>support staff</w:t>
      </w:r>
      <w:r w:rsidRPr="0029244C">
        <w:rPr>
          <w:rFonts w:ascii="Times New Roman" w:eastAsia="Times New Roman" w:hAnsi="Times New Roman"/>
          <w:sz w:val="24"/>
          <w:szCs w:val="24"/>
          <w:lang w:val="en-US"/>
        </w:rPr>
        <w:t>, health care community, ‘The health—a right of everybody’, Institute of</w:t>
      </w:r>
      <w:r w:rsidR="005A17DF" w:rsidRPr="0029244C">
        <w:rPr>
          <w:rFonts w:ascii="Times New Roman" w:eastAsia="Times New Roman" w:hAnsi="Times New Roman"/>
          <w:sz w:val="24"/>
          <w:szCs w:val="24"/>
          <w:lang w:val="en-US"/>
        </w:rPr>
        <w:t xml:space="preserve"> ecology of thinking, and </w:t>
      </w:r>
      <w:r w:rsidR="008B24E2" w:rsidRPr="0029244C">
        <w:rPr>
          <w:rFonts w:ascii="Times New Roman" w:eastAsia="Times New Roman" w:hAnsi="Times New Roman"/>
          <w:sz w:val="24"/>
          <w:szCs w:val="24"/>
          <w:lang w:val="en-US"/>
        </w:rPr>
        <w:t>alike</w:t>
      </w:r>
      <w:r w:rsidR="005A17DF" w:rsidRPr="0029244C">
        <w:rPr>
          <w:rFonts w:ascii="Times New Roman" w:eastAsia="Times New Roman" w:hAnsi="Times New Roman"/>
          <w:sz w:val="24"/>
          <w:szCs w:val="24"/>
          <w:lang w:val="en-US"/>
        </w:rPr>
        <w:t>;</w:t>
      </w:r>
    </w:p>
    <w:p w:rsidR="001B573F" w:rsidRPr="0029244C" w:rsidRDefault="001B573F" w:rsidP="00735EAF">
      <w:pPr>
        <w:shd w:val="clear" w:color="auto" w:fill="FFFFFF"/>
        <w:tabs>
          <w:tab w:val="left" w:pos="851"/>
        </w:tabs>
        <w:jc w:val="center"/>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w:t>
      </w:r>
    </w:p>
    <w:p w:rsidR="001B573F" w:rsidRPr="0029244C" w:rsidRDefault="004901ED" w:rsidP="00CD6BA0">
      <w:pPr>
        <w:pStyle w:val="BodyText"/>
        <w:ind w:left="0" w:firstLine="0"/>
      </w:pPr>
      <w:r w:rsidRPr="0029244C">
        <w:t xml:space="preserve">The </w:t>
      </w:r>
      <w:r w:rsidR="001B573F" w:rsidRPr="0029244C">
        <w:t>stakeholder system for adaptation to climate change in Bulgaria presents an effective policy integration structure: (</w:t>
      </w:r>
      <w:r w:rsidR="00D21C4B" w:rsidRPr="0029244C">
        <w:t>a</w:t>
      </w:r>
      <w:r w:rsidR="001B573F" w:rsidRPr="0029244C">
        <w:t>) a strong leading institution</w:t>
      </w:r>
      <w:r w:rsidR="005A17DF" w:rsidRPr="0029244C">
        <w:t xml:space="preserve"> - MoEW</w:t>
      </w:r>
      <w:r w:rsidR="001B573F" w:rsidRPr="0029244C">
        <w:t>; (</w:t>
      </w:r>
      <w:r w:rsidR="00D21C4B" w:rsidRPr="0029244C">
        <w:t>b</w:t>
      </w:r>
      <w:r w:rsidR="001B573F" w:rsidRPr="0029244C">
        <w:t xml:space="preserve">) </w:t>
      </w:r>
      <w:r w:rsidR="009971CD" w:rsidRPr="0029244C">
        <w:t xml:space="preserve">potentially </w:t>
      </w:r>
      <w:r w:rsidR="001B573F" w:rsidRPr="0029244C">
        <w:t>complementing adaptation units and agents in leading and sector departments</w:t>
      </w:r>
      <w:r w:rsidR="005A17DF" w:rsidRPr="0029244C">
        <w:t xml:space="preserve"> – </w:t>
      </w:r>
      <w:r w:rsidR="008B24E2" w:rsidRPr="0029244C">
        <w:t xml:space="preserve">Climate Change Policy </w:t>
      </w:r>
      <w:r w:rsidR="005A17DF" w:rsidRPr="0029244C">
        <w:t xml:space="preserve">Directorate at </w:t>
      </w:r>
      <w:r w:rsidR="008B24E2" w:rsidRPr="0029244C">
        <w:t xml:space="preserve">the </w:t>
      </w:r>
      <w:r w:rsidR="005A17DF" w:rsidRPr="0029244C">
        <w:t xml:space="preserve">MoEW, </w:t>
      </w:r>
      <w:r w:rsidR="009971CD" w:rsidRPr="0029244C">
        <w:rPr>
          <w:rStyle w:val="shorttext"/>
          <w:color w:val="222222"/>
        </w:rPr>
        <w:t xml:space="preserve">Health Control Directorate </w:t>
      </w:r>
      <w:r w:rsidR="008B24E2" w:rsidRPr="0029244C">
        <w:rPr>
          <w:rStyle w:val="shorttext"/>
          <w:color w:val="222222"/>
        </w:rPr>
        <w:t>and</w:t>
      </w:r>
      <w:r w:rsidR="009971CD" w:rsidRPr="0029244C">
        <w:rPr>
          <w:rStyle w:val="shorttext"/>
          <w:color w:val="222222"/>
        </w:rPr>
        <w:t xml:space="preserve"> International </w:t>
      </w:r>
      <w:r w:rsidR="008B24E2" w:rsidRPr="0029244C">
        <w:rPr>
          <w:rStyle w:val="shorttext"/>
          <w:color w:val="222222"/>
        </w:rPr>
        <w:t>P</w:t>
      </w:r>
      <w:r w:rsidR="009971CD" w:rsidRPr="0029244C">
        <w:rPr>
          <w:rStyle w:val="shorttext"/>
          <w:color w:val="222222"/>
        </w:rPr>
        <w:t xml:space="preserve">rojects </w:t>
      </w:r>
      <w:r w:rsidR="008B24E2" w:rsidRPr="0029244C">
        <w:rPr>
          <w:rStyle w:val="shorttext"/>
          <w:color w:val="222222"/>
        </w:rPr>
        <w:t>D</w:t>
      </w:r>
      <w:r w:rsidR="009971CD" w:rsidRPr="0029244C">
        <w:rPr>
          <w:rStyle w:val="shorttext"/>
          <w:color w:val="222222"/>
        </w:rPr>
        <w:t xml:space="preserve">irectorate at </w:t>
      </w:r>
      <w:r w:rsidR="008B24E2" w:rsidRPr="0029244C">
        <w:rPr>
          <w:rStyle w:val="shorttext"/>
          <w:color w:val="222222"/>
        </w:rPr>
        <w:t xml:space="preserve">the </w:t>
      </w:r>
      <w:r w:rsidR="009971CD" w:rsidRPr="0029244C">
        <w:rPr>
          <w:rStyle w:val="shorttext"/>
          <w:color w:val="222222"/>
        </w:rPr>
        <w:t>MH,</w:t>
      </w:r>
      <w:r w:rsidR="00C777E8" w:rsidRPr="0029244C">
        <w:rPr>
          <w:rStyle w:val="shorttext"/>
          <w:color w:val="222222"/>
        </w:rPr>
        <w:t xml:space="preserve"> </w:t>
      </w:r>
      <w:r w:rsidR="00C777E8" w:rsidRPr="0029244C">
        <w:rPr>
          <w:color w:val="222222"/>
        </w:rPr>
        <w:t>and a number of others, incl</w:t>
      </w:r>
      <w:r w:rsidR="008B24E2" w:rsidRPr="0029244C">
        <w:rPr>
          <w:color w:val="222222"/>
        </w:rPr>
        <w:t>uding</w:t>
      </w:r>
      <w:r w:rsidR="00C777E8" w:rsidRPr="0029244C">
        <w:rPr>
          <w:color w:val="222222"/>
        </w:rPr>
        <w:t xml:space="preserve"> secondary disposers at </w:t>
      </w:r>
      <w:r w:rsidR="008B24E2" w:rsidRPr="0029244C">
        <w:rPr>
          <w:color w:val="222222"/>
        </w:rPr>
        <w:t xml:space="preserve">the </w:t>
      </w:r>
      <w:r w:rsidR="00C777E8" w:rsidRPr="0029244C">
        <w:rPr>
          <w:color w:val="222222"/>
        </w:rPr>
        <w:t xml:space="preserve">MH such as the Center for Infectious and Parasitic Diseases, NCHPAs, and </w:t>
      </w:r>
      <w:r w:rsidR="008B24E2" w:rsidRPr="0029244C">
        <w:rPr>
          <w:color w:val="222222"/>
        </w:rPr>
        <w:t>others</w:t>
      </w:r>
      <w:r w:rsidR="001B573F" w:rsidRPr="0029244C">
        <w:t>; (</w:t>
      </w:r>
      <w:r w:rsidR="00D21C4B" w:rsidRPr="0029244C">
        <w:t>c</w:t>
      </w:r>
      <w:r w:rsidR="001B573F" w:rsidRPr="0029244C">
        <w:t>) interdepartmental committees</w:t>
      </w:r>
      <w:r w:rsidR="009971CD" w:rsidRPr="0029244C">
        <w:t xml:space="preserve"> – Council of Scientists at the M</w:t>
      </w:r>
      <w:r w:rsidR="002F7EE1" w:rsidRPr="0029244C">
        <w:t>oEW</w:t>
      </w:r>
      <w:r w:rsidR="009971CD" w:rsidRPr="0029244C">
        <w:t>,</w:t>
      </w:r>
      <w:r w:rsidR="00C777E8" w:rsidRPr="0029244C">
        <w:t xml:space="preserve"> National Expert Council on Climate Change, Interinstitutional Working Group for Adaptation to Climate Change MoEW, and so on</w:t>
      </w:r>
      <w:r w:rsidR="001B573F" w:rsidRPr="0029244C">
        <w:t>; (</w:t>
      </w:r>
      <w:r w:rsidR="00D21C4B" w:rsidRPr="0029244C">
        <w:t>d</w:t>
      </w:r>
      <w:r w:rsidR="001B573F" w:rsidRPr="0029244C">
        <w:t>) bottom links providing information exchange and bottom-up input of local administrations, NGOs, stakeholders</w:t>
      </w:r>
      <w:r w:rsidR="00D21C4B" w:rsidRPr="0029244C">
        <w:t>,</w:t>
      </w:r>
      <w:r w:rsidR="001B573F" w:rsidRPr="0029244C">
        <w:t xml:space="preserve"> and scientists. However, the health sector in particular should be </w:t>
      </w:r>
      <w:r w:rsidR="00E85F3D" w:rsidRPr="0029244C">
        <w:t>harmonized</w:t>
      </w:r>
      <w:r w:rsidR="001B573F" w:rsidRPr="0029244C">
        <w:t xml:space="preserve"> by much better coordination among these structures and by appropriate distribution of </w:t>
      </w:r>
      <w:r w:rsidR="00D21C4B" w:rsidRPr="0029244C">
        <w:t>CCA</w:t>
      </w:r>
      <w:r w:rsidR="001B573F" w:rsidRPr="0029244C">
        <w:t xml:space="preserve"> responsibilities and actions.</w:t>
      </w:r>
    </w:p>
    <w:p w:rsidR="00BB6430" w:rsidRPr="0029244C" w:rsidRDefault="001B573F" w:rsidP="00CD6BA0">
      <w:pPr>
        <w:pStyle w:val="BodyText"/>
        <w:ind w:left="0" w:firstLine="0"/>
      </w:pPr>
      <w:r w:rsidRPr="0029244C">
        <w:t xml:space="preserve">It would be </w:t>
      </w:r>
      <w:r w:rsidR="005C5395" w:rsidRPr="0029244C">
        <w:t xml:space="preserve">appropriate </w:t>
      </w:r>
      <w:r w:rsidRPr="0029244C">
        <w:t xml:space="preserve">if a specialized inter-institutional, multi-level and multi-disciplinary group would be established </w:t>
      </w:r>
      <w:r w:rsidR="005C5395" w:rsidRPr="0029244C">
        <w:t xml:space="preserve">under the control of the </w:t>
      </w:r>
      <w:r w:rsidR="00D21C4B" w:rsidRPr="0029244C">
        <w:t>Council of Ministers (CoM)</w:t>
      </w:r>
      <w:r w:rsidR="005C5395" w:rsidRPr="0029244C">
        <w:t xml:space="preserve"> </w:t>
      </w:r>
      <w:r w:rsidRPr="0029244C">
        <w:t>to initiate, organize</w:t>
      </w:r>
      <w:r w:rsidR="00D21C4B" w:rsidRPr="0029244C">
        <w:t>,</w:t>
      </w:r>
      <w:r w:rsidRPr="0029244C">
        <w:t xml:space="preserve"> and coordinate future activity in the field of human healt</w:t>
      </w:r>
      <w:r w:rsidR="00A42BFD" w:rsidRPr="0029244C">
        <w:t xml:space="preserve">h adaptation to </w:t>
      </w:r>
      <w:r w:rsidR="00A42BFD" w:rsidRPr="0029244C">
        <w:lastRenderedPageBreak/>
        <w:t>climate change.</w:t>
      </w:r>
    </w:p>
    <w:p w:rsidR="00725123" w:rsidRPr="0029244C" w:rsidRDefault="001B573F" w:rsidP="00B93F81">
      <w:pPr>
        <w:pStyle w:val="Heading2"/>
      </w:pPr>
      <w:bookmarkStart w:id="156" w:name="_Toc498608755"/>
      <w:bookmarkStart w:id="157" w:name="_Toc522206474"/>
      <w:r w:rsidRPr="0029244C">
        <w:t xml:space="preserve">Financial and </w:t>
      </w:r>
      <w:r w:rsidR="00A25149" w:rsidRPr="0029244C">
        <w:t>H</w:t>
      </w:r>
      <w:r w:rsidRPr="0029244C">
        <w:t xml:space="preserve">uman </w:t>
      </w:r>
      <w:r w:rsidR="00A25149" w:rsidRPr="0029244C">
        <w:t>R</w:t>
      </w:r>
      <w:r w:rsidRPr="0029244C">
        <w:t>esources in Bulgaria</w:t>
      </w:r>
      <w:bookmarkEnd w:id="156"/>
      <w:bookmarkEnd w:id="157"/>
    </w:p>
    <w:p w:rsidR="001B573F" w:rsidRPr="0029244C" w:rsidRDefault="001B573F" w:rsidP="00CD6BA0">
      <w:pPr>
        <w:pStyle w:val="BodyText"/>
        <w:ind w:left="0" w:firstLine="0"/>
      </w:pPr>
      <w:r w:rsidRPr="0029244C">
        <w:t xml:space="preserve">Development of </w:t>
      </w:r>
      <w:r w:rsidR="00D21C4B" w:rsidRPr="0029244C">
        <w:t>CCA</w:t>
      </w:r>
      <w:r w:rsidRPr="0029244C">
        <w:t xml:space="preserve"> plans and their implementation have their financial cost and correspondent dependency by it. Respective financial and workforce resources should be available to provide realization of </w:t>
      </w:r>
      <w:r w:rsidR="00D21C4B" w:rsidRPr="0029244C">
        <w:t>CCA</w:t>
      </w:r>
      <w:r w:rsidRPr="0029244C">
        <w:t xml:space="preserve"> actions in a response to the increased and associated challenges of the climate.</w:t>
      </w:r>
    </w:p>
    <w:p w:rsidR="001B573F" w:rsidRPr="0029244C" w:rsidRDefault="001B573F" w:rsidP="00455575">
      <w:pPr>
        <w:pStyle w:val="Heading3"/>
        <w:spacing w:line="240" w:lineRule="auto"/>
        <w:rPr>
          <w:lang w:val="en-US"/>
        </w:rPr>
      </w:pPr>
      <w:bookmarkStart w:id="158" w:name="_Toc498608756"/>
      <w:bookmarkStart w:id="159" w:name="_Toc522206475"/>
      <w:r w:rsidRPr="0029244C">
        <w:rPr>
          <w:lang w:val="en-US"/>
        </w:rPr>
        <w:t>Financial resources</w:t>
      </w:r>
      <w:bookmarkEnd w:id="158"/>
      <w:bookmarkEnd w:id="159"/>
    </w:p>
    <w:p w:rsidR="001B573F" w:rsidRPr="0029244C" w:rsidRDefault="001B573F" w:rsidP="003F0A85">
      <w:pPr>
        <w:pStyle w:val="Heading4"/>
      </w:pPr>
      <w:r w:rsidRPr="0029244C">
        <w:t>Internal financial mechanisms</w:t>
      </w:r>
    </w:p>
    <w:p w:rsidR="001B573F" w:rsidRPr="0029244C" w:rsidRDefault="001B573F" w:rsidP="00CD6BA0">
      <w:pPr>
        <w:pStyle w:val="BodyText"/>
        <w:ind w:left="0" w:firstLine="0"/>
      </w:pPr>
      <w:r w:rsidRPr="0029244C">
        <w:t xml:space="preserve">Bulgaria </w:t>
      </w:r>
      <w:r w:rsidR="00D21C4B" w:rsidRPr="0029244C">
        <w:t>has a mixed public-private health care financing system. Health care is financed from compulsory health insurance contributions, taxes, OOP payments, VHI premiums, corporate payments, donations, and external funding. Total health expenditure</w:t>
      </w:r>
      <w:r w:rsidR="002F7EE1" w:rsidRPr="0029244C">
        <w:t>,</w:t>
      </w:r>
      <w:r w:rsidR="00D21C4B" w:rsidRPr="0029244C">
        <w:t xml:space="preserve"> as a share of </w:t>
      </w:r>
      <w:r w:rsidR="002F7EE1" w:rsidRPr="0029244C">
        <w:t xml:space="preserve">the </w:t>
      </w:r>
      <w:r w:rsidR="00D21C4B" w:rsidRPr="0029244C">
        <w:t>GDP</w:t>
      </w:r>
      <w:r w:rsidR="002F7EE1" w:rsidRPr="0029244C">
        <w:t>,</w:t>
      </w:r>
      <w:r w:rsidR="00D21C4B" w:rsidRPr="0029244C">
        <w:t xml:space="preserve"> increased from 5.3 percent in 1995 to 7.3 percent in 2008. The structure of </w:t>
      </w:r>
      <w:r w:rsidR="002F7EE1" w:rsidRPr="0029244C">
        <w:t xml:space="preserve">the </w:t>
      </w:r>
      <w:r w:rsidR="00D21C4B" w:rsidRPr="0029244C">
        <w:t>total health expenditure has chang</w:t>
      </w:r>
      <w:r w:rsidR="002F7EE1" w:rsidRPr="0029244C">
        <w:t>ed</w:t>
      </w:r>
      <w:r w:rsidR="00D21C4B" w:rsidRPr="0029244C">
        <w:t xml:space="preserve"> over time, with private expenditure increasing at the expense of public financing. In 2008, </w:t>
      </w:r>
      <w:r w:rsidR="002F7EE1" w:rsidRPr="0029244C">
        <w:t xml:space="preserve">the </w:t>
      </w:r>
      <w:r w:rsidR="00D21C4B" w:rsidRPr="0029244C">
        <w:t xml:space="preserve">total health expenditure consisted </w:t>
      </w:r>
      <w:r w:rsidR="002F7EE1" w:rsidRPr="0029244C">
        <w:t>for</w:t>
      </w:r>
      <w:r w:rsidR="00D21C4B" w:rsidRPr="0029244C">
        <w:t xml:space="preserve"> 36.5 percent </w:t>
      </w:r>
      <w:r w:rsidR="002F7EE1" w:rsidRPr="0029244C">
        <w:t xml:space="preserve">of </w:t>
      </w:r>
      <w:r w:rsidR="00D21C4B" w:rsidRPr="0029244C">
        <w:t xml:space="preserve">OOP payments, 34.8 percent </w:t>
      </w:r>
      <w:r w:rsidR="002F7EE1" w:rsidRPr="0029244C">
        <w:t xml:space="preserve">from the </w:t>
      </w:r>
      <w:r w:rsidR="00D21C4B" w:rsidRPr="0029244C">
        <w:t xml:space="preserve">SHI, 13.6 percent </w:t>
      </w:r>
      <w:r w:rsidR="002F7EE1" w:rsidRPr="0029244C">
        <w:t xml:space="preserve">from the </w:t>
      </w:r>
      <w:r w:rsidR="00D21C4B" w:rsidRPr="0029244C">
        <w:t>M</w:t>
      </w:r>
      <w:r w:rsidR="002F7EE1" w:rsidRPr="0029244C">
        <w:t>H</w:t>
      </w:r>
      <w:r w:rsidR="00D21C4B" w:rsidRPr="0029244C">
        <w:t xml:space="preserve">, 9.4 percent municipal expenditure, and 0.3 percent </w:t>
      </w:r>
      <w:r w:rsidR="002F7EE1" w:rsidRPr="0029244C">
        <w:t xml:space="preserve">from the </w:t>
      </w:r>
      <w:r w:rsidR="00D21C4B" w:rsidRPr="0029244C">
        <w:t xml:space="preserve">VHI. </w:t>
      </w:r>
      <w:r w:rsidR="002F7EE1" w:rsidRPr="0029244C">
        <w:t>Overall</w:t>
      </w:r>
      <w:r w:rsidR="00D21C4B" w:rsidRPr="0029244C">
        <w:t xml:space="preserve">, public sources </w:t>
      </w:r>
      <w:r w:rsidR="002F7EE1" w:rsidRPr="0029244C">
        <w:t xml:space="preserve">still </w:t>
      </w:r>
      <w:r w:rsidR="00D21C4B" w:rsidRPr="0029244C">
        <w:t>prevail over private sources. In 2008, public expenditure on health</w:t>
      </w:r>
      <w:r w:rsidR="002F7EE1" w:rsidRPr="0029244C">
        <w:t>,</w:t>
      </w:r>
      <w:r w:rsidR="00D21C4B" w:rsidRPr="0029244C">
        <w:t xml:space="preserve"> as a share of total health expenditure</w:t>
      </w:r>
      <w:r w:rsidR="002F7EE1" w:rsidRPr="0029244C">
        <w:t>,</w:t>
      </w:r>
      <w:r w:rsidR="00D21C4B" w:rsidRPr="0029244C">
        <w:t xml:space="preserve"> was 57.8 percent, while private expenditure accounted for 42.2 percent</w:t>
      </w:r>
      <w:r w:rsidR="00A976C1" w:rsidRPr="0029244C">
        <w:t xml:space="preserve"> (Dimova 2012)</w:t>
      </w:r>
      <w:r w:rsidRPr="0029244C">
        <w:t>.</w:t>
      </w:r>
    </w:p>
    <w:p w:rsidR="001B573F" w:rsidRPr="0029244C" w:rsidRDefault="001B573F" w:rsidP="00CD6BA0">
      <w:pPr>
        <w:pStyle w:val="BodyText"/>
        <w:ind w:left="0" w:firstLine="0"/>
      </w:pPr>
      <w:r w:rsidRPr="0029244C">
        <w:t xml:space="preserve">The main purchaser of health services is the National Health Insurance Fund (NHIF). Social health insurance </w:t>
      </w:r>
      <w:r w:rsidR="00D21C4B" w:rsidRPr="0029244C">
        <w:t xml:space="preserve">(SHI) </w:t>
      </w:r>
      <w:r w:rsidRPr="0029244C">
        <w:t>contributions are calculated at 8</w:t>
      </w:r>
      <w:r w:rsidR="00675AFF" w:rsidRPr="0029244C">
        <w:t xml:space="preserve"> percent</w:t>
      </w:r>
      <w:r w:rsidRPr="0029244C">
        <w:t xml:space="preserve"> of monthly income, paid by the insured individuals, their employers, or the state. Relations between the NHIF and health care providers are based on the contract model. The </w:t>
      </w:r>
      <w:r w:rsidR="00D21C4B" w:rsidRPr="0029244C">
        <w:t>f</w:t>
      </w:r>
      <w:r w:rsidRPr="0029244C">
        <w:t>und and the professional associations of physicians and dentists sign the National Framework Contract (NFC), which regulates the format and operational procedures of the compulsory health insurance system. Based on the NFC, providers sign individual contracts with the regional branches of the Fund</w:t>
      </w:r>
      <w:r w:rsidR="005C5395" w:rsidRPr="0029244C">
        <w:t xml:space="preserve"> and the NHIF makes payments </w:t>
      </w:r>
      <w:r w:rsidR="009075AB" w:rsidRPr="0029244C">
        <w:t>for the provided medical activities.</w:t>
      </w:r>
      <w:r w:rsidRPr="0029244C">
        <w:t xml:space="preserve"> Public health services and services provided by the national </w:t>
      </w:r>
      <w:r w:rsidR="00E85F3D" w:rsidRPr="0029244C">
        <w:t>centers</w:t>
      </w:r>
      <w:r w:rsidRPr="0029244C">
        <w:t xml:space="preserve"> for emergency care, state psychiatric hospitals, and health and social care children’s homes are funded by the Ministry of Health.</w:t>
      </w:r>
    </w:p>
    <w:p w:rsidR="001B573F" w:rsidRPr="0029244C" w:rsidRDefault="00DD4CB8" w:rsidP="00CD6BA0">
      <w:pPr>
        <w:pStyle w:val="BodyText"/>
        <w:ind w:left="0" w:firstLine="0"/>
      </w:pPr>
      <w:r w:rsidRPr="0029244C">
        <w:t>Private e</w:t>
      </w:r>
      <w:r w:rsidR="001D2662" w:rsidRPr="0029244C">
        <w:t>xpenditure on health in Bulgaria includes OOP payments, VHI payments, and payments by non-profit institutions</w:t>
      </w:r>
      <w:r w:rsidR="002F7EE1" w:rsidRPr="0029244C">
        <w:t>,</w:t>
      </w:r>
      <w:r w:rsidR="001D2662" w:rsidRPr="0029244C">
        <w:t xml:space="preserve"> and commercial organizations. The share of formal OOP payments (user fees and direct payments) accounted for more than 86 percent of all private health expenditures in 2008. User fees exist for visits to physicians, dentists, laboratories, and hospitals and apply to all patients with </w:t>
      </w:r>
      <w:r w:rsidR="002F7EE1" w:rsidRPr="0029244C">
        <w:t xml:space="preserve">a </w:t>
      </w:r>
      <w:r w:rsidR="001D2662" w:rsidRPr="0029244C">
        <w:t xml:space="preserve">few exceptions. Informal payments in the health sector represent a substantial part of the total OOP payments (47.1 percent in 2006). VHI is provided by for-profit, joint-stock companies intended for VHI only. Beyond the package covered by the NHIF, all citizens are free to purchase different insurance packages. The VHICs can also cover the cost of services included in the basic benefit package guaranteed by the NHIF budget. </w:t>
      </w:r>
      <w:r w:rsidR="009F77FD" w:rsidRPr="0029244C">
        <w:t>R</w:t>
      </w:r>
      <w:r w:rsidR="001D2662" w:rsidRPr="0029244C">
        <w:t xml:space="preserve">elations between purchasers and providers in the field of VHI are based on integrated and reimbursement models. </w:t>
      </w:r>
      <w:r w:rsidR="009F77FD" w:rsidRPr="0029244C">
        <w:t>In 2010, l</w:t>
      </w:r>
      <w:r w:rsidR="001D2662" w:rsidRPr="0029244C">
        <w:t>ess than 3 percent of the population purchased some form of VHI.</w:t>
      </w:r>
    </w:p>
    <w:p w:rsidR="001B573F" w:rsidRPr="0029244C" w:rsidRDefault="001B573F" w:rsidP="00CD6BA0">
      <w:pPr>
        <w:pStyle w:val="BodyText"/>
        <w:ind w:left="0" w:firstLine="0"/>
      </w:pPr>
      <w:r w:rsidRPr="0029244C">
        <w:lastRenderedPageBreak/>
        <w:t>Some policies (</w:t>
      </w:r>
      <w:r w:rsidR="00A42BFD" w:rsidRPr="0029244C">
        <w:t xml:space="preserve">identified in </w:t>
      </w:r>
      <w:r w:rsidR="006C44C7" w:rsidRPr="0029244C">
        <w:t>s</w:t>
      </w:r>
      <w:r w:rsidR="00A42BFD" w:rsidRPr="0029244C">
        <w:t>ection 2.4.2</w:t>
      </w:r>
      <w:r w:rsidRPr="0029244C">
        <w:t xml:space="preserve">.: Better Healthcare Concept, National Program for Prevention of Chronic Non-Communicable Diseases, National Strategy for Demographic Development in the Republic of Bulgaria, National Strategy for Poverty Reduction and Social Inclusion Promotion, National Strategy of the Republic of Bulgaria on Roma Integration, National Strategy for Long-Term Care, </w:t>
      </w:r>
      <w:r w:rsidR="00EC68F3" w:rsidRPr="0029244C">
        <w:t xml:space="preserve">and </w:t>
      </w:r>
      <w:r w:rsidRPr="0029244C">
        <w:t>National Plan to Promote Active Aging among Elderly in Bulgaria), which concern indirectly the adaptation of human health sector to climate change, are directly funded by the state budget.</w:t>
      </w:r>
    </w:p>
    <w:p w:rsidR="001B573F" w:rsidRPr="0029244C" w:rsidRDefault="001B573F" w:rsidP="003F0A85">
      <w:pPr>
        <w:pStyle w:val="Heading4"/>
      </w:pPr>
      <w:r w:rsidRPr="0029244C">
        <w:t xml:space="preserve">Financial </w:t>
      </w:r>
      <w:r w:rsidR="00EC68F3" w:rsidRPr="0029244C">
        <w:t xml:space="preserve">mechanism </w:t>
      </w:r>
      <w:r w:rsidRPr="0029244C">
        <w:t xml:space="preserve">of the European Economic Area </w:t>
      </w:r>
    </w:p>
    <w:p w:rsidR="001B573F" w:rsidRPr="0029244C" w:rsidRDefault="001B573F" w:rsidP="00CD6BA0">
      <w:pPr>
        <w:pStyle w:val="BodyText"/>
        <w:ind w:left="0" w:firstLine="0"/>
      </w:pPr>
      <w:r w:rsidRPr="0029244C">
        <w:t xml:space="preserve">Since the mid-1990s, the Bulgarian health system has received substantial foreign assistance, including governmental loans, international projects, and grants from various governments, institutions and organizations. The external financing was </w:t>
      </w:r>
      <w:r w:rsidR="00EC68F3" w:rsidRPr="0029244C">
        <w:t xml:space="preserve">the </w:t>
      </w:r>
      <w:r w:rsidRPr="0029244C">
        <w:t>highest during the first period of the health care reform process (1992–2001) but has decreased since then.</w:t>
      </w:r>
    </w:p>
    <w:p w:rsidR="001B573F" w:rsidRPr="0029244C" w:rsidRDefault="001B573F" w:rsidP="00CD6BA0">
      <w:pPr>
        <w:pStyle w:val="BodyText"/>
        <w:ind w:left="0" w:firstLine="0"/>
      </w:pPr>
      <w:r w:rsidRPr="0029244C">
        <w:t>Some mechanisms which could be utilized, such as the Cohesion Fund</w:t>
      </w:r>
      <w:r w:rsidR="00EC68F3" w:rsidRPr="0029244C">
        <w:t>;</w:t>
      </w:r>
      <w:r w:rsidRPr="0029244C">
        <w:t xml:space="preserve"> Connecting Europe Facility</w:t>
      </w:r>
      <w:r w:rsidR="00EC68F3" w:rsidRPr="0029244C">
        <w:t xml:space="preserve">; </w:t>
      </w:r>
      <w:r w:rsidRPr="0029244C">
        <w:t>Common Agricultur</w:t>
      </w:r>
      <w:r w:rsidR="00E85F3D" w:rsidRPr="0029244C">
        <w:t>al Policy</w:t>
      </w:r>
      <w:r w:rsidR="00EC68F3" w:rsidRPr="0029244C">
        <w:t>;</w:t>
      </w:r>
      <w:r w:rsidR="00E85F3D" w:rsidRPr="0029244C">
        <w:t xml:space="preserve"> the program</w:t>
      </w:r>
      <w:r w:rsidRPr="0029244C">
        <w:t xml:space="preserve"> for research and innovations Horizon 2020</w:t>
      </w:r>
      <w:r w:rsidR="00A976C1" w:rsidRPr="0029244C">
        <w:t>;</w:t>
      </w:r>
      <w:r w:rsidRPr="0029244C">
        <w:t xml:space="preserve"> and the environmental financial tool LIFE, have been outlined by the </w:t>
      </w:r>
      <w:r w:rsidR="00EC68F3" w:rsidRPr="0029244C">
        <w:t>National Climate Change Action Plan</w:t>
      </w:r>
      <w:r w:rsidRPr="0029244C">
        <w:t>.</w:t>
      </w:r>
    </w:p>
    <w:p w:rsidR="00EC68F3" w:rsidRPr="0029244C" w:rsidRDefault="001B573F" w:rsidP="00D05494">
      <w:pPr>
        <w:pStyle w:val="BodyText"/>
        <w:spacing w:after="60"/>
        <w:ind w:left="0" w:firstLine="0"/>
      </w:pPr>
      <w:r w:rsidRPr="0029244C">
        <w:t xml:space="preserve">A </w:t>
      </w:r>
      <w:r w:rsidR="00EC68F3" w:rsidRPr="0029244C">
        <w:t>Memorandum of Understanding on the implementation of the financial mechanism of the European Economic Area was signed between Bulgaria and Iceland, Liechtenstein, and Norway. Some of the priority axes of the financial mechanism of the European Economic Area which are indirectly related to the human health and CCA, are:</w:t>
      </w:r>
    </w:p>
    <w:p w:rsidR="001B573F" w:rsidRPr="0029244C" w:rsidRDefault="001B573F" w:rsidP="00363BB3">
      <w:pPr>
        <w:numPr>
          <w:ilvl w:val="0"/>
          <w:numId w:val="11"/>
        </w:numPr>
        <w:shd w:val="clear" w:color="auto" w:fill="FFFFFF"/>
        <w:tabs>
          <w:tab w:val="left" w:pos="709"/>
        </w:tabs>
        <w:spacing w:after="60"/>
        <w:ind w:left="643" w:hanging="283"/>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Environmental management and protection</w:t>
      </w:r>
    </w:p>
    <w:p w:rsidR="001B573F" w:rsidRPr="0029244C" w:rsidRDefault="001B573F" w:rsidP="00363BB3">
      <w:pPr>
        <w:numPr>
          <w:ilvl w:val="0"/>
          <w:numId w:val="11"/>
        </w:numPr>
        <w:shd w:val="clear" w:color="auto" w:fill="FFFFFF"/>
        <w:tabs>
          <w:tab w:val="left" w:pos="709"/>
        </w:tabs>
        <w:spacing w:after="60"/>
        <w:ind w:left="643" w:hanging="283"/>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Climate change and renewable energy sources</w:t>
      </w:r>
    </w:p>
    <w:p w:rsidR="001B573F" w:rsidRPr="0029244C" w:rsidRDefault="001B573F" w:rsidP="00363BB3">
      <w:pPr>
        <w:numPr>
          <w:ilvl w:val="0"/>
          <w:numId w:val="11"/>
        </w:numPr>
        <w:shd w:val="clear" w:color="auto" w:fill="FFFFFF"/>
        <w:tabs>
          <w:tab w:val="left" w:pos="709"/>
        </w:tabs>
        <w:spacing w:after="60"/>
        <w:ind w:left="643" w:hanging="283"/>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Civil society</w:t>
      </w:r>
    </w:p>
    <w:p w:rsidR="001B573F" w:rsidRPr="0029244C" w:rsidRDefault="001B573F" w:rsidP="00363BB3">
      <w:pPr>
        <w:numPr>
          <w:ilvl w:val="0"/>
          <w:numId w:val="11"/>
        </w:numPr>
        <w:shd w:val="clear" w:color="auto" w:fill="FFFFFF"/>
        <w:tabs>
          <w:tab w:val="left" w:pos="709"/>
        </w:tabs>
        <w:spacing w:after="60"/>
        <w:ind w:left="643" w:hanging="283"/>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Human and social development</w:t>
      </w:r>
      <w:r w:rsidR="006C44C7" w:rsidRPr="0029244C">
        <w:rPr>
          <w:rFonts w:ascii="Times New Roman" w:eastAsia="Times New Roman" w:hAnsi="Times New Roman"/>
          <w:sz w:val="24"/>
          <w:szCs w:val="24"/>
          <w:lang w:val="en-US"/>
        </w:rPr>
        <w:t>,</w:t>
      </w:r>
      <w:r w:rsidR="00825FE9" w:rsidRPr="0029244C">
        <w:rPr>
          <w:rFonts w:ascii="Times New Roman" w:eastAsia="Times New Roman" w:hAnsi="Times New Roman"/>
          <w:sz w:val="24"/>
          <w:szCs w:val="24"/>
          <w:lang w:val="en-US"/>
        </w:rPr>
        <w:t xml:space="preserve"> and</w:t>
      </w:r>
    </w:p>
    <w:p w:rsidR="001B573F" w:rsidRPr="0029244C" w:rsidRDefault="001B573F" w:rsidP="00363BB3">
      <w:pPr>
        <w:numPr>
          <w:ilvl w:val="0"/>
          <w:numId w:val="11"/>
        </w:numPr>
        <w:shd w:val="clear" w:color="auto" w:fill="FFFFFF"/>
        <w:tabs>
          <w:tab w:val="left" w:pos="709"/>
        </w:tabs>
        <w:spacing w:line="276" w:lineRule="auto"/>
        <w:ind w:left="643" w:hanging="283"/>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Academic research covering one or more priority sectors</w:t>
      </w:r>
    </w:p>
    <w:p w:rsidR="001B573F" w:rsidRPr="0029244C" w:rsidRDefault="001B573F" w:rsidP="00455575">
      <w:pPr>
        <w:pStyle w:val="BodyText"/>
        <w:spacing w:after="60"/>
        <w:ind w:left="0" w:firstLine="0"/>
      </w:pPr>
      <w:r w:rsidRPr="0029244C">
        <w:t xml:space="preserve">The financial mechanisms of these axes have provided a budget for development of lot of projects with </w:t>
      </w:r>
      <w:r w:rsidR="00E85F3D" w:rsidRPr="0029244C">
        <w:t>favorable</w:t>
      </w:r>
      <w:r w:rsidRPr="0029244C">
        <w:t xml:space="preserve"> effect on the human health and the adaptation to extreme phenomena of climate change. </w:t>
      </w:r>
      <w:r w:rsidR="00825FE9" w:rsidRPr="0029244C">
        <w:t>Among s</w:t>
      </w:r>
      <w:r w:rsidRPr="0029244C">
        <w:t>everal such projects are</w:t>
      </w:r>
      <w:r w:rsidR="00825FE9" w:rsidRPr="0029244C">
        <w:t xml:space="preserve"> the following</w:t>
      </w:r>
      <w:r w:rsidRPr="0029244C">
        <w:t>:</w:t>
      </w:r>
    </w:p>
    <w:p w:rsidR="001B573F" w:rsidRPr="0029244C" w:rsidRDefault="001B573F" w:rsidP="00363BB3">
      <w:pPr>
        <w:numPr>
          <w:ilvl w:val="0"/>
          <w:numId w:val="17"/>
        </w:numPr>
        <w:shd w:val="clear" w:color="auto" w:fill="FFFFFF"/>
        <w:tabs>
          <w:tab w:val="left" w:pos="709"/>
        </w:tabs>
        <w:spacing w:after="60"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 xml:space="preserve">The Flood Risk Management Plans, </w:t>
      </w:r>
      <w:r w:rsidR="00825FE9" w:rsidRPr="0029244C">
        <w:rPr>
          <w:rFonts w:ascii="Times New Roman" w:eastAsia="Times New Roman" w:hAnsi="Times New Roman"/>
          <w:sz w:val="24"/>
          <w:szCs w:val="24"/>
          <w:lang w:val="en-US"/>
        </w:rPr>
        <w:t>(</w:t>
      </w:r>
      <w:r w:rsidRPr="0029244C">
        <w:rPr>
          <w:rFonts w:ascii="Times New Roman" w:eastAsia="Times New Roman" w:hAnsi="Times New Roman"/>
          <w:sz w:val="24"/>
          <w:szCs w:val="24"/>
          <w:lang w:val="en-US"/>
        </w:rPr>
        <w:t>FRMP</w:t>
      </w:r>
      <w:r w:rsidR="00825FE9" w:rsidRPr="0029244C">
        <w:rPr>
          <w:rFonts w:ascii="Times New Roman" w:eastAsia="Times New Roman" w:hAnsi="Times New Roman"/>
          <w:sz w:val="24"/>
          <w:szCs w:val="24"/>
          <w:lang w:val="en-US"/>
        </w:rPr>
        <w:t>)</w:t>
      </w:r>
      <w:r w:rsidRPr="0029244C">
        <w:rPr>
          <w:rFonts w:ascii="Times New Roman" w:eastAsia="Times New Roman" w:hAnsi="Times New Roman"/>
          <w:sz w:val="24"/>
          <w:szCs w:val="24"/>
          <w:lang w:val="en-US"/>
        </w:rPr>
        <w:t>, which are developed for each basin of water management in Bulgaria for the period 2016</w:t>
      </w:r>
      <w:r w:rsidR="006C44C7" w:rsidRPr="0029244C">
        <w:rPr>
          <w:rFonts w:ascii="Times New Roman" w:eastAsia="Times New Roman" w:hAnsi="Times New Roman"/>
          <w:sz w:val="24"/>
          <w:szCs w:val="24"/>
          <w:lang w:val="en-US"/>
        </w:rPr>
        <w:t>–</w:t>
      </w:r>
      <w:r w:rsidRPr="0029244C">
        <w:rPr>
          <w:rFonts w:ascii="Times New Roman" w:eastAsia="Times New Roman" w:hAnsi="Times New Roman"/>
          <w:sz w:val="24"/>
          <w:szCs w:val="24"/>
          <w:lang w:val="en-US"/>
        </w:rPr>
        <w:t>2021. The FRMP examines all aspects of the flood risk management, focusing on prevention, protection, preparedness, incl</w:t>
      </w:r>
      <w:r w:rsidR="00DA6145" w:rsidRPr="0029244C">
        <w:rPr>
          <w:rFonts w:ascii="Times New Roman" w:eastAsia="Times New Roman" w:hAnsi="Times New Roman"/>
          <w:sz w:val="24"/>
          <w:szCs w:val="24"/>
          <w:lang w:val="en-US"/>
        </w:rPr>
        <w:t>uding</w:t>
      </w:r>
      <w:r w:rsidRPr="0029244C">
        <w:rPr>
          <w:rFonts w:ascii="Times New Roman" w:eastAsia="Times New Roman" w:hAnsi="Times New Roman"/>
          <w:sz w:val="24"/>
          <w:szCs w:val="24"/>
          <w:lang w:val="en-US"/>
        </w:rPr>
        <w:t xml:space="preserve"> flood forecasts, early warning systems, </w:t>
      </w:r>
      <w:r w:rsidR="00DA6145" w:rsidRPr="0029244C">
        <w:rPr>
          <w:rFonts w:ascii="Times New Roman" w:eastAsia="Times New Roman" w:hAnsi="Times New Roman"/>
          <w:sz w:val="24"/>
          <w:szCs w:val="24"/>
          <w:lang w:val="en-US"/>
        </w:rPr>
        <w:t>and so on</w:t>
      </w:r>
      <w:r w:rsidRPr="0029244C">
        <w:rPr>
          <w:rFonts w:ascii="Times New Roman" w:eastAsia="Times New Roman" w:hAnsi="Times New Roman"/>
          <w:sz w:val="24"/>
          <w:szCs w:val="24"/>
          <w:lang w:val="en-US"/>
        </w:rPr>
        <w:t xml:space="preserve">. Special packages of measures are developed for human health and life protection. </w:t>
      </w:r>
    </w:p>
    <w:p w:rsidR="001B573F" w:rsidRPr="0029244C" w:rsidRDefault="001B573F" w:rsidP="00363BB3">
      <w:pPr>
        <w:numPr>
          <w:ilvl w:val="0"/>
          <w:numId w:val="17"/>
        </w:numPr>
        <w:shd w:val="clear" w:color="auto" w:fill="FFFFFF"/>
        <w:tabs>
          <w:tab w:val="left" w:pos="709"/>
        </w:tabs>
        <w:spacing w:after="60"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The Water Basins Management Plans (WBMP</w:t>
      </w:r>
      <w:r w:rsidR="00DA6145" w:rsidRPr="0029244C">
        <w:rPr>
          <w:rFonts w:ascii="Times New Roman" w:eastAsia="Times New Roman" w:hAnsi="Times New Roman"/>
          <w:sz w:val="24"/>
          <w:szCs w:val="24"/>
          <w:lang w:val="en-US"/>
        </w:rPr>
        <w:t>s</w:t>
      </w:r>
      <w:r w:rsidRPr="0029244C">
        <w:rPr>
          <w:rFonts w:ascii="Times New Roman" w:eastAsia="Times New Roman" w:hAnsi="Times New Roman"/>
          <w:sz w:val="24"/>
          <w:szCs w:val="24"/>
          <w:lang w:val="en-US"/>
        </w:rPr>
        <w:t>) 2016</w:t>
      </w:r>
      <w:r w:rsidR="006C44C7" w:rsidRPr="0029244C">
        <w:rPr>
          <w:rFonts w:ascii="Times New Roman" w:eastAsia="Times New Roman" w:hAnsi="Times New Roman"/>
          <w:sz w:val="24"/>
          <w:szCs w:val="24"/>
          <w:lang w:val="en-US"/>
        </w:rPr>
        <w:t>–</w:t>
      </w:r>
      <w:r w:rsidRPr="0029244C">
        <w:rPr>
          <w:rFonts w:ascii="Times New Roman" w:eastAsia="Times New Roman" w:hAnsi="Times New Roman"/>
          <w:sz w:val="24"/>
          <w:szCs w:val="24"/>
          <w:lang w:val="en-US"/>
        </w:rPr>
        <w:t xml:space="preserve">2021 which are developed for each water basin in Bulgaria.  All </w:t>
      </w:r>
      <w:r w:rsidR="00DA6145" w:rsidRPr="0029244C">
        <w:rPr>
          <w:rFonts w:ascii="Times New Roman" w:eastAsia="Times New Roman" w:hAnsi="Times New Roman"/>
          <w:sz w:val="24"/>
          <w:szCs w:val="24"/>
          <w:lang w:val="en-US"/>
        </w:rPr>
        <w:t>p</w:t>
      </w:r>
      <w:r w:rsidRPr="0029244C">
        <w:rPr>
          <w:rFonts w:ascii="Times New Roman" w:eastAsia="Times New Roman" w:hAnsi="Times New Roman"/>
          <w:sz w:val="24"/>
          <w:szCs w:val="24"/>
          <w:lang w:val="en-US"/>
        </w:rPr>
        <w:t>lans represent special packages of measures oriented to human health protection from harmful environment processes, incl</w:t>
      </w:r>
      <w:r w:rsidR="00DA6145" w:rsidRPr="0029244C">
        <w:rPr>
          <w:rFonts w:ascii="Times New Roman" w:eastAsia="Times New Roman" w:hAnsi="Times New Roman"/>
          <w:sz w:val="24"/>
          <w:szCs w:val="24"/>
          <w:lang w:val="en-US"/>
        </w:rPr>
        <w:t>uding those</w:t>
      </w:r>
      <w:r w:rsidRPr="0029244C">
        <w:rPr>
          <w:rFonts w:ascii="Times New Roman" w:eastAsia="Times New Roman" w:hAnsi="Times New Roman"/>
          <w:sz w:val="24"/>
          <w:szCs w:val="24"/>
          <w:lang w:val="en-US"/>
        </w:rPr>
        <w:t xml:space="preserve"> related to climate change.</w:t>
      </w:r>
    </w:p>
    <w:p w:rsidR="001B573F" w:rsidRPr="0029244C" w:rsidRDefault="001B573F" w:rsidP="00363BB3">
      <w:pPr>
        <w:numPr>
          <w:ilvl w:val="0"/>
          <w:numId w:val="17"/>
        </w:numPr>
        <w:shd w:val="clear" w:color="auto" w:fill="FFFFFF"/>
        <w:tabs>
          <w:tab w:val="left" w:pos="709"/>
        </w:tabs>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 xml:space="preserve">The Integrated Urban Transport Project of Sofia and of Bourgas Municipality, which is planning to have significant environmental, social and health benefits, such as </w:t>
      </w:r>
      <w:r w:rsidR="00DA6145" w:rsidRPr="0029244C">
        <w:rPr>
          <w:rFonts w:ascii="Times New Roman" w:eastAsia="Times New Roman" w:hAnsi="Times New Roman"/>
          <w:sz w:val="24"/>
          <w:szCs w:val="24"/>
          <w:lang w:val="en-US"/>
        </w:rPr>
        <w:t xml:space="preserve">the </w:t>
      </w:r>
      <w:r w:rsidRPr="0029244C">
        <w:rPr>
          <w:rFonts w:ascii="Times New Roman" w:eastAsia="Times New Roman" w:hAnsi="Times New Roman"/>
          <w:sz w:val="24"/>
          <w:szCs w:val="24"/>
          <w:lang w:val="en-US"/>
        </w:rPr>
        <w:lastRenderedPageBreak/>
        <w:t xml:space="preserve">improvement of air quality by reducing emissions and energy consumption, Improvement of operational speed and travel conditions, </w:t>
      </w:r>
      <w:r w:rsidR="00DA6145" w:rsidRPr="0029244C">
        <w:rPr>
          <w:rFonts w:ascii="Times New Roman" w:eastAsia="Times New Roman" w:hAnsi="Times New Roman"/>
          <w:sz w:val="24"/>
          <w:szCs w:val="24"/>
          <w:lang w:val="en-US"/>
        </w:rPr>
        <w:t>and so on</w:t>
      </w:r>
      <w:r w:rsidR="00A42BFD" w:rsidRPr="0029244C">
        <w:rPr>
          <w:rFonts w:ascii="Times New Roman" w:eastAsia="Times New Roman" w:hAnsi="Times New Roman"/>
          <w:sz w:val="24"/>
          <w:szCs w:val="24"/>
          <w:lang w:val="en-US"/>
        </w:rPr>
        <w:t>.</w:t>
      </w:r>
      <w:r w:rsidRPr="0029244C">
        <w:rPr>
          <w:rFonts w:ascii="Times New Roman" w:eastAsia="Times New Roman" w:hAnsi="Times New Roman"/>
          <w:sz w:val="24"/>
          <w:szCs w:val="24"/>
          <w:vertAlign w:val="superscript"/>
          <w:lang w:val="en-US"/>
        </w:rPr>
        <w:footnoteReference w:id="32"/>
      </w:r>
      <w:r w:rsidRPr="0029244C">
        <w:rPr>
          <w:rFonts w:ascii="Times New Roman" w:eastAsia="Times New Roman" w:hAnsi="Times New Roman"/>
          <w:sz w:val="24"/>
          <w:szCs w:val="24"/>
          <w:vertAlign w:val="superscript"/>
          <w:lang w:val="en-US"/>
        </w:rPr>
        <w:t>,</w:t>
      </w:r>
      <w:r w:rsidRPr="0029244C">
        <w:rPr>
          <w:rFonts w:ascii="Times New Roman" w:eastAsia="Times New Roman" w:hAnsi="Times New Roman"/>
          <w:sz w:val="24"/>
          <w:szCs w:val="24"/>
          <w:lang w:val="en-US"/>
        </w:rPr>
        <w:t xml:space="preserve"> </w:t>
      </w:r>
      <w:r w:rsidRPr="0029244C">
        <w:rPr>
          <w:rFonts w:ascii="Times New Roman" w:eastAsia="Times New Roman" w:hAnsi="Times New Roman"/>
          <w:sz w:val="24"/>
          <w:szCs w:val="24"/>
          <w:vertAlign w:val="superscript"/>
          <w:lang w:val="en-US"/>
        </w:rPr>
        <w:footnoteReference w:id="33"/>
      </w:r>
    </w:p>
    <w:p w:rsidR="001B573F" w:rsidRPr="0029244C" w:rsidRDefault="001B573F" w:rsidP="00CB67C5">
      <w:pPr>
        <w:pStyle w:val="Heading3"/>
        <w:spacing w:before="160" w:line="240" w:lineRule="auto"/>
        <w:rPr>
          <w:lang w:val="en-US"/>
        </w:rPr>
      </w:pPr>
      <w:bookmarkStart w:id="160" w:name="_Toc498608757"/>
      <w:bookmarkStart w:id="161" w:name="_Toc522206476"/>
      <w:r w:rsidRPr="0029244C">
        <w:rPr>
          <w:lang w:val="en-US"/>
        </w:rPr>
        <w:t>Human resources</w:t>
      </w:r>
      <w:bookmarkEnd w:id="160"/>
      <w:bookmarkEnd w:id="161"/>
    </w:p>
    <w:p w:rsidR="001B573F" w:rsidRPr="0029244C" w:rsidRDefault="001B573F" w:rsidP="00CD6BA0">
      <w:pPr>
        <w:pStyle w:val="BodyText"/>
        <w:ind w:left="0" w:firstLine="0"/>
      </w:pPr>
      <w:r w:rsidRPr="0029244C">
        <w:t>In 2009, health workers in Bulgaria accounted for nearly 5</w:t>
      </w:r>
      <w:r w:rsidR="00675AFF" w:rsidRPr="0029244C">
        <w:t xml:space="preserve"> percent</w:t>
      </w:r>
      <w:r w:rsidRPr="0029244C">
        <w:t xml:space="preserve"> of the total workforce. Compared to other countries</w:t>
      </w:r>
      <w:r w:rsidR="00173E95" w:rsidRPr="0029244C">
        <w:t>,</w:t>
      </w:r>
      <w:r w:rsidRPr="0029244C">
        <w:t xml:space="preserve"> the relative number of physicians and dentists is particularly high</w:t>
      </w:r>
      <w:r w:rsidR="00675AFF" w:rsidRPr="0029244C">
        <w:t>,</w:t>
      </w:r>
      <w:r w:rsidRPr="0029244C">
        <w:t xml:space="preserve"> but the relative number of nurses remains well below the EU15, EU12 and EU27 averages. Bulgaria is faced with increased professional mobility. The migration of medical specialists has become a serious challenge for the country. </w:t>
      </w:r>
    </w:p>
    <w:p w:rsidR="001B573F" w:rsidRPr="0029244C" w:rsidRDefault="001B573F" w:rsidP="00CD6BA0">
      <w:pPr>
        <w:pStyle w:val="BodyText"/>
        <w:ind w:left="0" w:firstLine="0"/>
      </w:pPr>
      <w:r w:rsidRPr="0029244C">
        <w:t xml:space="preserve">Medical education is </w:t>
      </w:r>
      <w:r w:rsidR="00173E95" w:rsidRPr="0029244C">
        <w:t xml:space="preserve">imparted </w:t>
      </w:r>
      <w:r w:rsidRPr="0029244C">
        <w:t xml:space="preserve">in </w:t>
      </w:r>
      <w:r w:rsidR="00173E95" w:rsidRPr="0029244C">
        <w:t xml:space="preserve">several </w:t>
      </w:r>
      <w:r w:rsidRPr="0029244C">
        <w:t xml:space="preserve">universities. The </w:t>
      </w:r>
      <w:r w:rsidR="00173E95" w:rsidRPr="0029244C">
        <w:t>CoM</w:t>
      </w:r>
      <w:r w:rsidRPr="0029244C">
        <w:t xml:space="preserve"> determines the requirements for obtaining both higher education degrees and specializations. Professional specialties in health provision are determined by the Ministry of Health and require a state examination by the State Examination Commission in Sofia. Continuous medical education is organized and credited by the </w:t>
      </w:r>
      <w:r w:rsidR="00173E95" w:rsidRPr="0029244C">
        <w:t>p</w:t>
      </w:r>
      <w:r w:rsidRPr="0029244C">
        <w:t xml:space="preserve">rofessional </w:t>
      </w:r>
      <w:r w:rsidR="00173E95" w:rsidRPr="0029244C">
        <w:t xml:space="preserve">associations </w:t>
      </w:r>
      <w:r w:rsidRPr="0029244C">
        <w:t>in accordance with the Health Act. However, emphasis should be put on the quality of training provided, in view of the specifics of the medical professions directly related to the life and health of people.</w:t>
      </w:r>
    </w:p>
    <w:p w:rsidR="001B573F" w:rsidRPr="0029244C" w:rsidRDefault="001B573F" w:rsidP="00CD6BA0">
      <w:pPr>
        <w:pStyle w:val="BodyText"/>
        <w:ind w:left="0" w:firstLine="0"/>
      </w:pPr>
      <w:r w:rsidRPr="0029244C">
        <w:t xml:space="preserve">Many of the existing skills used in public health and health care are well established and applicable to dealing with the health effects of climate change, but new skills will also be needed. Skills used in certain types of disease surveillance are well established. Less well established are the skills and methods needed to integrate current and future surveillance activities and retrospective datasets with weather and climate information. Understanding of how to conceptualize and conduct epidemiological analysis using weather and climate as exposures is also preliminary. Methods and skill in combining spatial epidemiology with ecological approaches are also lacking. There is a strong need for the ability to translate vulnerability mapping and </w:t>
      </w:r>
      <w:r w:rsidR="00173E95" w:rsidRPr="0029244C">
        <w:t>H</w:t>
      </w:r>
      <w:r w:rsidRPr="0029244C">
        <w:t>IAs into behavioral changes and effective public health actions.</w:t>
      </w:r>
    </w:p>
    <w:p w:rsidR="001B573F" w:rsidRPr="0029244C" w:rsidRDefault="001B573F" w:rsidP="00CD6BA0">
      <w:pPr>
        <w:pStyle w:val="BodyText"/>
        <w:ind w:left="0" w:firstLine="0"/>
      </w:pPr>
      <w:r w:rsidRPr="0029244C">
        <w:t>A greater emphasis must be placed on developing and maintaining interdisciplinary and inter-institutional collaborations, as well as on ensuring that established resources and expertise of all the relevant disciplines, including climatology, modeling, environmental science, risk assessment, public health, and communications and education, are applied to these pressing problems. Many additional disciplines including ecology, social science, economics, geography, behavioral psychology, and others will need to play a vital role in climate change and health decision making. At present</w:t>
      </w:r>
      <w:r w:rsidR="00173E95" w:rsidRPr="0029244C">
        <w:t>,</w:t>
      </w:r>
      <w:r w:rsidRPr="0029244C">
        <w:t xml:space="preserve"> continuing medical education needs considerable improvements in terms of organization and the teaching approaches. Adaptation of health sector to the climate changes require an additional knowledge to be included to the medical educational programs explicitly oriented to climate change and adaptation.</w:t>
      </w:r>
    </w:p>
    <w:p w:rsidR="00A42BFD" w:rsidRPr="0029244C" w:rsidRDefault="001B573F" w:rsidP="00CD6BA0">
      <w:pPr>
        <w:pStyle w:val="BodyText"/>
        <w:ind w:left="0" w:firstLine="0"/>
      </w:pPr>
      <w:r w:rsidRPr="0029244C">
        <w:t>In Bulgaria, there is no collected information about any specific ‘Health-CCA’ staff. It would be valuable if a specialized investigation could be conducted on the staff of some specialized institutions and organization</w:t>
      </w:r>
      <w:r w:rsidR="00173E95" w:rsidRPr="0029244C">
        <w:t>s</w:t>
      </w:r>
      <w:r w:rsidRPr="0029244C">
        <w:t xml:space="preserve">, such as the Red Cross, the </w:t>
      </w:r>
      <w:r w:rsidR="009075AB" w:rsidRPr="0029244C">
        <w:t xml:space="preserve">Fire Safety and </w:t>
      </w:r>
      <w:r w:rsidRPr="0029244C">
        <w:t xml:space="preserve">Civil Protection </w:t>
      </w:r>
      <w:r w:rsidR="009075AB" w:rsidRPr="0029244C">
        <w:t>D</w:t>
      </w:r>
      <w:r w:rsidR="00173E95" w:rsidRPr="0029244C">
        <w:t xml:space="preserve">irectorate </w:t>
      </w:r>
      <w:r w:rsidR="009075AB" w:rsidRPr="0029244C">
        <w:t>G</w:t>
      </w:r>
      <w:r w:rsidR="00173E95" w:rsidRPr="0029244C">
        <w:t>eneral</w:t>
      </w:r>
      <w:r w:rsidRPr="0029244C">
        <w:t xml:space="preserve">, the structures acting at hazards and disasters, units of the Ministry of Internal affairs, </w:t>
      </w:r>
      <w:r w:rsidR="00173E95" w:rsidRPr="0029244C">
        <w:t>and so on</w:t>
      </w:r>
      <w:r w:rsidRPr="0029244C">
        <w:t xml:space="preserve">, about their expertise on the </w:t>
      </w:r>
      <w:r w:rsidR="00A42BFD" w:rsidRPr="0029244C">
        <w:t xml:space="preserve">new climate change </w:t>
      </w:r>
      <w:r w:rsidR="00A42BFD" w:rsidRPr="0029244C">
        <w:lastRenderedPageBreak/>
        <w:t xml:space="preserve">challenges. </w:t>
      </w:r>
    </w:p>
    <w:p w:rsidR="00725123" w:rsidRPr="0029244C" w:rsidRDefault="001B573F" w:rsidP="00B93F81">
      <w:pPr>
        <w:pStyle w:val="Heading2"/>
      </w:pPr>
      <w:bookmarkStart w:id="162" w:name="_Toc498608758"/>
      <w:bookmarkStart w:id="163" w:name="_Toc522206477"/>
      <w:r w:rsidRPr="0029244C">
        <w:t xml:space="preserve">Sector </w:t>
      </w:r>
      <w:r w:rsidR="00A25149" w:rsidRPr="0029244C">
        <w:t>P</w:t>
      </w:r>
      <w:r w:rsidRPr="0029244C">
        <w:t>articipation in CCA</w:t>
      </w:r>
      <w:r w:rsidR="00173E95" w:rsidRPr="0029244C">
        <w:t>-S</w:t>
      </w:r>
      <w:r w:rsidRPr="0029244C">
        <w:t xml:space="preserve">pecific </w:t>
      </w:r>
      <w:r w:rsidR="00A25149" w:rsidRPr="0029244C">
        <w:t>I</w:t>
      </w:r>
      <w:r w:rsidRPr="0029244C">
        <w:t xml:space="preserve">nternational </w:t>
      </w:r>
      <w:r w:rsidR="00A25149" w:rsidRPr="0029244C">
        <w:t>C</w:t>
      </w:r>
      <w:r w:rsidRPr="0029244C">
        <w:t xml:space="preserve">ooperation or </w:t>
      </w:r>
      <w:r w:rsidR="00A25149" w:rsidRPr="0029244C">
        <w:t>I</w:t>
      </w:r>
      <w:r w:rsidRPr="0029244C">
        <w:t xml:space="preserve">nformation </w:t>
      </w:r>
      <w:r w:rsidR="00A25149" w:rsidRPr="0029244C">
        <w:t>E</w:t>
      </w:r>
      <w:r w:rsidRPr="0029244C">
        <w:t>xchange</w:t>
      </w:r>
      <w:bookmarkEnd w:id="162"/>
      <w:bookmarkEnd w:id="163"/>
    </w:p>
    <w:p w:rsidR="001B573F" w:rsidRPr="0029244C" w:rsidRDefault="001B573F" w:rsidP="00EA4658">
      <w:pPr>
        <w:pStyle w:val="BodyText"/>
        <w:spacing w:after="0"/>
        <w:ind w:left="0" w:firstLine="0"/>
      </w:pPr>
      <w:r w:rsidRPr="0029244C">
        <w:t xml:space="preserve">Effects of climate change and their impacts on the health are </w:t>
      </w:r>
      <w:proofErr w:type="gramStart"/>
      <w:r w:rsidRPr="0029244C">
        <w:t>transboundary by nature, as neither</w:t>
      </w:r>
      <w:proofErr w:type="gramEnd"/>
      <w:r w:rsidRPr="0029244C">
        <w:t xml:space="preserve"> the spread of infectious diseases nor extreme weather events are hindered by political frontiers (CEHAPIS)</w:t>
      </w:r>
      <w:r w:rsidR="001316D2" w:rsidRPr="0029244C">
        <w:t>.</w:t>
      </w:r>
      <w:r w:rsidRPr="0029244C">
        <w:rPr>
          <w:vertAlign w:val="superscript"/>
        </w:rPr>
        <w:footnoteReference w:id="34"/>
      </w:r>
      <w:r w:rsidRPr="0029244C">
        <w:t xml:space="preserve"> This requires international cooperation for increasing the possibilities of solving the common climate change challenges directed towards human health. </w:t>
      </w:r>
    </w:p>
    <w:p w:rsidR="001B573F" w:rsidRPr="0029244C" w:rsidRDefault="001B573F" w:rsidP="00735EAF">
      <w:pPr>
        <w:pStyle w:val="BodyText"/>
        <w:spacing w:after="60"/>
        <w:ind w:left="0" w:firstLine="0"/>
        <w:rPr>
          <w:lang w:eastAsia="en-GB"/>
        </w:rPr>
      </w:pPr>
      <w:r w:rsidRPr="0029244C">
        <w:rPr>
          <w:lang w:eastAsia="en-GB"/>
        </w:rPr>
        <w:t xml:space="preserve">All </w:t>
      </w:r>
      <w:r w:rsidR="00173E95" w:rsidRPr="0029244C">
        <w:rPr>
          <w:lang w:eastAsia="en-GB"/>
        </w:rPr>
        <w:t xml:space="preserve">the </w:t>
      </w:r>
      <w:r w:rsidRPr="0029244C">
        <w:rPr>
          <w:lang w:eastAsia="en-GB"/>
        </w:rPr>
        <w:t xml:space="preserve">EU </w:t>
      </w:r>
      <w:r w:rsidR="00173E95" w:rsidRPr="0029244C">
        <w:rPr>
          <w:lang w:eastAsia="en-GB"/>
        </w:rPr>
        <w:t xml:space="preserve">member states </w:t>
      </w:r>
      <w:r w:rsidRPr="0029244C">
        <w:rPr>
          <w:lang w:eastAsia="en-GB"/>
        </w:rPr>
        <w:t>endorsed the first (Frankfurt in 1989), third (London in 1999) and fourth (Budapest in 2004) WHO Ministerial Conferences on Environment and Health declarations highlighting the need for action on climate change and health. In 1999, it was recommended: to establish a Europe-wide interagency network for monitoring, researching and reviewing the early human health effects of climate change</w:t>
      </w:r>
      <w:r w:rsidR="00173E95" w:rsidRPr="0029244C">
        <w:rPr>
          <w:lang w:eastAsia="en-GB"/>
        </w:rPr>
        <w:t xml:space="preserve">, </w:t>
      </w:r>
      <w:r w:rsidRPr="0029244C">
        <w:rPr>
          <w:lang w:eastAsia="en-GB"/>
        </w:rPr>
        <w:t xml:space="preserve">support the development of indicators and monitoring activities and national </w:t>
      </w:r>
      <w:r w:rsidR="00173E95" w:rsidRPr="0029244C">
        <w:rPr>
          <w:lang w:eastAsia="en-GB"/>
        </w:rPr>
        <w:t>HIAs</w:t>
      </w:r>
      <w:r w:rsidRPr="0029244C">
        <w:rPr>
          <w:lang w:eastAsia="en-GB"/>
        </w:rPr>
        <w:t>, and to review mitigation and adaptation options and strategies</w:t>
      </w:r>
      <w:r w:rsidR="00A976C1" w:rsidRPr="0029244C">
        <w:rPr>
          <w:lang w:eastAsia="en-GB"/>
        </w:rPr>
        <w:t xml:space="preserve"> (WHO 1999)</w:t>
      </w:r>
      <w:r w:rsidRPr="0029244C">
        <w:rPr>
          <w:lang w:eastAsia="en-GB"/>
        </w:rPr>
        <w:t xml:space="preserve">. In 2004, further action was recommended to reduce the current burden of disease resulting from extreme weather and climate events through a proactive and multidisciplinary approach, as well as to promote healthy energy efficient approaches in other sectors. At the Fifth Ministerial Conference on Environment and Health in Parma, Italy, in 2010, all WHO European </w:t>
      </w:r>
      <w:r w:rsidR="00173E95" w:rsidRPr="0029244C">
        <w:rPr>
          <w:lang w:eastAsia="en-GB"/>
        </w:rPr>
        <w:t xml:space="preserve">member states </w:t>
      </w:r>
      <w:r w:rsidRPr="0029244C">
        <w:rPr>
          <w:lang w:eastAsia="en-GB"/>
        </w:rPr>
        <w:t xml:space="preserve">adopted the </w:t>
      </w:r>
      <w:r w:rsidR="00173E95" w:rsidRPr="0029244C">
        <w:rPr>
          <w:lang w:eastAsia="en-GB"/>
        </w:rPr>
        <w:t xml:space="preserve">declaration </w:t>
      </w:r>
      <w:r w:rsidRPr="0029244C">
        <w:rPr>
          <w:lang w:eastAsia="en-GB"/>
        </w:rPr>
        <w:t>endorsing a “Commitment to act” which welcomes the European Regional Framework for Action</w:t>
      </w:r>
      <w:r w:rsidRPr="0029244C">
        <w:rPr>
          <w:vertAlign w:val="superscript"/>
          <w:lang w:eastAsia="en-GB"/>
        </w:rPr>
        <w:footnoteReference w:id="35"/>
      </w:r>
      <w:r w:rsidRPr="0029244C">
        <w:rPr>
          <w:lang w:eastAsia="en-GB"/>
        </w:rPr>
        <w:t xml:space="preserve"> titled </w:t>
      </w:r>
      <w:r w:rsidRPr="0029244C">
        <w:rPr>
          <w:i/>
          <w:iCs/>
          <w:lang w:eastAsia="en-GB"/>
        </w:rPr>
        <w:t xml:space="preserve">Protecting </w:t>
      </w:r>
      <w:r w:rsidR="00F55361" w:rsidRPr="0029244C">
        <w:rPr>
          <w:i/>
          <w:iCs/>
          <w:lang w:eastAsia="en-GB"/>
        </w:rPr>
        <w:t xml:space="preserve">Health </w:t>
      </w:r>
      <w:r w:rsidRPr="0029244C">
        <w:rPr>
          <w:i/>
          <w:iCs/>
          <w:lang w:eastAsia="en-GB"/>
        </w:rPr>
        <w:t xml:space="preserve">in an </w:t>
      </w:r>
      <w:r w:rsidR="00F55361" w:rsidRPr="0029244C">
        <w:rPr>
          <w:i/>
          <w:iCs/>
          <w:lang w:eastAsia="en-GB"/>
        </w:rPr>
        <w:t xml:space="preserve">Environment Challenged </w:t>
      </w:r>
      <w:r w:rsidRPr="0029244C">
        <w:rPr>
          <w:i/>
          <w:iCs/>
          <w:lang w:eastAsia="en-GB"/>
        </w:rPr>
        <w:t xml:space="preserve">by </w:t>
      </w:r>
      <w:r w:rsidR="00F55361" w:rsidRPr="0029244C">
        <w:rPr>
          <w:i/>
          <w:iCs/>
          <w:lang w:eastAsia="en-GB"/>
        </w:rPr>
        <w:t>Climate Change</w:t>
      </w:r>
      <w:r w:rsidRPr="0029244C">
        <w:rPr>
          <w:lang w:eastAsia="en-GB"/>
        </w:rPr>
        <w:t>. The Commission endorsed its conclusions</w:t>
      </w:r>
      <w:r w:rsidR="001316D2" w:rsidRPr="0029244C">
        <w:rPr>
          <w:lang w:eastAsia="en-GB"/>
        </w:rPr>
        <w:t>,</w:t>
      </w:r>
      <w:r w:rsidRPr="0029244C">
        <w:rPr>
          <w:vertAlign w:val="superscript"/>
          <w:lang w:eastAsia="en-GB"/>
        </w:rPr>
        <w:footnoteReference w:id="36"/>
      </w:r>
      <w:r w:rsidRPr="0029244C">
        <w:rPr>
          <w:lang w:eastAsia="en-GB"/>
        </w:rPr>
        <w:t xml:space="preserve"> including:</w:t>
      </w:r>
    </w:p>
    <w:p w:rsidR="001B573F" w:rsidRPr="0029244C" w:rsidRDefault="001B573F" w:rsidP="00735EAF">
      <w:pPr>
        <w:numPr>
          <w:ilvl w:val="0"/>
          <w:numId w:val="18"/>
        </w:numPr>
        <w:autoSpaceDE w:val="0"/>
        <w:autoSpaceDN w:val="0"/>
        <w:adjustRightInd w:val="0"/>
        <w:spacing w:after="60" w:line="276" w:lineRule="auto"/>
        <w:jc w:val="both"/>
        <w:rPr>
          <w:rFonts w:ascii="Times New Roman" w:eastAsia="Times New Roman" w:hAnsi="Times New Roman"/>
          <w:sz w:val="24"/>
          <w:szCs w:val="24"/>
          <w:lang w:val="en-US" w:eastAsia="en-GB"/>
        </w:rPr>
      </w:pPr>
      <w:r w:rsidRPr="0029244C">
        <w:rPr>
          <w:rFonts w:ascii="Times New Roman" w:eastAsia="Times New Roman" w:hAnsi="Times New Roman"/>
          <w:sz w:val="24"/>
          <w:szCs w:val="24"/>
          <w:lang w:val="en-US" w:eastAsia="en-GB"/>
        </w:rPr>
        <w:t>Integration of health in all climate change mitigation and adaptation measures, policies</w:t>
      </w:r>
      <w:r w:rsidR="00F55361" w:rsidRPr="0029244C">
        <w:rPr>
          <w:rFonts w:ascii="Times New Roman" w:eastAsia="Times New Roman" w:hAnsi="Times New Roman"/>
          <w:sz w:val="24"/>
          <w:szCs w:val="24"/>
          <w:lang w:val="en-US" w:eastAsia="en-GB"/>
        </w:rPr>
        <w:t>,</w:t>
      </w:r>
      <w:r w:rsidRPr="0029244C">
        <w:rPr>
          <w:rFonts w:ascii="Times New Roman" w:eastAsia="Times New Roman" w:hAnsi="Times New Roman"/>
          <w:sz w:val="24"/>
          <w:szCs w:val="24"/>
          <w:lang w:val="en-US" w:eastAsia="en-GB"/>
        </w:rPr>
        <w:t xml:space="preserve"> and strategies at all levels and in all sectors.</w:t>
      </w:r>
    </w:p>
    <w:p w:rsidR="001B573F" w:rsidRPr="0029244C" w:rsidRDefault="00A42BFD" w:rsidP="00735EAF">
      <w:pPr>
        <w:numPr>
          <w:ilvl w:val="0"/>
          <w:numId w:val="18"/>
        </w:numPr>
        <w:autoSpaceDE w:val="0"/>
        <w:autoSpaceDN w:val="0"/>
        <w:adjustRightInd w:val="0"/>
        <w:spacing w:after="60" w:line="276" w:lineRule="auto"/>
        <w:jc w:val="both"/>
        <w:rPr>
          <w:rFonts w:ascii="Times New Roman" w:eastAsia="Times New Roman" w:hAnsi="Times New Roman"/>
          <w:sz w:val="24"/>
          <w:szCs w:val="24"/>
          <w:lang w:val="en-US" w:eastAsia="en-GB"/>
        </w:rPr>
      </w:pPr>
      <w:r w:rsidRPr="0029244C">
        <w:rPr>
          <w:rFonts w:ascii="Times New Roman" w:eastAsia="Times New Roman" w:hAnsi="Times New Roman"/>
          <w:sz w:val="24"/>
          <w:szCs w:val="24"/>
          <w:lang w:val="en-US" w:eastAsia="en-GB"/>
        </w:rPr>
        <w:t>Strengthening</w:t>
      </w:r>
      <w:r w:rsidR="001B573F" w:rsidRPr="0029244C">
        <w:rPr>
          <w:rFonts w:ascii="Times New Roman" w:eastAsia="Times New Roman" w:hAnsi="Times New Roman"/>
          <w:sz w:val="24"/>
          <w:szCs w:val="24"/>
          <w:lang w:val="en-US" w:eastAsia="en-GB"/>
        </w:rPr>
        <w:t xml:space="preserve"> of health, social welfare</w:t>
      </w:r>
      <w:r w:rsidR="00F55361" w:rsidRPr="0029244C">
        <w:rPr>
          <w:rFonts w:ascii="Times New Roman" w:eastAsia="Times New Roman" w:hAnsi="Times New Roman"/>
          <w:sz w:val="24"/>
          <w:szCs w:val="24"/>
          <w:lang w:val="en-US" w:eastAsia="en-GB"/>
        </w:rPr>
        <w:t>,</w:t>
      </w:r>
      <w:r w:rsidR="001B573F" w:rsidRPr="0029244C">
        <w:rPr>
          <w:rFonts w:ascii="Times New Roman" w:eastAsia="Times New Roman" w:hAnsi="Times New Roman"/>
          <w:sz w:val="24"/>
          <w:szCs w:val="24"/>
          <w:lang w:val="en-US" w:eastAsia="en-GB"/>
        </w:rPr>
        <w:t xml:space="preserve"> and environmental systems and services to improve their response to the impacts of </w:t>
      </w:r>
      <w:r w:rsidRPr="0029244C">
        <w:rPr>
          <w:rFonts w:ascii="Times New Roman" w:eastAsia="Times New Roman" w:hAnsi="Times New Roman"/>
          <w:sz w:val="24"/>
          <w:szCs w:val="24"/>
          <w:lang w:val="en-US" w:eastAsia="en-GB"/>
        </w:rPr>
        <w:t>climate</w:t>
      </w:r>
      <w:r w:rsidR="001B573F" w:rsidRPr="0029244C">
        <w:rPr>
          <w:rFonts w:ascii="Times New Roman" w:eastAsia="Times New Roman" w:hAnsi="Times New Roman"/>
          <w:sz w:val="24"/>
          <w:szCs w:val="24"/>
          <w:lang w:val="en-US" w:eastAsia="en-GB"/>
        </w:rPr>
        <w:t xml:space="preserve"> change.</w:t>
      </w:r>
    </w:p>
    <w:p w:rsidR="001B573F" w:rsidRPr="0029244C" w:rsidRDefault="001B573F" w:rsidP="00735EAF">
      <w:pPr>
        <w:numPr>
          <w:ilvl w:val="0"/>
          <w:numId w:val="18"/>
        </w:numPr>
        <w:autoSpaceDE w:val="0"/>
        <w:autoSpaceDN w:val="0"/>
        <w:adjustRightInd w:val="0"/>
        <w:spacing w:after="60" w:line="276" w:lineRule="auto"/>
        <w:jc w:val="both"/>
        <w:rPr>
          <w:rFonts w:ascii="Times New Roman" w:eastAsia="Times New Roman" w:hAnsi="Times New Roman"/>
          <w:sz w:val="24"/>
          <w:szCs w:val="24"/>
          <w:lang w:val="en-US" w:eastAsia="en-GB"/>
        </w:rPr>
      </w:pPr>
      <w:r w:rsidRPr="0029244C">
        <w:rPr>
          <w:rFonts w:ascii="Times New Roman" w:eastAsia="Times New Roman" w:hAnsi="Times New Roman"/>
          <w:sz w:val="24"/>
          <w:szCs w:val="24"/>
          <w:lang w:val="en-US" w:eastAsia="en-GB"/>
        </w:rPr>
        <w:t>Development and strengthening of early warning surveillance and preparedness systems for extreme weather events and disease outbreaks.</w:t>
      </w:r>
    </w:p>
    <w:p w:rsidR="001B573F" w:rsidRPr="0029244C" w:rsidRDefault="001B573F" w:rsidP="00735EAF">
      <w:pPr>
        <w:numPr>
          <w:ilvl w:val="0"/>
          <w:numId w:val="18"/>
        </w:numPr>
        <w:autoSpaceDE w:val="0"/>
        <w:autoSpaceDN w:val="0"/>
        <w:adjustRightInd w:val="0"/>
        <w:spacing w:after="60" w:line="276" w:lineRule="auto"/>
        <w:jc w:val="both"/>
        <w:rPr>
          <w:rFonts w:ascii="Times New Roman" w:eastAsia="Times New Roman" w:hAnsi="Times New Roman"/>
          <w:sz w:val="24"/>
          <w:szCs w:val="24"/>
          <w:lang w:val="en-US" w:eastAsia="en-GB"/>
        </w:rPr>
      </w:pPr>
      <w:r w:rsidRPr="0029244C">
        <w:rPr>
          <w:rFonts w:ascii="Times New Roman" w:eastAsia="Times New Roman" w:hAnsi="Times New Roman"/>
          <w:sz w:val="24"/>
          <w:szCs w:val="24"/>
          <w:lang w:val="en-US" w:eastAsia="en-GB"/>
        </w:rPr>
        <w:t>Development and implementation of educationa</w:t>
      </w:r>
      <w:r w:rsidR="00A42BFD" w:rsidRPr="0029244C">
        <w:rPr>
          <w:rFonts w:ascii="Times New Roman" w:eastAsia="Times New Roman" w:hAnsi="Times New Roman"/>
          <w:sz w:val="24"/>
          <w:szCs w:val="24"/>
          <w:lang w:val="en-US" w:eastAsia="en-GB"/>
        </w:rPr>
        <w:t>l and public awareness program</w:t>
      </w:r>
      <w:r w:rsidRPr="0029244C">
        <w:rPr>
          <w:rFonts w:ascii="Times New Roman" w:eastAsia="Times New Roman" w:hAnsi="Times New Roman"/>
          <w:sz w:val="24"/>
          <w:szCs w:val="24"/>
          <w:lang w:val="en-US" w:eastAsia="en-GB"/>
        </w:rPr>
        <w:t>s on climate change and health.</w:t>
      </w:r>
    </w:p>
    <w:p w:rsidR="001B573F" w:rsidRPr="0029244C" w:rsidRDefault="001B573F" w:rsidP="00735EAF">
      <w:pPr>
        <w:numPr>
          <w:ilvl w:val="0"/>
          <w:numId w:val="18"/>
        </w:numPr>
        <w:autoSpaceDE w:val="0"/>
        <w:autoSpaceDN w:val="0"/>
        <w:adjustRightInd w:val="0"/>
        <w:spacing w:after="60" w:line="276" w:lineRule="auto"/>
        <w:jc w:val="both"/>
        <w:rPr>
          <w:rFonts w:ascii="Times New Roman" w:eastAsia="Times New Roman" w:hAnsi="Times New Roman"/>
          <w:sz w:val="24"/>
          <w:szCs w:val="24"/>
          <w:lang w:val="en-US" w:eastAsia="en-GB"/>
        </w:rPr>
      </w:pPr>
      <w:r w:rsidRPr="0029244C">
        <w:rPr>
          <w:rFonts w:ascii="Times New Roman" w:eastAsia="Times New Roman" w:hAnsi="Times New Roman"/>
          <w:sz w:val="24"/>
          <w:szCs w:val="24"/>
          <w:lang w:val="en-US" w:eastAsia="en-GB"/>
        </w:rPr>
        <w:t xml:space="preserve">Collaboration on increasing the health sector’s contribution to reducing </w:t>
      </w:r>
      <w:r w:rsidR="00F55361" w:rsidRPr="0029244C">
        <w:rPr>
          <w:rFonts w:ascii="Times New Roman" w:eastAsia="Times New Roman" w:hAnsi="Times New Roman"/>
          <w:sz w:val="24"/>
          <w:szCs w:val="24"/>
          <w:lang w:val="en-US" w:eastAsia="en-GB"/>
        </w:rPr>
        <w:t>GHG</w:t>
      </w:r>
      <w:r w:rsidRPr="0029244C">
        <w:rPr>
          <w:rFonts w:ascii="Times New Roman" w:eastAsia="Times New Roman" w:hAnsi="Times New Roman"/>
          <w:sz w:val="24"/>
          <w:szCs w:val="24"/>
          <w:lang w:val="en-US" w:eastAsia="en-GB"/>
        </w:rPr>
        <w:t xml:space="preserve"> emissions and management of energy and resources in a more efficient manner.</w:t>
      </w:r>
    </w:p>
    <w:p w:rsidR="001B573F" w:rsidRPr="0029244C" w:rsidRDefault="001B573F" w:rsidP="00363BB3">
      <w:pPr>
        <w:numPr>
          <w:ilvl w:val="0"/>
          <w:numId w:val="18"/>
        </w:numPr>
        <w:autoSpaceDE w:val="0"/>
        <w:autoSpaceDN w:val="0"/>
        <w:adjustRightInd w:val="0"/>
        <w:spacing w:line="276" w:lineRule="auto"/>
        <w:jc w:val="both"/>
        <w:rPr>
          <w:rFonts w:ascii="Times New Roman" w:eastAsia="Times New Roman" w:hAnsi="Times New Roman"/>
          <w:sz w:val="24"/>
          <w:szCs w:val="24"/>
          <w:lang w:val="en-US" w:eastAsia="en-GB"/>
        </w:rPr>
      </w:pPr>
      <w:r w:rsidRPr="0029244C">
        <w:rPr>
          <w:rFonts w:ascii="Times New Roman" w:eastAsia="Times New Roman" w:hAnsi="Times New Roman"/>
          <w:sz w:val="24"/>
          <w:szCs w:val="24"/>
          <w:lang w:val="en-US" w:eastAsia="en-GB"/>
        </w:rPr>
        <w:t>Encouraging research and development</w:t>
      </w:r>
      <w:r w:rsidR="00DD4CB8" w:rsidRPr="0029244C">
        <w:rPr>
          <w:rFonts w:ascii="Times New Roman" w:eastAsia="Times New Roman" w:hAnsi="Times New Roman"/>
          <w:sz w:val="24"/>
          <w:szCs w:val="24"/>
          <w:lang w:val="en-US" w:eastAsia="en-GB"/>
        </w:rPr>
        <w:t>.</w:t>
      </w:r>
    </w:p>
    <w:p w:rsidR="001B573F" w:rsidRPr="0029244C" w:rsidRDefault="00F55361" w:rsidP="00CD6BA0">
      <w:pPr>
        <w:pStyle w:val="BodyText"/>
        <w:ind w:left="0" w:firstLine="0"/>
      </w:pPr>
      <w:r w:rsidRPr="0029244C">
        <w:t xml:space="preserve">The health sector in Bulgaria does not present data </w:t>
      </w:r>
      <w:r w:rsidR="00EA4658" w:rsidRPr="0029244C">
        <w:t>on international</w:t>
      </w:r>
      <w:r w:rsidRPr="0029244C">
        <w:t xml:space="preserve"> cooperation or information exchange in the field of CCA. </w:t>
      </w:r>
      <w:r w:rsidR="009F77FD" w:rsidRPr="0029244C">
        <w:t>Although</w:t>
      </w:r>
      <w:r w:rsidRPr="0029244C">
        <w:t xml:space="preserve"> some </w:t>
      </w:r>
      <w:r w:rsidR="009F77FD" w:rsidRPr="0029244C">
        <w:t xml:space="preserve">health sector </w:t>
      </w:r>
      <w:r w:rsidRPr="0029244C">
        <w:t>activit</w:t>
      </w:r>
      <w:r w:rsidR="009F77FD" w:rsidRPr="0029244C">
        <w:t xml:space="preserve">ies may be </w:t>
      </w:r>
      <w:r w:rsidRPr="0029244C">
        <w:lastRenderedPageBreak/>
        <w:t>based on different climate change threats to health</w:t>
      </w:r>
      <w:r w:rsidR="009F77FD" w:rsidRPr="0029244C">
        <w:t>,</w:t>
      </w:r>
      <w:r w:rsidRPr="0029244C">
        <w:t xml:space="preserve"> no information </w:t>
      </w:r>
      <w:r w:rsidR="009F77FD" w:rsidRPr="0029244C">
        <w:t xml:space="preserve">is </w:t>
      </w:r>
      <w:r w:rsidRPr="0029244C">
        <w:t xml:space="preserve">gathered on this </w:t>
      </w:r>
      <w:r w:rsidR="009F77FD" w:rsidRPr="0029244C">
        <w:t>theme</w:t>
      </w:r>
      <w:r w:rsidRPr="0029244C">
        <w:t xml:space="preserve">. </w:t>
      </w:r>
      <w:r w:rsidR="009F77FD" w:rsidRPr="0029244C">
        <w:t>I</w:t>
      </w:r>
      <w:r w:rsidRPr="0029244C">
        <w:t xml:space="preserve">t is recommended that a specific database </w:t>
      </w:r>
      <w:r w:rsidR="009F77FD" w:rsidRPr="0029244C">
        <w:t>is</w:t>
      </w:r>
      <w:r w:rsidRPr="0029244C">
        <w:t xml:space="preserve"> developed to show the gaps and the respective measures to be </w:t>
      </w:r>
      <w:r w:rsidR="005A2EA7" w:rsidRPr="0029244C">
        <w:t>taken</w:t>
      </w:r>
      <w:r w:rsidRPr="0029244C">
        <w:t>.</w:t>
      </w:r>
    </w:p>
    <w:p w:rsidR="00725123" w:rsidRPr="0029244C" w:rsidRDefault="001B573F" w:rsidP="00B93F81">
      <w:pPr>
        <w:pStyle w:val="Heading2"/>
      </w:pPr>
      <w:bookmarkStart w:id="164" w:name="_Toc498608759"/>
      <w:bookmarkStart w:id="165" w:name="_Toc522206478"/>
      <w:r w:rsidRPr="0029244C">
        <w:t xml:space="preserve">Bulgarian </w:t>
      </w:r>
      <w:r w:rsidR="00A25149" w:rsidRPr="0029244C">
        <w:t>S</w:t>
      </w:r>
      <w:r w:rsidRPr="0029244C">
        <w:t xml:space="preserve">ector </w:t>
      </w:r>
      <w:r w:rsidR="00A25149" w:rsidRPr="0029244C">
        <w:t>S</w:t>
      </w:r>
      <w:r w:rsidRPr="0029244C">
        <w:t xml:space="preserve">pecific </w:t>
      </w:r>
      <w:r w:rsidR="00A25149" w:rsidRPr="0029244C">
        <w:t>O</w:t>
      </w:r>
      <w:r w:rsidRPr="0029244C">
        <w:t xml:space="preserve">ngoing and </w:t>
      </w:r>
      <w:r w:rsidR="00A25149" w:rsidRPr="0029244C">
        <w:t>F</w:t>
      </w:r>
      <w:r w:rsidRPr="0029244C">
        <w:t>oreseen CCA (</w:t>
      </w:r>
      <w:r w:rsidR="00A25149" w:rsidRPr="0029244C">
        <w:t>-</w:t>
      </w:r>
      <w:r w:rsidRPr="0029244C">
        <w:t xml:space="preserve">related) </w:t>
      </w:r>
      <w:r w:rsidR="00A25149" w:rsidRPr="0029244C">
        <w:t>A</w:t>
      </w:r>
      <w:r w:rsidRPr="0029244C">
        <w:t>ctions</w:t>
      </w:r>
      <w:bookmarkEnd w:id="164"/>
      <w:bookmarkEnd w:id="165"/>
    </w:p>
    <w:p w:rsidR="001B573F" w:rsidRPr="0029244C" w:rsidRDefault="001B573F" w:rsidP="00735EAF">
      <w:pPr>
        <w:pStyle w:val="BodyText"/>
        <w:spacing w:after="60"/>
        <w:ind w:left="0" w:firstLine="0"/>
      </w:pPr>
      <w:r w:rsidRPr="0029244C">
        <w:t xml:space="preserve">There is no data available about any specific CCA actions of the </w:t>
      </w:r>
      <w:r w:rsidR="00A923CA" w:rsidRPr="0029244C">
        <w:t>h</w:t>
      </w:r>
      <w:r w:rsidRPr="0029244C">
        <w:t xml:space="preserve">ealth </w:t>
      </w:r>
      <w:r w:rsidR="00A923CA" w:rsidRPr="0029244C">
        <w:t>sector</w:t>
      </w:r>
      <w:r w:rsidR="00F55361" w:rsidRPr="0029244C">
        <w:t xml:space="preserve"> </w:t>
      </w:r>
      <w:r w:rsidR="004A6426">
        <w:t>as a</w:t>
      </w:r>
      <w:r w:rsidR="00F55361" w:rsidRPr="0029244C">
        <w:t xml:space="preserve"> whole</w:t>
      </w:r>
      <w:r w:rsidRPr="0029244C">
        <w:t xml:space="preserve">. </w:t>
      </w:r>
      <w:r w:rsidR="00F55361" w:rsidRPr="0029244C">
        <w:t xml:space="preserve">However, </w:t>
      </w:r>
      <w:r w:rsidRPr="0029244C">
        <w:t xml:space="preserve">individually, the sector representatives take part in numbers of activities at </w:t>
      </w:r>
      <w:r w:rsidR="00F55361" w:rsidRPr="0029244C">
        <w:t xml:space="preserve">the </w:t>
      </w:r>
      <w:r w:rsidRPr="0029244C">
        <w:t>local, national</w:t>
      </w:r>
      <w:r w:rsidR="00F55361" w:rsidRPr="0029244C">
        <w:t>,</w:t>
      </w:r>
      <w:r w:rsidRPr="0029244C">
        <w:t xml:space="preserve"> and international level, which can touch one or other aspects of climatic threat to the health, and the respective possibilities for adaptation, as follow</w:t>
      </w:r>
      <w:r w:rsidR="00F55361" w:rsidRPr="0029244C">
        <w:t>s</w:t>
      </w:r>
      <w:r w:rsidRPr="0029244C">
        <w:t>:</w:t>
      </w:r>
    </w:p>
    <w:p w:rsidR="001B573F" w:rsidRPr="0029244C" w:rsidRDefault="001B573F" w:rsidP="00735EAF">
      <w:pPr>
        <w:numPr>
          <w:ilvl w:val="0"/>
          <w:numId w:val="12"/>
        </w:numPr>
        <w:shd w:val="clear" w:color="auto" w:fill="FFFFFF"/>
        <w:tabs>
          <w:tab w:val="left" w:pos="709"/>
        </w:tabs>
        <w:spacing w:after="60"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 xml:space="preserve">Participation into the work of different national, international and local bodies – societies, committees, associations, professional organizations, etc., which touch in certain extent the CCA topic in its wider and/or closer context. </w:t>
      </w:r>
    </w:p>
    <w:p w:rsidR="001B573F" w:rsidRPr="0029244C" w:rsidRDefault="001B573F" w:rsidP="00735EAF">
      <w:pPr>
        <w:numPr>
          <w:ilvl w:val="0"/>
          <w:numId w:val="12"/>
        </w:numPr>
        <w:shd w:val="clear" w:color="auto" w:fill="FFFFFF"/>
        <w:tabs>
          <w:tab w:val="left" w:pos="709"/>
        </w:tabs>
        <w:spacing w:after="60"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Participation in the process of policy making by giving formal or unformal consultations, taking part in discussions, presenting expert opinions, recommendations, development of policy documents, etc.</w:t>
      </w:r>
    </w:p>
    <w:p w:rsidR="001B573F" w:rsidRPr="0029244C" w:rsidRDefault="001B573F" w:rsidP="00735EAF">
      <w:pPr>
        <w:numPr>
          <w:ilvl w:val="0"/>
          <w:numId w:val="12"/>
        </w:numPr>
        <w:shd w:val="clear" w:color="auto" w:fill="FFFFFF"/>
        <w:tabs>
          <w:tab w:val="left" w:pos="709"/>
        </w:tabs>
        <w:spacing w:after="60"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 xml:space="preserve">Education activity – reading lectures, giving consultations and explanations, leading of classes, etc., which concern </w:t>
      </w:r>
      <w:r w:rsidR="00A42BFD" w:rsidRPr="0029244C">
        <w:rPr>
          <w:rFonts w:ascii="Times New Roman" w:eastAsia="Times New Roman" w:hAnsi="Times New Roman"/>
          <w:sz w:val="24"/>
          <w:szCs w:val="24"/>
          <w:lang w:val="en-US"/>
        </w:rPr>
        <w:t>CCA and</w:t>
      </w:r>
      <w:r w:rsidRPr="0029244C">
        <w:rPr>
          <w:rFonts w:ascii="Times New Roman" w:eastAsia="Times New Roman" w:hAnsi="Times New Roman"/>
          <w:sz w:val="24"/>
          <w:szCs w:val="24"/>
          <w:lang w:val="en-US"/>
        </w:rPr>
        <w:t xml:space="preserve"> </w:t>
      </w:r>
      <w:r w:rsidR="00A923CA" w:rsidRPr="0029244C">
        <w:rPr>
          <w:rFonts w:ascii="Times New Roman" w:eastAsia="Times New Roman" w:hAnsi="Times New Roman"/>
          <w:sz w:val="24"/>
          <w:szCs w:val="24"/>
          <w:lang w:val="en-US"/>
        </w:rPr>
        <w:t>h</w:t>
      </w:r>
      <w:r w:rsidRPr="0029244C">
        <w:rPr>
          <w:rFonts w:ascii="Times New Roman" w:eastAsia="Times New Roman" w:hAnsi="Times New Roman"/>
          <w:sz w:val="24"/>
          <w:szCs w:val="24"/>
          <w:lang w:val="en-US"/>
        </w:rPr>
        <w:t>ealth topic</w:t>
      </w:r>
      <w:r w:rsidR="00A923CA" w:rsidRPr="0029244C">
        <w:rPr>
          <w:rFonts w:ascii="Times New Roman" w:eastAsia="Times New Roman" w:hAnsi="Times New Roman"/>
          <w:sz w:val="24"/>
          <w:szCs w:val="24"/>
          <w:lang w:val="en-US"/>
        </w:rPr>
        <w:t>s</w:t>
      </w:r>
      <w:r w:rsidRPr="0029244C">
        <w:rPr>
          <w:rFonts w:ascii="Times New Roman" w:eastAsia="Times New Roman" w:hAnsi="Times New Roman"/>
          <w:sz w:val="24"/>
          <w:szCs w:val="24"/>
          <w:lang w:val="en-US"/>
        </w:rPr>
        <w:t>, participation in thematic specializations and training courses, etc.</w:t>
      </w:r>
    </w:p>
    <w:p w:rsidR="001B573F" w:rsidRPr="0029244C" w:rsidRDefault="001B573F" w:rsidP="00735EAF">
      <w:pPr>
        <w:numPr>
          <w:ilvl w:val="0"/>
          <w:numId w:val="12"/>
        </w:numPr>
        <w:shd w:val="clear" w:color="auto" w:fill="FFFFFF"/>
        <w:tabs>
          <w:tab w:val="left" w:pos="709"/>
        </w:tabs>
        <w:spacing w:after="60"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Research activity – research investigations on different climate change phenomena which can present some threat to the human health, on mechanisms of climatic influence over the health, on territorial and temporal distribution of the climate change related diseases, epidemiological studies, etc.</w:t>
      </w:r>
    </w:p>
    <w:p w:rsidR="001B573F" w:rsidRPr="0029244C" w:rsidRDefault="001B573F" w:rsidP="00735EAF">
      <w:pPr>
        <w:numPr>
          <w:ilvl w:val="0"/>
          <w:numId w:val="12"/>
        </w:numPr>
        <w:shd w:val="clear" w:color="auto" w:fill="FFFFFF"/>
        <w:tabs>
          <w:tab w:val="left" w:pos="709"/>
        </w:tabs>
        <w:spacing w:after="60"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Information provision – providing information about arising and spreading of some climate related health effects.</w:t>
      </w:r>
    </w:p>
    <w:p w:rsidR="001B573F" w:rsidRPr="0029244C" w:rsidRDefault="001B573F" w:rsidP="00363BB3">
      <w:pPr>
        <w:numPr>
          <w:ilvl w:val="0"/>
          <w:numId w:val="12"/>
        </w:numPr>
        <w:shd w:val="clear" w:color="auto" w:fill="FFFFFF"/>
        <w:tabs>
          <w:tab w:val="left" w:pos="709"/>
        </w:tabs>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 xml:space="preserve"> Participation in the public communication at all levels - providing information to authorities and </w:t>
      </w:r>
      <w:r w:rsidR="00A923CA" w:rsidRPr="0029244C">
        <w:rPr>
          <w:rFonts w:ascii="Times New Roman" w:eastAsia="Times New Roman" w:hAnsi="Times New Roman"/>
          <w:sz w:val="24"/>
          <w:szCs w:val="24"/>
          <w:lang w:val="en-US"/>
        </w:rPr>
        <w:t>public</w:t>
      </w:r>
      <w:r w:rsidRPr="0029244C">
        <w:rPr>
          <w:rFonts w:ascii="Times New Roman" w:eastAsia="Times New Roman" w:hAnsi="Times New Roman"/>
          <w:sz w:val="24"/>
          <w:szCs w:val="24"/>
          <w:lang w:val="en-US"/>
        </w:rPr>
        <w:t>.</w:t>
      </w:r>
    </w:p>
    <w:p w:rsidR="001B573F" w:rsidRPr="0029244C" w:rsidRDefault="001B573F" w:rsidP="00CD6BA0">
      <w:pPr>
        <w:pStyle w:val="BodyText"/>
        <w:ind w:left="0" w:firstLine="0"/>
      </w:pPr>
      <w:r w:rsidRPr="0029244C">
        <w:t>It is recommendable undertaking of actions for identifying the existent individual activity of the health sector representatives and making steps for involving of this activity i</w:t>
      </w:r>
      <w:r w:rsidR="00A42BFD" w:rsidRPr="0029244C">
        <w:t xml:space="preserve">nto official sector framework. </w:t>
      </w:r>
    </w:p>
    <w:p w:rsidR="00725123" w:rsidRPr="0029244C" w:rsidRDefault="001B573F" w:rsidP="00B93F81">
      <w:pPr>
        <w:pStyle w:val="Heading2"/>
      </w:pPr>
      <w:bookmarkStart w:id="166" w:name="_Toc498608760"/>
      <w:bookmarkStart w:id="167" w:name="_Toc522206479"/>
      <w:r w:rsidRPr="0029244C">
        <w:t xml:space="preserve">Recommendations, </w:t>
      </w:r>
      <w:r w:rsidR="00A25149" w:rsidRPr="0029244C">
        <w:t>Q</w:t>
      </w:r>
      <w:r w:rsidRPr="0029244C">
        <w:t xml:space="preserve">uestions, </w:t>
      </w:r>
      <w:r w:rsidR="00A25149" w:rsidRPr="0029244C">
        <w:t>G</w:t>
      </w:r>
      <w:r w:rsidRPr="0029244C">
        <w:t xml:space="preserve">aps, </w:t>
      </w:r>
      <w:r w:rsidR="00A25149" w:rsidRPr="0029244C">
        <w:t>B</w:t>
      </w:r>
      <w:r w:rsidRPr="0029244C">
        <w:t xml:space="preserve">arriers </w:t>
      </w:r>
      <w:r w:rsidR="00A25149" w:rsidRPr="0029244C">
        <w:t>H</w:t>
      </w:r>
      <w:r w:rsidRPr="0029244C">
        <w:t xml:space="preserve">indering </w:t>
      </w:r>
      <w:r w:rsidR="00A25149" w:rsidRPr="0029244C">
        <w:t>A</w:t>
      </w:r>
      <w:r w:rsidRPr="0029244C">
        <w:t xml:space="preserve">dequate CCA </w:t>
      </w:r>
      <w:r w:rsidR="0002085C" w:rsidRPr="0029244C">
        <w:t>A</w:t>
      </w:r>
      <w:r w:rsidRPr="0029244C">
        <w:t xml:space="preserve">ction; </w:t>
      </w:r>
      <w:r w:rsidR="0002085C" w:rsidRPr="0029244C">
        <w:t>I</w:t>
      </w:r>
      <w:r w:rsidRPr="0029244C">
        <w:t xml:space="preserve">nterface with </w:t>
      </w:r>
      <w:r w:rsidR="0002085C" w:rsidRPr="0029244C">
        <w:t>C</w:t>
      </w:r>
      <w:r w:rsidRPr="0029244C">
        <w:t xml:space="preserve">limate </w:t>
      </w:r>
      <w:r w:rsidR="0002085C" w:rsidRPr="0029244C">
        <w:t>C</w:t>
      </w:r>
      <w:r w:rsidRPr="0029244C">
        <w:t xml:space="preserve">hange </w:t>
      </w:r>
      <w:r w:rsidR="0002085C" w:rsidRPr="0029244C">
        <w:t>M</w:t>
      </w:r>
      <w:r w:rsidRPr="0029244C">
        <w:t>itigation</w:t>
      </w:r>
      <w:bookmarkEnd w:id="166"/>
      <w:bookmarkEnd w:id="167"/>
    </w:p>
    <w:p w:rsidR="001B573F" w:rsidRPr="0029244C" w:rsidRDefault="001B573F" w:rsidP="00CD6BA0">
      <w:pPr>
        <w:pStyle w:val="BodyText"/>
        <w:ind w:left="0" w:firstLine="0"/>
      </w:pPr>
      <w:r w:rsidRPr="0029244C">
        <w:t xml:space="preserve">Progress in formulating and implementing effective adaptation policies is often hampered by a wide variety of barriers that are well documented in </w:t>
      </w:r>
      <w:r w:rsidR="00F55361" w:rsidRPr="0029244C">
        <w:t xml:space="preserve">CCA </w:t>
      </w:r>
      <w:r w:rsidRPr="0029244C">
        <w:t>literature</w:t>
      </w:r>
      <w:r w:rsidR="00A976C1" w:rsidRPr="0029244C">
        <w:t xml:space="preserve"> (Clar et al. 2013)</w:t>
      </w:r>
      <w:r w:rsidRPr="0029244C">
        <w:t>. They can be brought to some specific needs-related topics</w:t>
      </w:r>
      <w:r w:rsidR="00EA4658">
        <w:t xml:space="preserve"> such as those discussed below.</w:t>
      </w:r>
    </w:p>
    <w:p w:rsidR="001B573F" w:rsidRPr="0029244C" w:rsidRDefault="00C0142B" w:rsidP="003F0A85">
      <w:pPr>
        <w:pStyle w:val="Heading4"/>
      </w:pPr>
      <w:r w:rsidRPr="0029244C">
        <w:t>Science-policy nexus</w:t>
      </w:r>
    </w:p>
    <w:p w:rsidR="001B573F" w:rsidRPr="0029244C" w:rsidRDefault="001B573F" w:rsidP="00CD6BA0">
      <w:pPr>
        <w:pStyle w:val="BodyText"/>
        <w:ind w:left="0" w:firstLine="0"/>
      </w:pPr>
      <w:r w:rsidRPr="0029244C">
        <w:t xml:space="preserve">Over the last decades, interdisciplinary climate change research has increasingly complemented disciplinary efforts. This happened still predominantly in a closed community, from which only a small group participated in policy-oriented assessments and communication with policymakers. For effective adaptation research, the scientific </w:t>
      </w:r>
      <w:r w:rsidRPr="0029244C">
        <w:lastRenderedPageBreak/>
        <w:t xml:space="preserve">community </w:t>
      </w:r>
      <w:r w:rsidR="00A923CA" w:rsidRPr="0029244C">
        <w:t>must</w:t>
      </w:r>
      <w:r w:rsidRPr="0029244C">
        <w:t xml:space="preserve"> </w:t>
      </w:r>
      <w:r w:rsidR="00A923CA" w:rsidRPr="0029244C">
        <w:t>open</w:t>
      </w:r>
      <w:r w:rsidRPr="0029244C">
        <w:t xml:space="preserve"> further to society. This is necessarily a slow learning process. How to accelerate this process and make it more effective </w:t>
      </w:r>
      <w:r w:rsidR="00F55361" w:rsidRPr="0029244C">
        <w:t>raises</w:t>
      </w:r>
      <w:r w:rsidRPr="0029244C">
        <w:t xml:space="preserve"> </w:t>
      </w:r>
      <w:r w:rsidR="00F55361" w:rsidRPr="0029244C">
        <w:t xml:space="preserve">a number of </w:t>
      </w:r>
      <w:r w:rsidRPr="0029244C">
        <w:t>questions which should find their solution.</w:t>
      </w:r>
    </w:p>
    <w:p w:rsidR="001B573F" w:rsidRPr="0029244C" w:rsidRDefault="00C0142B" w:rsidP="003F0A85">
      <w:pPr>
        <w:pStyle w:val="Heading4"/>
      </w:pPr>
      <w:r w:rsidRPr="0029244C">
        <w:t>Methodological approaches</w:t>
      </w:r>
    </w:p>
    <w:p w:rsidR="001B573F" w:rsidRPr="0029244C" w:rsidRDefault="001B573F" w:rsidP="00CD6BA0">
      <w:pPr>
        <w:pStyle w:val="BodyText"/>
        <w:ind w:left="0" w:firstLine="0"/>
      </w:pPr>
      <w:r w:rsidRPr="0029244C">
        <w:t xml:space="preserve">The two fundamental methodological approaches to adaptation assessment are the hazards-driven </w:t>
      </w:r>
      <w:r w:rsidR="00F55361" w:rsidRPr="0029244C">
        <w:t xml:space="preserve">approach </w:t>
      </w:r>
      <w:r w:rsidRPr="0029244C">
        <w:t>and the vulnerability-driven approach. The importance of these two approaches in a specific assessment is largely defined by the expected magnitude of (additional) risks attributable to climate change compared to baseline risks during the time horizon of relevant adaptation decisions. The relative magnitude of these risks varies largely across health effects and regions, with important implications for adaptation assessment and planning. None of the health-specific frameworks discusses this issue comprehensively</w:t>
      </w:r>
      <w:r w:rsidR="00A976C1" w:rsidRPr="0029244C">
        <w:t xml:space="preserve"> UNDP 2003)</w:t>
      </w:r>
      <w:r w:rsidRPr="0029244C">
        <w:t>.</w:t>
      </w:r>
    </w:p>
    <w:p w:rsidR="001B573F" w:rsidRPr="0029244C" w:rsidRDefault="00C0142B" w:rsidP="003F0A85">
      <w:pPr>
        <w:pStyle w:val="Heading4"/>
      </w:pPr>
      <w:r w:rsidRPr="0029244C">
        <w:t>Implications of uncertainty</w:t>
      </w:r>
    </w:p>
    <w:p w:rsidR="001B573F" w:rsidRPr="0029244C" w:rsidRDefault="001B573F" w:rsidP="00CD6BA0">
      <w:pPr>
        <w:pStyle w:val="BodyText"/>
        <w:ind w:left="0" w:firstLine="0"/>
      </w:pPr>
      <w:r w:rsidRPr="0029244C">
        <w:t xml:space="preserve">Uncertainty about future changes in health risks varies significantly across climate-sensitive health issues and regions, depending on the complexity of the causal web linking climate and disease, availability of projections for relevant climatic and non-climatic risk factors, availability of relevant epidemiological data on the cause-effect relationship, and availability of resources for the assessment. </w:t>
      </w:r>
    </w:p>
    <w:p w:rsidR="001B573F" w:rsidRPr="0029244C" w:rsidRDefault="001B573F" w:rsidP="00CD6BA0">
      <w:pPr>
        <w:pStyle w:val="BodyText"/>
        <w:ind w:left="0" w:firstLine="0"/>
      </w:pPr>
      <w:r w:rsidRPr="0029244C">
        <w:t xml:space="preserve">Especially important practical impediment to the application of quantitative risk assessment approaches in </w:t>
      </w:r>
      <w:r w:rsidR="005658A0" w:rsidRPr="0029244C">
        <w:t>CCA</w:t>
      </w:r>
      <w:r w:rsidRPr="0029244C">
        <w:t xml:space="preserve"> assessments are large uncertainties about future exposure scenarios. In general, uncertainties in future climate scenarios are larger for precipitation and wind speed than for temperature, for extreme events than for mean values, and for local characteristics than for average values referring to large geographical regions. Of course, the level of uncertainties also depends on the data, expertise and resources available in a </w:t>
      </w:r>
      <w:r w:rsidR="00A923CA" w:rsidRPr="0029244C">
        <w:t>specific</w:t>
      </w:r>
      <w:r w:rsidRPr="0029244C">
        <w:t xml:space="preserve"> region for developing state-of-the-art regional climate change scenarios. All these variations </w:t>
      </w:r>
      <w:r w:rsidR="00A42BFD" w:rsidRPr="0029244C">
        <w:t>have</w:t>
      </w:r>
      <w:r w:rsidRPr="0029244C">
        <w:t xml:space="preserve"> important implications for the choice of quantitative or qualitative assessment methods, and for the design of adaptation strategies. None of the health-specific frameworks considers this issue comprehensively</w:t>
      </w:r>
      <w:r w:rsidR="001316D2" w:rsidRPr="0029244C">
        <w:t>.</w:t>
      </w:r>
      <w:r w:rsidRPr="0029244C">
        <w:rPr>
          <w:vertAlign w:val="superscript"/>
        </w:rPr>
        <w:footnoteReference w:id="37"/>
      </w:r>
    </w:p>
    <w:p w:rsidR="001B573F" w:rsidRPr="0029244C" w:rsidRDefault="00C0142B" w:rsidP="003F0A85">
      <w:pPr>
        <w:pStyle w:val="Heading4"/>
      </w:pPr>
      <w:r w:rsidRPr="0029244C">
        <w:t>Data collection</w:t>
      </w:r>
    </w:p>
    <w:p w:rsidR="001B573F" w:rsidRPr="0029244C" w:rsidRDefault="001B573F" w:rsidP="00CD6BA0">
      <w:pPr>
        <w:pStyle w:val="BodyText"/>
        <w:ind w:left="0" w:firstLine="0"/>
      </w:pPr>
      <w:r w:rsidRPr="0029244C">
        <w:t xml:space="preserve">Strict procedures and requirements for the data collection of the health status of the population in terms of climate change related morbidity are needed; </w:t>
      </w:r>
      <w:r w:rsidR="00BB68B1" w:rsidRPr="0029244C">
        <w:t xml:space="preserve">as are </w:t>
      </w:r>
      <w:r w:rsidRPr="0029244C">
        <w:t xml:space="preserve">mechanisms to detect diseases through data on </w:t>
      </w:r>
      <w:r w:rsidR="00800FFB" w:rsidRPr="0029244C">
        <w:t>socioeconomic</w:t>
      </w:r>
      <w:r w:rsidRPr="0029244C">
        <w:t xml:space="preserve"> determinants of health.</w:t>
      </w:r>
    </w:p>
    <w:p w:rsidR="001B573F" w:rsidRPr="0029244C" w:rsidRDefault="00C0142B" w:rsidP="003F0A85">
      <w:pPr>
        <w:pStyle w:val="Heading4"/>
      </w:pPr>
      <w:r w:rsidRPr="0029244C">
        <w:t>Urgency of adaptation</w:t>
      </w:r>
    </w:p>
    <w:p w:rsidR="001B573F" w:rsidRPr="0029244C" w:rsidRDefault="00A923CA" w:rsidP="00CD6BA0">
      <w:pPr>
        <w:pStyle w:val="BodyText"/>
        <w:ind w:left="0" w:firstLine="0"/>
      </w:pPr>
      <w:r w:rsidRPr="0029244C">
        <w:t>Because of</w:t>
      </w:r>
      <w:r w:rsidR="001B573F" w:rsidRPr="0029244C">
        <w:t xml:space="preserve"> resource constraints, health managers typically need to prioritize adaptation measures based on their urgency. The National Development Programme Bulgaria 2020 points that the most vulnerable sectors, incl</w:t>
      </w:r>
      <w:r w:rsidR="00BB68B1" w:rsidRPr="0029244C">
        <w:t xml:space="preserve">uding </w:t>
      </w:r>
      <w:r w:rsidR="001B573F" w:rsidRPr="0029244C">
        <w:t>health</w:t>
      </w:r>
      <w:r w:rsidR="00BB68B1" w:rsidRPr="0029244C">
        <w:t>,</w:t>
      </w:r>
      <w:r w:rsidR="001B573F" w:rsidRPr="0029244C">
        <w:t xml:space="preserve"> need to be addressed with priority </w:t>
      </w:r>
      <w:r w:rsidRPr="0029244C">
        <w:t>to</w:t>
      </w:r>
      <w:r w:rsidR="001B573F" w:rsidRPr="0029244C">
        <w:t xml:space="preserve"> limit any economic losses in the long run</w:t>
      </w:r>
      <w:r w:rsidR="001316D2" w:rsidRPr="0029244C">
        <w:t>.</w:t>
      </w:r>
      <w:r w:rsidR="001B573F" w:rsidRPr="0029244C">
        <w:rPr>
          <w:vertAlign w:val="superscript"/>
        </w:rPr>
        <w:footnoteReference w:id="38"/>
      </w:r>
      <w:r w:rsidR="00BB68B1" w:rsidRPr="0029244C">
        <w:t xml:space="preserve"> </w:t>
      </w:r>
      <w:r w:rsidR="001B573F" w:rsidRPr="0029244C">
        <w:t>None of the guidelines addresses this topic comprehensively enough.</w:t>
      </w:r>
    </w:p>
    <w:p w:rsidR="001B573F" w:rsidRPr="0029244C" w:rsidRDefault="00C0142B" w:rsidP="003F0A85">
      <w:pPr>
        <w:pStyle w:val="Heading4"/>
      </w:pPr>
      <w:r w:rsidRPr="0029244C">
        <w:lastRenderedPageBreak/>
        <w:t>Inventory approach</w:t>
      </w:r>
    </w:p>
    <w:p w:rsidR="001B573F" w:rsidRPr="0029244C" w:rsidRDefault="001B573F" w:rsidP="00CD6BA0">
      <w:pPr>
        <w:pStyle w:val="BodyText"/>
        <w:ind w:left="0" w:firstLine="0"/>
      </w:pPr>
      <w:r w:rsidRPr="0029244C">
        <w:t>There is need for development of inventories of adaptation measures/strategies to provide examples for different contrasting types of adaptation (sometimes mentioned explicitly in NASs), including anticipatory versus reactive adaptation</w:t>
      </w:r>
      <w:r w:rsidR="00BB68B1" w:rsidRPr="0029244C">
        <w:t>,</w:t>
      </w:r>
      <w:r w:rsidRPr="0029244C">
        <w:t xml:space="preserve"> spontaneous versus planned adaptation, adaptation decisions based on </w:t>
      </w:r>
      <w:r w:rsidR="001316D2" w:rsidRPr="0029244C">
        <w:t>‘</w:t>
      </w:r>
      <w:r w:rsidRPr="0029244C">
        <w:t>monetary and nonmonetary valuation approaches</w:t>
      </w:r>
      <w:r w:rsidR="001316D2" w:rsidRPr="0029244C">
        <w:t>’</w:t>
      </w:r>
      <w:r w:rsidR="00BB68B1" w:rsidRPr="0029244C">
        <w:t>,</w:t>
      </w:r>
      <w:r w:rsidR="00A42BFD" w:rsidRPr="0029244C">
        <w:t xml:space="preserve"> </w:t>
      </w:r>
      <w:r w:rsidR="001316D2" w:rsidRPr="0029244C">
        <w:t>‘</w:t>
      </w:r>
      <w:r w:rsidR="00A42BFD" w:rsidRPr="0029244C">
        <w:t>no</w:t>
      </w:r>
      <w:r w:rsidRPr="0029244C">
        <w:t>/low regrets</w:t>
      </w:r>
      <w:r w:rsidR="001316D2" w:rsidRPr="0029244C">
        <w:t>’</w:t>
      </w:r>
      <w:r w:rsidRPr="0029244C">
        <w:t xml:space="preserve"> </w:t>
      </w:r>
      <w:r w:rsidR="00F9627C" w:rsidRPr="0029244C">
        <w:t xml:space="preserve">and </w:t>
      </w:r>
      <w:r w:rsidR="001316D2" w:rsidRPr="0029244C">
        <w:t>‘</w:t>
      </w:r>
      <w:r w:rsidR="00A42BFD" w:rsidRPr="0029244C">
        <w:t>win</w:t>
      </w:r>
      <w:r w:rsidRPr="0029244C">
        <w:t>-win</w:t>
      </w:r>
      <w:r w:rsidR="001316D2" w:rsidRPr="0029244C">
        <w:t>’</w:t>
      </w:r>
      <w:r w:rsidRPr="0029244C">
        <w:t xml:space="preserve"> adaptation</w:t>
      </w:r>
      <w:r w:rsidR="00BB68B1" w:rsidRPr="0029244C">
        <w:t>,</w:t>
      </w:r>
      <w:r w:rsidRPr="0029244C">
        <w:t xml:space="preserve"> </w:t>
      </w:r>
      <w:r w:rsidR="00BB68B1" w:rsidRPr="0029244C">
        <w:t xml:space="preserve">and </w:t>
      </w:r>
      <w:r w:rsidRPr="0029244C">
        <w:t>integrated approaches to adaptation and mitigation.</w:t>
      </w:r>
    </w:p>
    <w:p w:rsidR="001B573F" w:rsidRPr="0029244C" w:rsidRDefault="001B573F" w:rsidP="003F0A85">
      <w:pPr>
        <w:pStyle w:val="Heading4"/>
      </w:pPr>
      <w:r w:rsidRPr="0029244C">
        <w:t xml:space="preserve">Policy integration </w:t>
      </w:r>
      <w:r w:rsidR="00BB68B1" w:rsidRPr="0029244C">
        <w:t xml:space="preserve">and </w:t>
      </w:r>
      <w:r w:rsidRPr="0029244C">
        <w:t>coherence</w:t>
      </w:r>
    </w:p>
    <w:p w:rsidR="001B573F" w:rsidRPr="0029244C" w:rsidRDefault="001B573F" w:rsidP="00CD6BA0">
      <w:pPr>
        <w:pStyle w:val="BodyText"/>
        <w:ind w:left="0" w:firstLine="0"/>
      </w:pPr>
      <w:r w:rsidRPr="0029244C">
        <w:t>Integrating, or mainstreaming, climate change concerns into other sectoral policies, incl</w:t>
      </w:r>
      <w:r w:rsidR="00BB68B1" w:rsidRPr="0029244C">
        <w:t xml:space="preserve">uding </w:t>
      </w:r>
      <w:r w:rsidRPr="0029244C">
        <w:t xml:space="preserve">health sector, is one of the main ways of developing adaptation action. Dependent on the status of those policies (existing, under development), different strategies are possible. Only a few examples exist where </w:t>
      </w:r>
      <w:r w:rsidR="00BB68B1" w:rsidRPr="0029244C">
        <w:t>NASs</w:t>
      </w:r>
      <w:r w:rsidRPr="0029244C">
        <w:t xml:space="preserve"> incorporate</w:t>
      </w:r>
      <w:r w:rsidR="00BB68B1" w:rsidRPr="0029244C">
        <w:t>s</w:t>
      </w:r>
      <w:r w:rsidRPr="0029244C">
        <w:t xml:space="preserve"> concrete proposals on how adaptation can effectively be addressed in sector policies. Lack of knowledge is one of the obstacles for adaptation policy integration.</w:t>
      </w:r>
    </w:p>
    <w:p w:rsidR="001B573F" w:rsidRPr="0029244C" w:rsidRDefault="001B573F" w:rsidP="00CD6BA0">
      <w:pPr>
        <w:pStyle w:val="BodyText"/>
        <w:ind w:left="0" w:firstLine="0"/>
      </w:pPr>
      <w:r w:rsidRPr="0029244C">
        <w:t xml:space="preserve">The following catalysts have been identified by </w:t>
      </w:r>
      <w:r w:rsidR="00BB68B1" w:rsidRPr="0029244C">
        <w:t xml:space="preserve">the </w:t>
      </w:r>
      <w:r w:rsidRPr="0029244C">
        <w:t>OECD</w:t>
      </w:r>
      <w:r w:rsidR="00A976C1" w:rsidRPr="0029244C">
        <w:t xml:space="preserve"> (2002)</w:t>
      </w:r>
      <w:r w:rsidRPr="0029244C">
        <w:t xml:space="preserve"> within an administrative system which may promote effective policy integration: (</w:t>
      </w:r>
      <w:r w:rsidR="00BB68B1" w:rsidRPr="0029244C">
        <w:t>a</w:t>
      </w:r>
      <w:r w:rsidRPr="0029244C">
        <w:t>) a strong leading institution</w:t>
      </w:r>
      <w:r w:rsidR="00BB68B1" w:rsidRPr="0029244C">
        <w:t xml:space="preserve">, </w:t>
      </w:r>
      <w:r w:rsidRPr="0029244C">
        <w:t>(</w:t>
      </w:r>
      <w:r w:rsidR="00BB68B1" w:rsidRPr="0029244C">
        <w:t>b</w:t>
      </w:r>
      <w:r w:rsidRPr="0029244C">
        <w:t>) complementing adaptation units and agents in leading and sector departments</w:t>
      </w:r>
      <w:r w:rsidR="00BB68B1" w:rsidRPr="0029244C">
        <w:t xml:space="preserve">, </w:t>
      </w:r>
      <w:r w:rsidRPr="0029244C">
        <w:t>(</w:t>
      </w:r>
      <w:r w:rsidR="00BB68B1" w:rsidRPr="0029244C">
        <w:t>c</w:t>
      </w:r>
      <w:r w:rsidRPr="0029244C">
        <w:t>) interdepartmental committees</w:t>
      </w:r>
      <w:r w:rsidR="00BB68B1" w:rsidRPr="0029244C">
        <w:t xml:space="preserve">, </w:t>
      </w:r>
      <w:r w:rsidR="001316D2" w:rsidRPr="0029244C">
        <w:t xml:space="preserve">and </w:t>
      </w:r>
      <w:r w:rsidRPr="0029244C">
        <w:t>(</w:t>
      </w:r>
      <w:r w:rsidR="00BB68B1" w:rsidRPr="0029244C">
        <w:t>d</w:t>
      </w:r>
      <w:r w:rsidRPr="0029244C">
        <w:t>) bottom links providing information exchange and bottom-up input of local administrations, NGOs, stakeholders and scientists.</w:t>
      </w:r>
    </w:p>
    <w:p w:rsidR="001B573F" w:rsidRPr="0029244C" w:rsidRDefault="001B573F" w:rsidP="003F0A85">
      <w:pPr>
        <w:pStyle w:val="Heading4"/>
      </w:pPr>
      <w:r w:rsidRPr="0029244C">
        <w:t>Institutional c</w:t>
      </w:r>
      <w:r w:rsidR="00C0142B" w:rsidRPr="0029244C">
        <w:t>apacity</w:t>
      </w:r>
      <w:r w:rsidR="0002085C" w:rsidRPr="0029244C">
        <w:t xml:space="preserve"> and</w:t>
      </w:r>
      <w:r w:rsidR="00C0142B" w:rsidRPr="0029244C">
        <w:t xml:space="preserve"> multilevel governance</w:t>
      </w:r>
    </w:p>
    <w:p w:rsidR="001B573F" w:rsidRPr="0029244C" w:rsidRDefault="001B573F" w:rsidP="00CD6BA0">
      <w:pPr>
        <w:pStyle w:val="BodyText"/>
        <w:ind w:left="0" w:firstLine="0"/>
      </w:pPr>
      <w:r w:rsidRPr="0029244C">
        <w:t xml:space="preserve">Issues related to the different responsibilities for </w:t>
      </w:r>
      <w:r w:rsidR="00BB68B1" w:rsidRPr="0029244C">
        <w:t>CCA</w:t>
      </w:r>
      <w:r w:rsidRPr="0029244C">
        <w:t xml:space="preserve"> at</w:t>
      </w:r>
      <w:r w:rsidR="00BB68B1" w:rsidRPr="0029244C">
        <w:t xml:space="preserve"> the </w:t>
      </w:r>
      <w:r w:rsidRPr="0029244C">
        <w:t>different spatial levels and the coordination between the levels emerged as one of the major problems for effective development and implementation of adaptation action in several countries</w:t>
      </w:r>
      <w:r w:rsidR="00A976C1" w:rsidRPr="0029244C">
        <w:t xml:space="preserve"> (Swart et al. 2009)</w:t>
      </w:r>
      <w:r w:rsidRPr="0029244C">
        <w:t xml:space="preserve">. There is a need </w:t>
      </w:r>
      <w:r w:rsidR="00BB68B1" w:rsidRPr="0029244C">
        <w:t xml:space="preserve">for </w:t>
      </w:r>
      <w:r w:rsidR="00F95099" w:rsidRPr="0029244C">
        <w:t>i</w:t>
      </w:r>
      <w:r w:rsidR="00BB68B1" w:rsidRPr="0029244C">
        <w:t xml:space="preserve">ncreasing </w:t>
      </w:r>
      <w:r w:rsidRPr="0029244C">
        <w:t>the capacity and changing the status of the structures which are responsible for the implementation of human health CCA programs.</w:t>
      </w:r>
    </w:p>
    <w:p w:rsidR="001B573F" w:rsidRPr="0029244C" w:rsidRDefault="00C0142B" w:rsidP="003F0A85">
      <w:pPr>
        <w:pStyle w:val="Heading4"/>
      </w:pPr>
      <w:r w:rsidRPr="0029244C">
        <w:t>Stakeholders involvement</w:t>
      </w:r>
    </w:p>
    <w:p w:rsidR="001B573F" w:rsidRPr="0029244C" w:rsidRDefault="001B573F" w:rsidP="00CD6BA0">
      <w:pPr>
        <w:pStyle w:val="BodyText"/>
        <w:ind w:left="0" w:firstLine="0"/>
      </w:pPr>
      <w:r w:rsidRPr="0029244C">
        <w:t>There is a lack of dedicated stakeholder engagement process</w:t>
      </w:r>
      <w:r w:rsidR="00A976C1" w:rsidRPr="0029244C">
        <w:t xml:space="preserve"> (Bassil et al.)</w:t>
      </w:r>
      <w:r w:rsidRPr="0029244C">
        <w:t xml:space="preserve">. The Climate Change </w:t>
      </w:r>
      <w:r w:rsidR="009075AB" w:rsidRPr="0029244C">
        <w:t xml:space="preserve">Mitigation </w:t>
      </w:r>
      <w:r w:rsidRPr="0029244C">
        <w:t xml:space="preserve">Act of Bulgaria does not mention any stakeholder engagement mechanism </w:t>
      </w:r>
      <w:r w:rsidR="009075AB" w:rsidRPr="0029244C">
        <w:t>with</w:t>
      </w:r>
      <w:r w:rsidRPr="0029244C">
        <w:t xml:space="preserve"> respect </w:t>
      </w:r>
      <w:r w:rsidR="009075AB" w:rsidRPr="0029244C">
        <w:t>to</w:t>
      </w:r>
      <w:r w:rsidRPr="0029244C">
        <w:t xml:space="preserve"> </w:t>
      </w:r>
      <w:r w:rsidR="00A76239" w:rsidRPr="0029244C">
        <w:t>CCA</w:t>
      </w:r>
      <w:r w:rsidRPr="0029244C">
        <w:t xml:space="preserve">. </w:t>
      </w:r>
      <w:r w:rsidR="009075AB" w:rsidRPr="0029244C">
        <w:t xml:space="preserve">For the purposes of conducting the national </w:t>
      </w:r>
      <w:r w:rsidR="00A76239" w:rsidRPr="0029244C">
        <w:t xml:space="preserve">climate change </w:t>
      </w:r>
      <w:r w:rsidR="009075AB" w:rsidRPr="0029244C">
        <w:t xml:space="preserve">mitigation policy, a National Expert Council on Climate Change was established in 2014 with an order of the Minister of </w:t>
      </w:r>
      <w:r w:rsidR="00A76239" w:rsidRPr="0029244C">
        <w:t>MoEW</w:t>
      </w:r>
      <w:r w:rsidR="009075AB" w:rsidRPr="0029244C">
        <w:t xml:space="preserve">. It is a consultative body that supports the Minister </w:t>
      </w:r>
      <w:r w:rsidR="008162AA" w:rsidRPr="0029244C">
        <w:t xml:space="preserve">of </w:t>
      </w:r>
      <w:r w:rsidR="00A76239" w:rsidRPr="0029244C">
        <w:t>MoEW</w:t>
      </w:r>
      <w:r w:rsidR="009075AB" w:rsidRPr="0029244C">
        <w:t xml:space="preserve"> in conducting the respective state policy.</w:t>
      </w:r>
    </w:p>
    <w:p w:rsidR="001B573F" w:rsidRPr="0029244C" w:rsidRDefault="00A42BFD" w:rsidP="003F0A85">
      <w:pPr>
        <w:pStyle w:val="Heading4"/>
      </w:pPr>
      <w:r w:rsidRPr="0029244C">
        <w:t>Cooperation,</w:t>
      </w:r>
      <w:r w:rsidR="001B573F" w:rsidRPr="0029244C">
        <w:t xml:space="preserve"> integration</w:t>
      </w:r>
      <w:r w:rsidRPr="0029244C">
        <w:t>,</w:t>
      </w:r>
      <w:r w:rsidR="001B573F" w:rsidRPr="0029244C">
        <w:t xml:space="preserve"> partnership</w:t>
      </w:r>
      <w:r w:rsidRPr="0029244C">
        <w:t>,</w:t>
      </w:r>
      <w:r w:rsidR="001B573F" w:rsidRPr="0029244C">
        <w:t xml:space="preserve"> networking</w:t>
      </w:r>
      <w:r w:rsidRPr="0029244C">
        <w:t xml:space="preserve"> and h</w:t>
      </w:r>
      <w:r w:rsidR="00C0142B" w:rsidRPr="0029244C">
        <w:t>uman capacity</w:t>
      </w:r>
    </w:p>
    <w:p w:rsidR="001B573F" w:rsidRPr="0029244C" w:rsidRDefault="007F7208" w:rsidP="00CD6BA0">
      <w:pPr>
        <w:pStyle w:val="BodyText"/>
        <w:ind w:left="0" w:firstLine="0"/>
      </w:pPr>
      <w:r w:rsidRPr="0029244C">
        <w:t xml:space="preserve">Cooperation and integration, </w:t>
      </w:r>
      <w:r w:rsidR="001B573F" w:rsidRPr="0029244C">
        <w:t xml:space="preserve">in healthcare and </w:t>
      </w:r>
      <w:r w:rsidRPr="0029244C">
        <w:t xml:space="preserve">with </w:t>
      </w:r>
      <w:r w:rsidR="001B573F" w:rsidRPr="0029244C">
        <w:t xml:space="preserve">other sectors that are directly related to </w:t>
      </w:r>
      <w:r w:rsidR="008162AA" w:rsidRPr="0029244C">
        <w:t xml:space="preserve">the </w:t>
      </w:r>
      <w:r w:rsidRPr="0029244C">
        <w:t>climate change should be enhanced</w:t>
      </w:r>
      <w:r w:rsidR="001B573F" w:rsidRPr="0029244C">
        <w:t xml:space="preserve">. </w:t>
      </w:r>
      <w:r w:rsidRPr="0029244C">
        <w:t xml:space="preserve">Continuous climate change training of </w:t>
      </w:r>
      <w:r w:rsidR="001B573F" w:rsidRPr="0029244C">
        <w:t xml:space="preserve">health professionals is needed, as well as more opportunities for their professional growth. </w:t>
      </w:r>
    </w:p>
    <w:p w:rsidR="001B573F" w:rsidRPr="0029244C" w:rsidRDefault="001B573F" w:rsidP="003F0A85">
      <w:pPr>
        <w:pStyle w:val="Heading4"/>
      </w:pPr>
      <w:r w:rsidRPr="0029244C">
        <w:t xml:space="preserve">Communication, </w:t>
      </w:r>
      <w:r w:rsidR="00A76239" w:rsidRPr="0029244C">
        <w:t>awareness</w:t>
      </w:r>
      <w:r w:rsidR="00C0142B" w:rsidRPr="0029244C">
        <w:t xml:space="preserve">, </w:t>
      </w:r>
      <w:r w:rsidR="00A76239" w:rsidRPr="0029244C">
        <w:t>understanding</w:t>
      </w:r>
      <w:r w:rsidR="00C0142B" w:rsidRPr="0029244C">
        <w:t xml:space="preserve">, </w:t>
      </w:r>
      <w:r w:rsidR="00A76239" w:rsidRPr="0029244C">
        <w:t>willingness</w:t>
      </w:r>
    </w:p>
    <w:p w:rsidR="001B573F" w:rsidRPr="0029244C" w:rsidRDefault="001B573F" w:rsidP="00CD6BA0">
      <w:pPr>
        <w:pStyle w:val="BodyText"/>
        <w:ind w:left="0" w:firstLine="0"/>
      </w:pPr>
      <w:r w:rsidRPr="0029244C">
        <w:t>Most adaptation strategies in the EU member states include plans for communication of information about climate change, impacts</w:t>
      </w:r>
      <w:r w:rsidR="00A76239" w:rsidRPr="0029244C">
        <w:t>,</w:t>
      </w:r>
      <w:r w:rsidRPr="0029244C">
        <w:t xml:space="preserve"> and response options to societal stakeholders. </w:t>
      </w:r>
      <w:r w:rsidR="00A42BFD" w:rsidRPr="0029244C">
        <w:t>Generally,</w:t>
      </w:r>
      <w:r w:rsidRPr="0029244C">
        <w:t xml:space="preserve"> the role of the government in adapting to climate change is limited in the sense that adaptation action is taking place at the local scale by municipalities, companies</w:t>
      </w:r>
      <w:r w:rsidR="00A76239" w:rsidRPr="0029244C">
        <w:t>,</w:t>
      </w:r>
      <w:r w:rsidRPr="0029244C">
        <w:t xml:space="preserve"> and </w:t>
      </w:r>
      <w:r w:rsidRPr="0029244C">
        <w:lastRenderedPageBreak/>
        <w:t xml:space="preserve">communities, and individual citizens. This means that communication and awareness </w:t>
      </w:r>
      <w:proofErr w:type="gramStart"/>
      <w:r w:rsidRPr="0029244C">
        <w:t>raising</w:t>
      </w:r>
      <w:proofErr w:type="gramEnd"/>
      <w:r w:rsidRPr="0029244C">
        <w:t xml:space="preserve"> are important, and that information should be targeted to the needs of the vulnerable groups, in contrast to mitigation for which most of the options are similar for different groups.</w:t>
      </w:r>
    </w:p>
    <w:p w:rsidR="001B573F" w:rsidRPr="0029244C" w:rsidRDefault="001B573F" w:rsidP="00CD6BA0">
      <w:pPr>
        <w:pStyle w:val="BodyText"/>
        <w:ind w:left="0" w:firstLine="0"/>
      </w:pPr>
      <w:r w:rsidRPr="0029244C">
        <w:t xml:space="preserve">A survey conducted by the UN Global Compact and </w:t>
      </w:r>
      <w:r w:rsidR="00A76239" w:rsidRPr="0029244C">
        <w:t>United Nations Environment Programme (</w:t>
      </w:r>
      <w:r w:rsidRPr="0029244C">
        <w:t>UNEP</w:t>
      </w:r>
      <w:r w:rsidR="00A76239" w:rsidRPr="0029244C">
        <w:t>)</w:t>
      </w:r>
      <w:r w:rsidRPr="0029244C">
        <w:t xml:space="preserve"> concludes that </w:t>
      </w:r>
      <w:r w:rsidR="001316D2" w:rsidRPr="0029244C">
        <w:t>‘</w:t>
      </w:r>
      <w:r w:rsidRPr="0029244C">
        <w:t>businesses have become increasingly aware of the critical role they play in enabling effective, timely, and appropriate adaptation. Businesses have also begun to recognize opportunities to expand operations and increase their market share through developing climate-resilient products and services to help people, other businesses, and governments adapt</w:t>
      </w:r>
      <w:r w:rsidR="001316D2" w:rsidRPr="0029244C">
        <w:t>’</w:t>
      </w:r>
      <w:r w:rsidRPr="0029244C">
        <w:t>.</w:t>
      </w:r>
    </w:p>
    <w:p w:rsidR="001B573F" w:rsidRPr="0029244C" w:rsidRDefault="001B573F" w:rsidP="00CD6BA0">
      <w:pPr>
        <w:pStyle w:val="BodyText"/>
        <w:ind w:left="0" w:firstLine="0"/>
      </w:pPr>
      <w:r w:rsidRPr="0029244C">
        <w:t>Given this, great difference</w:t>
      </w:r>
      <w:r w:rsidR="00A76239" w:rsidRPr="0029244C">
        <w:t>s</w:t>
      </w:r>
      <w:r w:rsidRPr="0029244C">
        <w:t xml:space="preserve"> between </w:t>
      </w:r>
      <w:r w:rsidR="00A76239" w:rsidRPr="0029244C">
        <w:t xml:space="preserve">in </w:t>
      </w:r>
      <w:r w:rsidRPr="0029244C">
        <w:t xml:space="preserve">views </w:t>
      </w:r>
      <w:r w:rsidR="00A76239" w:rsidRPr="0029244C">
        <w:t xml:space="preserve">between </w:t>
      </w:r>
      <w:r w:rsidRPr="0029244C">
        <w:t>Bulgarian private stakeholders</w:t>
      </w:r>
      <w:r w:rsidR="00A76239" w:rsidRPr="0029244C">
        <w:t>,</w:t>
      </w:r>
      <w:r w:rsidRPr="0029244C">
        <w:t xml:space="preserve"> as to their role in adaptation in comparison with the expected contribution of businesses and individuals could be established. There seems to be</w:t>
      </w:r>
      <w:r w:rsidR="00A76239" w:rsidRPr="0029244C">
        <w:t xml:space="preserve"> a</w:t>
      </w:r>
      <w:r w:rsidRPr="0029244C">
        <w:t xml:space="preserve"> wide lack of understanding among private sector stakeholders, particularly businesses and individuals, as to how they are affected and can affect </w:t>
      </w:r>
      <w:r w:rsidR="00A76239" w:rsidRPr="0029244C">
        <w:t>CCA</w:t>
      </w:r>
      <w:r w:rsidRPr="0029244C">
        <w:t xml:space="preserve"> policy. This could be explained by the lack of understanding what </w:t>
      </w:r>
      <w:r w:rsidR="00A76239" w:rsidRPr="0029244C">
        <w:t>CCA</w:t>
      </w:r>
      <w:r w:rsidRPr="0029244C">
        <w:t xml:space="preserve"> </w:t>
      </w:r>
      <w:r w:rsidR="00A923CA" w:rsidRPr="0029244C">
        <w:t>is</w:t>
      </w:r>
      <w:r w:rsidRPr="0029244C">
        <w:t>, which is seen as a major barrier by stakeholders. Therefore, efforts are required to promote greater awareness and understanding of climate change and adaptation, particular</w:t>
      </w:r>
      <w:r w:rsidR="00A923CA" w:rsidRPr="0029244C">
        <w:t>ly</w:t>
      </w:r>
      <w:r w:rsidRPr="0029244C">
        <w:t xml:space="preserve"> among stakeholder</w:t>
      </w:r>
      <w:r w:rsidR="00A76239" w:rsidRPr="0029244C">
        <w:t>s</w:t>
      </w:r>
      <w:r w:rsidRPr="0029244C">
        <w:t xml:space="preserve"> and the public.</w:t>
      </w:r>
    </w:p>
    <w:p w:rsidR="001B573F" w:rsidRPr="0029244C" w:rsidRDefault="001B573F" w:rsidP="003F0A85">
      <w:pPr>
        <w:pStyle w:val="Heading4"/>
      </w:pPr>
      <w:r w:rsidRPr="0029244C">
        <w:t xml:space="preserve">Implementation, </w:t>
      </w:r>
      <w:r w:rsidR="00A76239" w:rsidRPr="0029244C">
        <w:t>review</w:t>
      </w:r>
      <w:r w:rsidR="00C0142B" w:rsidRPr="0029244C">
        <w:t xml:space="preserve">, </w:t>
      </w:r>
      <w:r w:rsidR="00A76239" w:rsidRPr="0029244C">
        <w:t>cost</w:t>
      </w:r>
      <w:r w:rsidR="00C0142B" w:rsidRPr="0029244C">
        <w:t>-effective evaluation</w:t>
      </w:r>
    </w:p>
    <w:p w:rsidR="001B573F" w:rsidRPr="0029244C" w:rsidRDefault="001B573F" w:rsidP="00CD6BA0">
      <w:pPr>
        <w:pStyle w:val="BodyText"/>
        <w:ind w:left="0" w:firstLine="0"/>
      </w:pPr>
      <w:r w:rsidRPr="0029244C">
        <w:t xml:space="preserve">For some European countries, </w:t>
      </w:r>
      <w:r w:rsidR="004B15A0" w:rsidRPr="0029244C">
        <w:t xml:space="preserve">the NASs </w:t>
      </w:r>
      <w:r w:rsidRPr="0029244C">
        <w:t xml:space="preserve">are not yet available and sometimes being planned, while some existing strategies are of a rather general nature, aiming at putting climate change on the agenda rather than including concrete policy plans. Therefore, little thought has been given to the implementation and review of adaptation policies when they are put in place. This early stage of policy development implies that there is still room for research to </w:t>
      </w:r>
      <w:r w:rsidR="00E85F3D" w:rsidRPr="0029244C">
        <w:t>analy</w:t>
      </w:r>
      <w:r w:rsidR="004B15A0" w:rsidRPr="0029244C">
        <w:t>z</w:t>
      </w:r>
      <w:r w:rsidR="00E85F3D" w:rsidRPr="0029244C">
        <w:t>e</w:t>
      </w:r>
      <w:r w:rsidRPr="0029244C">
        <w:t xml:space="preserve"> which tools and mechanisms could be used for this purpose, learning from experiences in other areas but </w:t>
      </w:r>
      <w:r w:rsidR="00A923CA" w:rsidRPr="0029244C">
        <w:t>considering</w:t>
      </w:r>
      <w:r w:rsidRPr="0029244C">
        <w:t xml:space="preserve"> the specific characteristics of </w:t>
      </w:r>
      <w:r w:rsidR="004B15A0" w:rsidRPr="0029244C">
        <w:t>CCA</w:t>
      </w:r>
      <w:r w:rsidRPr="0029244C">
        <w:t>.</w:t>
      </w:r>
    </w:p>
    <w:p w:rsidR="00F75C66" w:rsidRPr="0029244C" w:rsidRDefault="001B573F" w:rsidP="00CD6BA0">
      <w:pPr>
        <w:pStyle w:val="BodyText"/>
        <w:ind w:left="0" w:firstLine="0"/>
      </w:pPr>
      <w:r w:rsidRPr="0029244C">
        <w:t>It is recommend</w:t>
      </w:r>
      <w:r w:rsidR="004B15A0" w:rsidRPr="0029244C">
        <w:t>ed</w:t>
      </w:r>
      <w:r w:rsidRPr="0029244C">
        <w:t xml:space="preserve"> </w:t>
      </w:r>
      <w:r w:rsidR="004B15A0" w:rsidRPr="0029244C">
        <w:t>that an</w:t>
      </w:r>
      <w:r w:rsidRPr="0029244C">
        <w:t xml:space="preserve"> </w:t>
      </w:r>
      <w:r w:rsidR="004B15A0" w:rsidRPr="0029244C">
        <w:t>i</w:t>
      </w:r>
      <w:r w:rsidRPr="0029244C">
        <w:t>ndependent, qualified</w:t>
      </w:r>
      <w:r w:rsidR="004B15A0" w:rsidRPr="0029244C">
        <w:t>,</w:t>
      </w:r>
      <w:r w:rsidRPr="0029244C">
        <w:t xml:space="preserve"> and systematic evaluation of ongoing adaptation procedures </w:t>
      </w:r>
      <w:r w:rsidR="004B15A0" w:rsidRPr="0029244C">
        <w:t xml:space="preserve">be conducted </w:t>
      </w:r>
      <w:r w:rsidRPr="0029244C">
        <w:t>in a way that the results are used for effective improvements. Also</w:t>
      </w:r>
      <w:r w:rsidR="004B15A0" w:rsidRPr="0029244C">
        <w:t xml:space="preserve"> recommended are</w:t>
      </w:r>
      <w:r w:rsidRPr="0029244C">
        <w:t xml:space="preserve"> cost-effective evaluation criteria and </w:t>
      </w:r>
      <w:r w:rsidR="004B15A0" w:rsidRPr="0029244C">
        <w:t>strengths, weakenesses, opportunities, and threats (SWOT)</w:t>
      </w:r>
      <w:r w:rsidRPr="0029244C">
        <w:t xml:space="preserve"> analysis. The involvement of academic staff and research institutes in the examination of programmes and interventions related to health promotion and disease prevention is desirable too. Applying the obtained data and results for planning strategies and policies</w:t>
      </w:r>
      <w:r w:rsidR="00C45163" w:rsidRPr="0029244C">
        <w:t xml:space="preserve"> (Krousel-Wood et al. 2008)</w:t>
      </w:r>
      <w:r w:rsidRPr="0029244C">
        <w:t>.</w:t>
      </w:r>
    </w:p>
    <w:p w:rsidR="0017438A" w:rsidRPr="0029244C" w:rsidRDefault="0017438A" w:rsidP="0017438A">
      <w:pPr>
        <w:pStyle w:val="Heading2"/>
      </w:pPr>
      <w:bookmarkStart w:id="168" w:name="_Toc522206480"/>
      <w:r w:rsidRPr="0029244C">
        <w:t>Conclusions</w:t>
      </w:r>
      <w:bookmarkEnd w:id="168"/>
    </w:p>
    <w:p w:rsidR="0017438A" w:rsidRPr="0029244C" w:rsidRDefault="0017438A" w:rsidP="00735EAF">
      <w:pPr>
        <w:pStyle w:val="BodyText"/>
        <w:ind w:left="0" w:firstLine="0"/>
      </w:pPr>
      <w:r w:rsidRPr="0029244C">
        <w:t>Although awareness of the impact of climate change on human health has increased over recent decades, there is still a need for multi-directional and varied actions to improve it. At the same time, it is necessary to expand and deepen the knowledge on the mechanisms of impact of the changing climate on human health. This requires expanding cooperation and exchange of good practices in the healthcare system as well as with other sectors in the country and beyond. Financial and regulatory provisions in the sector are needed for this purpose.</w:t>
      </w:r>
    </w:p>
    <w:p w:rsidR="007910C2" w:rsidRPr="0029244C" w:rsidRDefault="0017438A" w:rsidP="00735EAF">
      <w:pPr>
        <w:pStyle w:val="BodyText"/>
        <w:ind w:left="0" w:firstLine="0"/>
      </w:pPr>
      <w:r w:rsidRPr="0029244C">
        <w:t>Bulgarian health legislation is closely linked to international health regulation</w:t>
      </w:r>
      <w:r w:rsidR="007F7860" w:rsidRPr="0029244C">
        <w:t>s</w:t>
      </w:r>
      <w:r w:rsidRPr="0029244C">
        <w:t xml:space="preserve"> and </w:t>
      </w:r>
      <w:r w:rsidRPr="0029244C">
        <w:lastRenderedPageBreak/>
        <w:t>coordinated with international institutions such as the World Health Organization (WHO), United Nations (UN)</w:t>
      </w:r>
      <w:r w:rsidR="007F7860" w:rsidRPr="0029244C">
        <w:t>,</w:t>
      </w:r>
      <w:r w:rsidRPr="0029244C">
        <w:t xml:space="preserve"> and others. As a member of the European Union, Bulgaria accepts and applies the provisions of the EC to address the risks of a health nature, including those related to climate change. The regulatory framework and policies of the Bulgarian health sector set foot on the Lisbon Treaty (2007), the Paris Agreement (2015), the Agreement </w:t>
      </w:r>
      <w:r w:rsidR="007F7860" w:rsidRPr="0029244C">
        <w:t xml:space="preserve">with the </w:t>
      </w:r>
      <w:r w:rsidRPr="0029244C">
        <w:t xml:space="preserve">WHO (2015) and </w:t>
      </w:r>
      <w:r w:rsidR="007F7860" w:rsidRPr="0029244C">
        <w:t xml:space="preserve">a </w:t>
      </w:r>
      <w:r w:rsidRPr="0029244C">
        <w:t xml:space="preserve">number of other international instruments, such as EU </w:t>
      </w:r>
      <w:r w:rsidR="007F7860" w:rsidRPr="0029244C">
        <w:t>legislation</w:t>
      </w:r>
      <w:r w:rsidRPr="0029244C">
        <w:t xml:space="preserve"> on climate change and </w:t>
      </w:r>
      <w:r w:rsidR="007F7860" w:rsidRPr="0029244C">
        <w:t xml:space="preserve">the </w:t>
      </w:r>
      <w:r w:rsidRPr="0029244C">
        <w:t xml:space="preserve">protection of the ozone layer, </w:t>
      </w:r>
      <w:r w:rsidR="007F7860" w:rsidRPr="0029244C">
        <w:t xml:space="preserve">as well as the </w:t>
      </w:r>
      <w:r w:rsidRPr="0029244C">
        <w:t xml:space="preserve">Environment and Health Action Plan, </w:t>
      </w:r>
      <w:r w:rsidR="007F7860" w:rsidRPr="0029244C">
        <w:t>t</w:t>
      </w:r>
      <w:r w:rsidRPr="0029244C">
        <w:t>he Community Program</w:t>
      </w:r>
      <w:r w:rsidR="007F7860" w:rsidRPr="0029244C">
        <w:t>me</w:t>
      </w:r>
      <w:r w:rsidRPr="0029244C">
        <w:t xml:space="preserve"> in the Field of Health, </w:t>
      </w:r>
      <w:r w:rsidR="007F7860" w:rsidRPr="0029244C">
        <w:t>t</w:t>
      </w:r>
      <w:r w:rsidRPr="0029244C">
        <w:t xml:space="preserve">he EU Health Strategy, and many others. The legal basis of the Bulgarian healthcare system is </w:t>
      </w:r>
      <w:r w:rsidR="007F7860" w:rsidRPr="0029244C">
        <w:t xml:space="preserve">formed by </w:t>
      </w:r>
      <w:r w:rsidRPr="0029244C">
        <w:t xml:space="preserve">the Health Act, the Climate Change Restriction Act, the Law on Healthcare Institutions, the Health Insurance Act, the Bulgarian Red Cross Act, </w:t>
      </w:r>
      <w:r w:rsidR="007F7860" w:rsidRPr="0029244C">
        <w:t xml:space="preserve">and </w:t>
      </w:r>
      <w:r w:rsidRPr="0029244C">
        <w:t>the Health and Safety at Work Act. The</w:t>
      </w:r>
      <w:r w:rsidR="007F7860" w:rsidRPr="0029244C">
        <w:t>se acts</w:t>
      </w:r>
      <w:r w:rsidRPr="0029244C">
        <w:t xml:space="preserve"> need </w:t>
      </w:r>
      <w:r w:rsidR="007910C2" w:rsidRPr="0029244C">
        <w:t xml:space="preserve">to be </w:t>
      </w:r>
      <w:r w:rsidR="007F7860" w:rsidRPr="0029244C">
        <w:t>amend</w:t>
      </w:r>
      <w:r w:rsidR="007910C2" w:rsidRPr="0029244C">
        <w:t>ed to</w:t>
      </w:r>
      <w:r w:rsidRPr="0029244C">
        <w:t xml:space="preserve"> specifically address the impacts of climate change on human health and the measures to address them. Along with these basic normative documents, various aspects of climate-related problems of health and </w:t>
      </w:r>
      <w:r w:rsidR="007910C2" w:rsidRPr="0029244C">
        <w:t xml:space="preserve">the </w:t>
      </w:r>
      <w:r w:rsidRPr="0029244C">
        <w:t xml:space="preserve">health care sector in Bulgaria are </w:t>
      </w:r>
      <w:r w:rsidR="007910C2" w:rsidRPr="0029244C">
        <w:t>addressed</w:t>
      </w:r>
      <w:r w:rsidRPr="0029244C">
        <w:t xml:space="preserve"> in other documents </w:t>
      </w:r>
      <w:r w:rsidR="007910C2" w:rsidRPr="0029244C">
        <w:t xml:space="preserve">that </w:t>
      </w:r>
      <w:r w:rsidRPr="0029244C">
        <w:t xml:space="preserve">directly or indirectly relate to the health sector, such as the National Health Strategy, the National Strategy for Disaster Risk Reduction, the </w:t>
      </w:r>
      <w:r w:rsidR="007910C2" w:rsidRPr="0029244C">
        <w:t xml:space="preserve">Food </w:t>
      </w:r>
      <w:r w:rsidRPr="0029244C">
        <w:t>Law, the National Development Program</w:t>
      </w:r>
      <w:r w:rsidR="007910C2" w:rsidRPr="0029244C">
        <w:t>me</w:t>
      </w:r>
      <w:r w:rsidRPr="0029244C">
        <w:t xml:space="preserve"> of Bulgaria, the National Strategy for Demographic Development, the National Strategy for Poverty Reduction and the Promotion of Social Inclusion, the National Program</w:t>
      </w:r>
      <w:r w:rsidR="007910C2" w:rsidRPr="0029244C">
        <w:t>me</w:t>
      </w:r>
      <w:r w:rsidRPr="0029244C">
        <w:t xml:space="preserve"> for Prevention and Control of Vector Transmitted Infections in Human Beings, and </w:t>
      </w:r>
      <w:r w:rsidR="007910C2" w:rsidRPr="0029244C">
        <w:t>several</w:t>
      </w:r>
      <w:r w:rsidRPr="0029244C">
        <w:t xml:space="preserve"> others.</w:t>
      </w:r>
    </w:p>
    <w:p w:rsidR="00725123" w:rsidRPr="0029244C" w:rsidRDefault="0017438A" w:rsidP="00735EAF">
      <w:pPr>
        <w:pStyle w:val="BodyText"/>
        <w:ind w:left="0" w:firstLine="0"/>
      </w:pPr>
      <w:r w:rsidRPr="0029244C">
        <w:t>Despite this rich database of documents</w:t>
      </w:r>
      <w:r w:rsidR="007910C2" w:rsidRPr="0029244C">
        <w:t>,</w:t>
      </w:r>
      <w:r w:rsidRPr="0029244C">
        <w:t xml:space="preserve"> directly or indirectly related to health and healthcare, none of them specifically addresses the health consequences of climate change and how to mitigate these. This raises the need to update the health and climate change legal</w:t>
      </w:r>
      <w:r w:rsidR="007910C2" w:rsidRPr="0029244C">
        <w:t xml:space="preserve"> </w:t>
      </w:r>
      <w:r w:rsidRPr="0029244C">
        <w:t>and</w:t>
      </w:r>
      <w:r w:rsidR="007910C2" w:rsidRPr="0029244C">
        <w:t xml:space="preserve"> </w:t>
      </w:r>
      <w:r w:rsidRPr="0029244C">
        <w:t xml:space="preserve">regulatory documentation base in Bulgaria or developing a new one. Institutionally, the </w:t>
      </w:r>
      <w:r w:rsidR="00735EAF" w:rsidRPr="0029244C">
        <w:t>decision-making</w:t>
      </w:r>
      <w:r w:rsidRPr="0029244C">
        <w:t xml:space="preserve"> mechanisms for activities related to the adaptation of the health and health sector to climate change are managed by the Ministry of Health. </w:t>
      </w:r>
      <w:r w:rsidR="00257F8C" w:rsidRPr="0029244C">
        <w:t>However,</w:t>
      </w:r>
      <w:r w:rsidRPr="0029244C">
        <w:t xml:space="preserve"> the central body coordinating the process of establishing a climate adaptation policy is the M</w:t>
      </w:r>
      <w:r w:rsidR="00257F8C" w:rsidRPr="0029244C">
        <w:t>oEW</w:t>
      </w:r>
      <w:r w:rsidRPr="0029244C">
        <w:t xml:space="preserve">. </w:t>
      </w:r>
      <w:r w:rsidR="00257F8C" w:rsidRPr="0029244C">
        <w:t>I</w:t>
      </w:r>
      <w:r w:rsidRPr="0029244C">
        <w:t xml:space="preserve">n the system of initiating and managing the adaptation process, horizontal and vertical coordination mechanisms </w:t>
      </w:r>
      <w:r w:rsidR="00257F8C" w:rsidRPr="0029244C">
        <w:t xml:space="preserve">exist, </w:t>
      </w:r>
      <w:r w:rsidRPr="0029244C">
        <w:t xml:space="preserve">covering </w:t>
      </w:r>
      <w:r w:rsidR="00257F8C" w:rsidRPr="0029244C">
        <w:t>several</w:t>
      </w:r>
      <w:r w:rsidRPr="0029244C">
        <w:t xml:space="preserve"> other ministries, institutions</w:t>
      </w:r>
      <w:r w:rsidR="00257F8C" w:rsidRPr="0029244C">
        <w:t>,</w:t>
      </w:r>
      <w:r w:rsidRPr="0029244C">
        <w:t xml:space="preserve"> and organizations. In </w:t>
      </w:r>
      <w:r w:rsidR="00257F8C" w:rsidRPr="0029244C">
        <w:t>g</w:t>
      </w:r>
      <w:r w:rsidRPr="0029244C">
        <w:t>eneral, the system of parties in</w:t>
      </w:r>
      <w:r w:rsidR="00257F8C" w:rsidRPr="0029244C">
        <w:t>volved</w:t>
      </w:r>
      <w:r w:rsidRPr="0029244C">
        <w:t xml:space="preserve"> in adapting to climate change represents an imposing structure of political integration</w:t>
      </w:r>
      <w:r w:rsidR="00257F8C" w:rsidRPr="0029244C">
        <w:t>. T</w:t>
      </w:r>
      <w:r w:rsidRPr="0029244C">
        <w:t xml:space="preserve">here is a strong leading institution, complementary units and sectoral departments, interdepartmental committees, links at the local level to ensure exchange and submission of information </w:t>
      </w:r>
      <w:r w:rsidR="00257F8C" w:rsidRPr="0029244C">
        <w:t>‘</w:t>
      </w:r>
      <w:r w:rsidRPr="0029244C">
        <w:t>bottom-up</w:t>
      </w:r>
      <w:r w:rsidR="00257F8C" w:rsidRPr="0029244C">
        <w:t>’</w:t>
      </w:r>
      <w:r w:rsidRPr="0029244C">
        <w:t>, NGOs, interest groups</w:t>
      </w:r>
      <w:r w:rsidR="00257F8C" w:rsidRPr="0029244C">
        <w:t>,</w:t>
      </w:r>
      <w:r w:rsidRPr="0029244C">
        <w:t xml:space="preserve"> individuals, </w:t>
      </w:r>
      <w:r w:rsidR="00257F8C" w:rsidRPr="0029244C">
        <w:t xml:space="preserve">and </w:t>
      </w:r>
      <w:r w:rsidRPr="0029244C">
        <w:t xml:space="preserve">scientists. </w:t>
      </w:r>
      <w:r w:rsidR="00257F8C" w:rsidRPr="0029244C">
        <w:t>Howeveer, t</w:t>
      </w:r>
      <w:r w:rsidRPr="0029244C">
        <w:t xml:space="preserve">he health sector should be </w:t>
      </w:r>
      <w:r w:rsidR="00257F8C" w:rsidRPr="0029244C">
        <w:t>‘</w:t>
      </w:r>
      <w:r w:rsidRPr="0029244C">
        <w:t>climatical</w:t>
      </w:r>
      <w:r w:rsidR="00257F8C" w:rsidRPr="0029244C">
        <w:t>l</w:t>
      </w:r>
      <w:r w:rsidRPr="0029244C">
        <w:t>y harmoni</w:t>
      </w:r>
      <w:r w:rsidR="00257F8C" w:rsidRPr="0029244C">
        <w:t>z</w:t>
      </w:r>
      <w:r w:rsidRPr="0029244C">
        <w:t>ed</w:t>
      </w:r>
      <w:r w:rsidR="00257F8C" w:rsidRPr="0029244C">
        <w:t>’</w:t>
      </w:r>
      <w:r w:rsidRPr="0029244C">
        <w:t xml:space="preserve"> through better coordination between these entities and by appropriate allocation of adaptation responsibilities and </w:t>
      </w:r>
      <w:r w:rsidR="00257F8C" w:rsidRPr="0029244C">
        <w:t xml:space="preserve">climate change- related </w:t>
      </w:r>
      <w:r w:rsidRPr="0029244C">
        <w:t>actions. For this purpose</w:t>
      </w:r>
      <w:r w:rsidR="00C87B77" w:rsidRPr="0029244C">
        <w:t>,</w:t>
      </w:r>
      <w:r w:rsidRPr="0029244C">
        <w:t xml:space="preserve"> it is necessary to create a specialized interdepartmental, cross-sectoral, multi-hierarchical, multi-disciplinary group under the control of the Council of Ministers, </w:t>
      </w:r>
      <w:r w:rsidR="00C87B77" w:rsidRPr="0029244C">
        <w:t>to</w:t>
      </w:r>
      <w:r w:rsidRPr="0029244C">
        <w:t xml:space="preserve"> initiat</w:t>
      </w:r>
      <w:r w:rsidR="00C87B77" w:rsidRPr="0029244C">
        <w:t>e</w:t>
      </w:r>
      <w:r w:rsidRPr="0029244C">
        <w:t>, organiz</w:t>
      </w:r>
      <w:r w:rsidR="00C87B77" w:rsidRPr="0029244C">
        <w:t xml:space="preserve">e, </w:t>
      </w:r>
      <w:r w:rsidRPr="0029244C">
        <w:t>and coordinat</w:t>
      </w:r>
      <w:r w:rsidR="00C87B77" w:rsidRPr="0029244C">
        <w:t>e</w:t>
      </w:r>
      <w:r w:rsidRPr="0029244C">
        <w:t xml:space="preserve"> future activities to improve sectoral parameters: structure</w:t>
      </w:r>
      <w:r w:rsidR="00C87B77" w:rsidRPr="0029244C">
        <w:t>,</w:t>
      </w:r>
      <w:r w:rsidRPr="0029244C">
        <w:t xml:space="preserve"> financ</w:t>
      </w:r>
      <w:r w:rsidR="00C87B77" w:rsidRPr="0029244C">
        <w:t>e,</w:t>
      </w:r>
      <w:r w:rsidRPr="0029244C">
        <w:t xml:space="preserve"> cooperation</w:t>
      </w:r>
      <w:r w:rsidR="00C87B77" w:rsidRPr="0029244C">
        <w:t>,</w:t>
      </w:r>
      <w:r w:rsidRPr="0029244C">
        <w:t xml:space="preserve"> professional</w:t>
      </w:r>
      <w:r w:rsidR="00C87B77" w:rsidRPr="0029244C">
        <w:t>ism</w:t>
      </w:r>
      <w:r w:rsidRPr="0029244C">
        <w:t xml:space="preserve">, staff, </w:t>
      </w:r>
      <w:r w:rsidR="00C87B77" w:rsidRPr="0029244C">
        <w:t xml:space="preserve">application of </w:t>
      </w:r>
      <w:r w:rsidRPr="0029244C">
        <w:t>technology, information</w:t>
      </w:r>
      <w:r w:rsidR="00C87B77" w:rsidRPr="0029244C">
        <w:t xml:space="preserve"> gathering and exchange,</w:t>
      </w:r>
      <w:r w:rsidRPr="0029244C">
        <w:t xml:space="preserve"> and monitoring provision</w:t>
      </w:r>
      <w:r w:rsidR="00C87B77" w:rsidRPr="0029244C">
        <w:t>s</w:t>
      </w:r>
      <w:r w:rsidRPr="0029244C">
        <w:t xml:space="preserve">, with a view to optimally adapting </w:t>
      </w:r>
      <w:r w:rsidR="00C87B77" w:rsidRPr="0029244C">
        <w:t xml:space="preserve">the </w:t>
      </w:r>
      <w:r w:rsidRPr="0029244C">
        <w:t>human health</w:t>
      </w:r>
      <w:r w:rsidR="00C87B77" w:rsidRPr="0029244C">
        <w:t xml:space="preserve"> sector</w:t>
      </w:r>
      <w:r w:rsidRPr="0029244C">
        <w:t xml:space="preserve"> to climate change.</w:t>
      </w:r>
    </w:p>
    <w:p w:rsidR="001B573F" w:rsidRPr="0029244C" w:rsidRDefault="00016D32" w:rsidP="00A50319">
      <w:pPr>
        <w:pStyle w:val="Heading1"/>
      </w:pPr>
      <w:bookmarkStart w:id="169" w:name="_Toc498608761"/>
      <w:r w:rsidRPr="0029244C">
        <w:br w:type="page"/>
      </w:r>
      <w:bookmarkStart w:id="170" w:name="_Toc522206481"/>
      <w:proofErr w:type="gramStart"/>
      <w:r w:rsidR="00455F5B" w:rsidRPr="0029244C">
        <w:lastRenderedPageBreak/>
        <w:t>Chapter 3.</w:t>
      </w:r>
      <w:proofErr w:type="gramEnd"/>
      <w:r w:rsidR="00455F5B" w:rsidRPr="0029244C">
        <w:t xml:space="preserve"> Adaptation options</w:t>
      </w:r>
      <w:bookmarkEnd w:id="169"/>
      <w:bookmarkEnd w:id="170"/>
    </w:p>
    <w:p w:rsidR="00455F5B" w:rsidRPr="0029244C" w:rsidRDefault="00725123" w:rsidP="00455575">
      <w:pPr>
        <w:spacing w:after="60"/>
        <w:rPr>
          <w:rFonts w:ascii="Calibri" w:hAnsi="Calibri"/>
          <w:b/>
          <w:sz w:val="28"/>
          <w:lang w:val="en-US"/>
        </w:rPr>
      </w:pPr>
      <w:r w:rsidRPr="0029244C">
        <w:rPr>
          <w:rFonts w:ascii="Calibri" w:hAnsi="Calibri"/>
          <w:b/>
          <w:color w:val="365F91"/>
          <w:sz w:val="28"/>
          <w:lang w:val="en-US"/>
        </w:rPr>
        <w:t>Introduction</w:t>
      </w:r>
    </w:p>
    <w:p w:rsidR="00455F5B" w:rsidRPr="0029244C" w:rsidRDefault="00455F5B" w:rsidP="00CD6BA0">
      <w:pPr>
        <w:pStyle w:val="BodyText"/>
        <w:ind w:left="0" w:firstLine="0"/>
      </w:pPr>
      <w:r w:rsidRPr="0029244C">
        <w:t xml:space="preserve">Although the climate change is projected to affect the distribution and urgency of health risks around the world, </w:t>
      </w:r>
      <w:r w:rsidR="00A923CA" w:rsidRPr="0029244C">
        <w:t>most of the</w:t>
      </w:r>
      <w:r w:rsidRPr="0029244C">
        <w:t xml:space="preserve"> adverse health impacts of climate change can be avoided by implementing suitable adaptation policies. Planned adaptation to the health impacts of climate change comprises a broad range of public health interventions. Successful planned adaptation depends on an awareness of and information about the problem, on the existence of effective response strategies, and on the availability of the resources, information, and incentives to </w:t>
      </w:r>
      <w:r w:rsidR="00A923CA" w:rsidRPr="0029244C">
        <w:t>implement</w:t>
      </w:r>
      <w:r w:rsidRPr="0029244C">
        <w:t xml:space="preserve"> them. The main challenges in developing adaptation strategies for human health are to account for the diversity of health impairments, regional conditions and adaptation actors, and for the large uncertainty about future changes in most climate-sensitive health risks. The review of the diverse set of conceptual frameworks enables to identify those criteria that determine the most suitable adaptation options to the health effects of climate change in different decision situations and to evaluate the potential for their implementation in the frames of the planned adaptation.</w:t>
      </w:r>
    </w:p>
    <w:p w:rsidR="00455F5B" w:rsidRPr="0029244C" w:rsidRDefault="00455F5B" w:rsidP="00363BB3">
      <w:pPr>
        <w:pStyle w:val="ListParagraph"/>
        <w:widowControl w:val="0"/>
        <w:numPr>
          <w:ilvl w:val="0"/>
          <w:numId w:val="29"/>
        </w:numPr>
        <w:spacing w:before="200" w:after="60" w:line="264" w:lineRule="auto"/>
        <w:contextualSpacing w:val="0"/>
        <w:jc w:val="both"/>
        <w:outlineLvl w:val="1"/>
        <w:rPr>
          <w:rFonts w:ascii="Calibri" w:eastAsia="Times New Roman" w:hAnsi="Calibri"/>
          <w:b/>
          <w:vanish/>
          <w:color w:val="365F91"/>
          <w:sz w:val="28"/>
          <w:szCs w:val="26"/>
          <w:lang w:val="en-US"/>
        </w:rPr>
      </w:pPr>
      <w:bookmarkStart w:id="171" w:name="_Toc486861686"/>
      <w:bookmarkStart w:id="172" w:name="_Toc486861750"/>
      <w:bookmarkStart w:id="173" w:name="_Toc486862099"/>
      <w:bookmarkStart w:id="174" w:name="_Toc486864048"/>
      <w:bookmarkStart w:id="175" w:name="_Toc498608680"/>
      <w:bookmarkStart w:id="176" w:name="_Toc498608762"/>
      <w:bookmarkStart w:id="177" w:name="_Toc500156223"/>
      <w:bookmarkStart w:id="178" w:name="_Toc507153246"/>
      <w:bookmarkStart w:id="179" w:name="_Toc507153317"/>
      <w:bookmarkStart w:id="180" w:name="_Toc507154315"/>
      <w:bookmarkStart w:id="181" w:name="_Toc507163134"/>
      <w:bookmarkStart w:id="182" w:name="_Toc507163203"/>
      <w:bookmarkStart w:id="183" w:name="_Toc517715071"/>
      <w:bookmarkStart w:id="184" w:name="_Toc517715142"/>
      <w:bookmarkStart w:id="185" w:name="_Toc522206405"/>
      <w:bookmarkStart w:id="186" w:name="_Toc522206482"/>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p>
    <w:p w:rsidR="00091352" w:rsidRPr="0029244C" w:rsidRDefault="00091352" w:rsidP="00091352">
      <w:pPr>
        <w:pStyle w:val="ListParagraph"/>
        <w:widowControl w:val="0"/>
        <w:numPr>
          <w:ilvl w:val="0"/>
          <w:numId w:val="1"/>
        </w:numPr>
        <w:spacing w:before="200" w:after="60" w:line="264" w:lineRule="auto"/>
        <w:contextualSpacing w:val="0"/>
        <w:jc w:val="both"/>
        <w:outlineLvl w:val="1"/>
        <w:rPr>
          <w:rFonts w:ascii="Calibri" w:eastAsia="Times New Roman" w:hAnsi="Calibri"/>
          <w:b/>
          <w:vanish/>
          <w:color w:val="365F91"/>
          <w:sz w:val="28"/>
          <w:szCs w:val="26"/>
          <w:lang w:val="en-US"/>
        </w:rPr>
      </w:pPr>
      <w:bookmarkStart w:id="187" w:name="_Toc498608681"/>
      <w:bookmarkStart w:id="188" w:name="_Toc498608763"/>
      <w:bookmarkStart w:id="189" w:name="_Toc500156224"/>
      <w:bookmarkStart w:id="190" w:name="_Toc507153247"/>
      <w:bookmarkStart w:id="191" w:name="_Toc507153318"/>
      <w:bookmarkStart w:id="192" w:name="_Toc507154316"/>
      <w:bookmarkStart w:id="193" w:name="_Toc507163135"/>
      <w:bookmarkStart w:id="194" w:name="_Toc507163204"/>
      <w:bookmarkStart w:id="195" w:name="_Toc517715072"/>
      <w:bookmarkStart w:id="196" w:name="_Toc517715143"/>
      <w:bookmarkStart w:id="197" w:name="_Toc522206406"/>
      <w:bookmarkStart w:id="198" w:name="_Toc522206483"/>
      <w:bookmarkEnd w:id="187"/>
      <w:bookmarkEnd w:id="188"/>
      <w:bookmarkEnd w:id="189"/>
      <w:bookmarkEnd w:id="190"/>
      <w:bookmarkEnd w:id="191"/>
      <w:bookmarkEnd w:id="192"/>
      <w:bookmarkEnd w:id="193"/>
      <w:bookmarkEnd w:id="194"/>
      <w:bookmarkEnd w:id="195"/>
      <w:bookmarkEnd w:id="196"/>
      <w:bookmarkEnd w:id="197"/>
      <w:bookmarkEnd w:id="198"/>
    </w:p>
    <w:p w:rsidR="00091352" w:rsidRPr="0029244C" w:rsidRDefault="00091352" w:rsidP="00091352">
      <w:pPr>
        <w:pStyle w:val="ListParagraph"/>
        <w:widowControl w:val="0"/>
        <w:numPr>
          <w:ilvl w:val="0"/>
          <w:numId w:val="1"/>
        </w:numPr>
        <w:spacing w:before="200" w:after="60" w:line="264" w:lineRule="auto"/>
        <w:contextualSpacing w:val="0"/>
        <w:jc w:val="both"/>
        <w:outlineLvl w:val="1"/>
        <w:rPr>
          <w:rFonts w:ascii="Calibri" w:eastAsia="Times New Roman" w:hAnsi="Calibri"/>
          <w:b/>
          <w:vanish/>
          <w:color w:val="365F91"/>
          <w:sz w:val="28"/>
          <w:szCs w:val="26"/>
          <w:lang w:val="en-US"/>
        </w:rPr>
      </w:pPr>
      <w:bookmarkStart w:id="199" w:name="_Toc498608682"/>
      <w:bookmarkStart w:id="200" w:name="_Toc498608764"/>
      <w:bookmarkStart w:id="201" w:name="_Toc500156225"/>
      <w:bookmarkStart w:id="202" w:name="_Toc507153248"/>
      <w:bookmarkStart w:id="203" w:name="_Toc507153319"/>
      <w:bookmarkStart w:id="204" w:name="_Toc507154317"/>
      <w:bookmarkStart w:id="205" w:name="_Toc507163136"/>
      <w:bookmarkStart w:id="206" w:name="_Toc507163205"/>
      <w:bookmarkStart w:id="207" w:name="_Toc517715073"/>
      <w:bookmarkStart w:id="208" w:name="_Toc517715144"/>
      <w:bookmarkStart w:id="209" w:name="_Toc522206407"/>
      <w:bookmarkStart w:id="210" w:name="_Toc522206484"/>
      <w:bookmarkEnd w:id="199"/>
      <w:bookmarkEnd w:id="200"/>
      <w:bookmarkEnd w:id="201"/>
      <w:bookmarkEnd w:id="202"/>
      <w:bookmarkEnd w:id="203"/>
      <w:bookmarkEnd w:id="204"/>
      <w:bookmarkEnd w:id="205"/>
      <w:bookmarkEnd w:id="206"/>
      <w:bookmarkEnd w:id="207"/>
      <w:bookmarkEnd w:id="208"/>
      <w:bookmarkEnd w:id="209"/>
      <w:bookmarkEnd w:id="210"/>
    </w:p>
    <w:p w:rsidR="00725123" w:rsidRPr="0029244C" w:rsidRDefault="00455F5B" w:rsidP="00735EAF">
      <w:pPr>
        <w:pStyle w:val="Heading2"/>
      </w:pPr>
      <w:bookmarkStart w:id="211" w:name="_Toc498608765"/>
      <w:bookmarkStart w:id="212" w:name="_Toc522206485"/>
      <w:r w:rsidRPr="0029244C">
        <w:t xml:space="preserve">Identified </w:t>
      </w:r>
      <w:r w:rsidR="0002085C" w:rsidRPr="0029244C">
        <w:t>A</w:t>
      </w:r>
      <w:r w:rsidRPr="0029244C">
        <w:t xml:space="preserve">daptation </w:t>
      </w:r>
      <w:r w:rsidR="0002085C" w:rsidRPr="0029244C">
        <w:t>O</w:t>
      </w:r>
      <w:r w:rsidRPr="0029244C">
        <w:t>ptions</w:t>
      </w:r>
      <w:bookmarkEnd w:id="211"/>
      <w:bookmarkEnd w:id="212"/>
    </w:p>
    <w:p w:rsidR="00455F5B" w:rsidRPr="0029244C" w:rsidRDefault="00455F5B" w:rsidP="00735EAF">
      <w:pPr>
        <w:pStyle w:val="Heading3"/>
        <w:spacing w:line="240" w:lineRule="auto"/>
        <w:rPr>
          <w:lang w:val="en-US"/>
        </w:rPr>
      </w:pPr>
      <w:bookmarkStart w:id="213" w:name="_Toc498608766"/>
      <w:bookmarkStart w:id="214" w:name="_Toc522206486"/>
      <w:r w:rsidRPr="0029244C">
        <w:rPr>
          <w:lang w:val="en-US"/>
        </w:rPr>
        <w:t>General considerations</w:t>
      </w:r>
      <w:bookmarkEnd w:id="213"/>
      <w:bookmarkEnd w:id="214"/>
      <w:r w:rsidRPr="0029244C">
        <w:rPr>
          <w:lang w:val="en-US"/>
        </w:rPr>
        <w:t xml:space="preserve"> </w:t>
      </w:r>
    </w:p>
    <w:p w:rsidR="00455F5B" w:rsidRPr="0029244C" w:rsidRDefault="00455F5B" w:rsidP="00CD6BA0">
      <w:pPr>
        <w:pStyle w:val="BodyText"/>
        <w:ind w:left="0" w:firstLine="0"/>
      </w:pPr>
      <w:r w:rsidRPr="0029244C">
        <w:t>Health adaptation options to climate change should provide possibilities for implementation of actions to avoiding, preparing for or responding to the detrimental impacts of observed or anticipated climate change.</w:t>
      </w:r>
      <w:r w:rsidRPr="0029244C">
        <w:rPr>
          <w:b/>
        </w:rPr>
        <w:t xml:space="preserve"> </w:t>
      </w:r>
      <w:r w:rsidRPr="0029244C">
        <w:t xml:space="preserve">The identification and choice of the options for planned health adaptation to climate change depends on various factors and should reflect issues such as the magnitude of current risks and of potential future risk changes, so that to reduce adverse health effects of climate change and variability, by a wide range of preventive public health measures for improving </w:t>
      </w:r>
      <w:r w:rsidR="00A664E9" w:rsidRPr="0029244C">
        <w:t>behavioral</w:t>
      </w:r>
      <w:r w:rsidRPr="0029244C">
        <w:t xml:space="preserve"> styles, medical interventions, infrastructure, or the use of technologies, education, institutional structure, policy, rule, etc.</w:t>
      </w:r>
    </w:p>
    <w:p w:rsidR="00455F5B" w:rsidRPr="0029244C" w:rsidRDefault="00455F5B" w:rsidP="00CD6BA0">
      <w:pPr>
        <w:pStyle w:val="BodyText"/>
        <w:ind w:left="0" w:firstLine="0"/>
      </w:pPr>
      <w:r w:rsidRPr="0029244C">
        <w:t xml:space="preserve">The options need to account also the most important challenges at adaptation of health sector, namely: diversity of health impairments, diversity of regions, diversity of actors, </w:t>
      </w:r>
      <w:proofErr w:type="gramStart"/>
      <w:r w:rsidRPr="0029244C">
        <w:t>uncertainty</w:t>
      </w:r>
      <w:proofErr w:type="gramEnd"/>
      <w:r w:rsidRPr="0029244C">
        <w:t xml:space="preserve"> about future changes in risk levels.</w:t>
      </w:r>
    </w:p>
    <w:p w:rsidR="00455F5B" w:rsidRPr="0029244C" w:rsidRDefault="00455F5B" w:rsidP="00455575">
      <w:pPr>
        <w:pStyle w:val="BodyText"/>
        <w:spacing w:after="60"/>
        <w:ind w:left="0" w:firstLine="0"/>
        <w:rPr>
          <w:b/>
        </w:rPr>
      </w:pPr>
      <w:r w:rsidRPr="0029244C">
        <w:t>The options/measures/actions which provide for a good adaptation should consider the following principals of the health adaptation to climate change</w:t>
      </w:r>
      <w:r w:rsidR="001316D2" w:rsidRPr="0029244C">
        <w:t>:</w:t>
      </w:r>
      <w:r w:rsidRPr="0029244C">
        <w:rPr>
          <w:rStyle w:val="FootnoteReference"/>
        </w:rPr>
        <w:footnoteReference w:id="39"/>
      </w:r>
      <w:r w:rsidRPr="0029244C">
        <w:rPr>
          <w:b/>
        </w:rPr>
        <w:t xml:space="preserve"> </w:t>
      </w:r>
    </w:p>
    <w:p w:rsidR="000934B3" w:rsidRPr="0029244C" w:rsidRDefault="00455F5B" w:rsidP="00363BB3">
      <w:pPr>
        <w:numPr>
          <w:ilvl w:val="0"/>
          <w:numId w:val="28"/>
        </w:numPr>
        <w:tabs>
          <w:tab w:val="left" w:pos="720"/>
        </w:tabs>
        <w:spacing w:after="60" w:line="276" w:lineRule="auto"/>
        <w:ind w:left="720"/>
        <w:jc w:val="both"/>
        <w:rPr>
          <w:rFonts w:ascii="Times New Roman" w:hAnsi="Times New Roman"/>
          <w:sz w:val="24"/>
          <w:szCs w:val="24"/>
          <w:lang w:val="en-US"/>
        </w:rPr>
      </w:pPr>
      <w:r w:rsidRPr="0029244C">
        <w:rPr>
          <w:rFonts w:ascii="Times New Roman" w:hAnsi="Times New Roman"/>
          <w:sz w:val="24"/>
          <w:szCs w:val="24"/>
          <w:lang w:val="en-US"/>
        </w:rPr>
        <w:t>The National adaptation planning is a country-driven process owned by the countries.</w:t>
      </w:r>
    </w:p>
    <w:p w:rsidR="00455F5B" w:rsidRPr="0029244C" w:rsidRDefault="00455F5B" w:rsidP="00363BB3">
      <w:pPr>
        <w:numPr>
          <w:ilvl w:val="0"/>
          <w:numId w:val="28"/>
        </w:numPr>
        <w:tabs>
          <w:tab w:val="left" w:pos="720"/>
        </w:tabs>
        <w:spacing w:after="60" w:line="276" w:lineRule="auto"/>
        <w:ind w:left="720"/>
        <w:jc w:val="both"/>
        <w:rPr>
          <w:rFonts w:ascii="Times New Roman" w:hAnsi="Times New Roman"/>
          <w:sz w:val="24"/>
          <w:szCs w:val="24"/>
          <w:lang w:val="en-US"/>
        </w:rPr>
      </w:pPr>
      <w:r w:rsidRPr="0029244C">
        <w:rPr>
          <w:rFonts w:ascii="Times New Roman" w:hAnsi="Times New Roman"/>
          <w:sz w:val="24"/>
          <w:szCs w:val="24"/>
          <w:lang w:val="en-US"/>
        </w:rPr>
        <w:t>Ensuring that health adaptation planning is based on the best available evidence. Any adaptation plan should aim at strengthening the development and availability of evidence, building the data and reducing knowledge gaps, and inform relevant policies.</w:t>
      </w:r>
    </w:p>
    <w:p w:rsidR="00455F5B" w:rsidRPr="0029244C" w:rsidRDefault="00455F5B" w:rsidP="00363BB3">
      <w:pPr>
        <w:numPr>
          <w:ilvl w:val="0"/>
          <w:numId w:val="28"/>
        </w:numPr>
        <w:tabs>
          <w:tab w:val="left" w:pos="720"/>
        </w:tabs>
        <w:spacing w:after="60" w:line="276" w:lineRule="auto"/>
        <w:ind w:left="720"/>
        <w:jc w:val="both"/>
        <w:rPr>
          <w:rFonts w:ascii="Times New Roman" w:hAnsi="Times New Roman"/>
          <w:sz w:val="24"/>
          <w:szCs w:val="24"/>
          <w:lang w:val="en-US"/>
        </w:rPr>
      </w:pPr>
      <w:r w:rsidRPr="0029244C">
        <w:rPr>
          <w:rFonts w:ascii="Times New Roman" w:hAnsi="Times New Roman"/>
          <w:sz w:val="24"/>
          <w:szCs w:val="24"/>
          <w:lang w:val="en-US"/>
        </w:rPr>
        <w:t>Building on existing national efforts towards health adaptation to climate change, including assessments, and development and implemen</w:t>
      </w:r>
      <w:r w:rsidR="00450332" w:rsidRPr="0029244C">
        <w:rPr>
          <w:rFonts w:ascii="Times New Roman" w:hAnsi="Times New Roman"/>
          <w:sz w:val="24"/>
          <w:szCs w:val="24"/>
          <w:lang w:val="en-US"/>
        </w:rPr>
        <w:t>tation of policies and program</w:t>
      </w:r>
      <w:r w:rsidRPr="0029244C">
        <w:rPr>
          <w:rFonts w:ascii="Times New Roman" w:hAnsi="Times New Roman"/>
          <w:sz w:val="24"/>
          <w:szCs w:val="24"/>
          <w:lang w:val="en-US"/>
        </w:rPr>
        <w:t>s at local to national levels.</w:t>
      </w:r>
    </w:p>
    <w:p w:rsidR="00455F5B" w:rsidRPr="0029244C" w:rsidRDefault="00455F5B" w:rsidP="00363BB3">
      <w:pPr>
        <w:numPr>
          <w:ilvl w:val="0"/>
          <w:numId w:val="28"/>
        </w:numPr>
        <w:tabs>
          <w:tab w:val="left" w:pos="720"/>
        </w:tabs>
        <w:spacing w:after="60" w:line="276" w:lineRule="auto"/>
        <w:ind w:left="720"/>
        <w:jc w:val="both"/>
        <w:rPr>
          <w:rFonts w:ascii="Times New Roman" w:hAnsi="Times New Roman"/>
          <w:sz w:val="24"/>
          <w:szCs w:val="24"/>
          <w:lang w:val="en-US"/>
        </w:rPr>
      </w:pPr>
      <w:r w:rsidRPr="0029244C">
        <w:rPr>
          <w:rFonts w:ascii="Times New Roman" w:hAnsi="Times New Roman"/>
          <w:sz w:val="24"/>
          <w:szCs w:val="24"/>
          <w:lang w:val="en-US"/>
        </w:rPr>
        <w:lastRenderedPageBreak/>
        <w:t>Integrating health adaptation to climate change into national health planning strategies, processes, and monitoring systems.</w:t>
      </w:r>
    </w:p>
    <w:p w:rsidR="00455F5B" w:rsidRPr="0029244C" w:rsidRDefault="00455F5B" w:rsidP="00363BB3">
      <w:pPr>
        <w:numPr>
          <w:ilvl w:val="0"/>
          <w:numId w:val="28"/>
        </w:numPr>
        <w:tabs>
          <w:tab w:val="left" w:pos="720"/>
        </w:tabs>
        <w:spacing w:after="60" w:line="276" w:lineRule="auto"/>
        <w:ind w:left="720"/>
        <w:jc w:val="both"/>
        <w:rPr>
          <w:rFonts w:ascii="Times New Roman" w:hAnsi="Times New Roman"/>
          <w:sz w:val="24"/>
          <w:szCs w:val="24"/>
          <w:lang w:val="en-US"/>
        </w:rPr>
      </w:pPr>
      <w:r w:rsidRPr="0029244C">
        <w:rPr>
          <w:rFonts w:ascii="Times New Roman" w:hAnsi="Times New Roman"/>
          <w:sz w:val="24"/>
          <w:szCs w:val="24"/>
          <w:lang w:val="en-US"/>
        </w:rPr>
        <w:t>Providing for a flexible and context-specific approach to health adaptation to climate change. National circumstances and available information and experience on health and climate change will determine the scope, institutional arrangements, and resources required to proper implement the health component of the NAP.</w:t>
      </w:r>
    </w:p>
    <w:p w:rsidR="00455F5B" w:rsidRPr="0029244C" w:rsidRDefault="00455F5B" w:rsidP="00363BB3">
      <w:pPr>
        <w:numPr>
          <w:ilvl w:val="0"/>
          <w:numId w:val="28"/>
        </w:numPr>
        <w:tabs>
          <w:tab w:val="left" w:pos="720"/>
        </w:tabs>
        <w:spacing w:after="60" w:line="276" w:lineRule="auto"/>
        <w:ind w:left="720"/>
        <w:jc w:val="both"/>
        <w:rPr>
          <w:rFonts w:ascii="Times New Roman" w:hAnsi="Times New Roman"/>
          <w:sz w:val="24"/>
          <w:szCs w:val="24"/>
          <w:lang w:val="en-US"/>
        </w:rPr>
      </w:pPr>
      <w:r w:rsidRPr="0029244C">
        <w:rPr>
          <w:rFonts w:ascii="Times New Roman" w:hAnsi="Times New Roman"/>
          <w:sz w:val="24"/>
          <w:szCs w:val="24"/>
          <w:lang w:val="en-US"/>
        </w:rPr>
        <w:t>Maximizing synergies across sectors, mainly across those that determine health, such as the food, water, energy and housing sectors. This calls for developing relevant health indicators within the adaptation monitoring systems in these sectors, ensuring that health considerations are integrated into their adaptation planning to avoid maladaptation.</w:t>
      </w:r>
    </w:p>
    <w:p w:rsidR="00455F5B" w:rsidRPr="0029244C" w:rsidRDefault="00455F5B" w:rsidP="00363BB3">
      <w:pPr>
        <w:numPr>
          <w:ilvl w:val="0"/>
          <w:numId w:val="28"/>
        </w:numPr>
        <w:tabs>
          <w:tab w:val="left" w:pos="720"/>
        </w:tabs>
        <w:spacing w:after="60" w:line="276" w:lineRule="auto"/>
        <w:ind w:left="720"/>
        <w:jc w:val="both"/>
        <w:rPr>
          <w:rFonts w:ascii="Times New Roman" w:hAnsi="Times New Roman"/>
          <w:sz w:val="24"/>
          <w:szCs w:val="24"/>
          <w:lang w:val="en-US"/>
        </w:rPr>
      </w:pPr>
      <w:r w:rsidRPr="0029244C">
        <w:rPr>
          <w:rFonts w:ascii="Times New Roman" w:hAnsi="Times New Roman"/>
          <w:sz w:val="24"/>
          <w:szCs w:val="24"/>
          <w:lang w:val="en-US"/>
        </w:rPr>
        <w:t>Ensuring that the health adaption plan feeds into and coordinates with the overall NAP.</w:t>
      </w:r>
    </w:p>
    <w:p w:rsidR="00455F5B" w:rsidRPr="0029244C" w:rsidRDefault="00455F5B" w:rsidP="00363BB3">
      <w:pPr>
        <w:numPr>
          <w:ilvl w:val="0"/>
          <w:numId w:val="28"/>
        </w:numPr>
        <w:tabs>
          <w:tab w:val="left" w:pos="720"/>
        </w:tabs>
        <w:spacing w:after="60" w:line="276" w:lineRule="auto"/>
        <w:ind w:left="720"/>
        <w:jc w:val="both"/>
        <w:rPr>
          <w:rFonts w:ascii="Times New Roman" w:hAnsi="Times New Roman"/>
          <w:sz w:val="24"/>
          <w:szCs w:val="24"/>
          <w:lang w:val="en-US"/>
        </w:rPr>
      </w:pPr>
      <w:r w:rsidRPr="0029244C">
        <w:rPr>
          <w:rFonts w:ascii="Times New Roman" w:hAnsi="Times New Roman"/>
          <w:sz w:val="24"/>
          <w:szCs w:val="24"/>
          <w:lang w:val="en-US"/>
        </w:rPr>
        <w:t>Piloting approaches that promote an iterative process for health adaptation to climate change, producing time-bound plans.</w:t>
      </w:r>
    </w:p>
    <w:p w:rsidR="00455F5B" w:rsidRPr="0029244C" w:rsidRDefault="00455F5B" w:rsidP="00363BB3">
      <w:pPr>
        <w:numPr>
          <w:ilvl w:val="0"/>
          <w:numId w:val="28"/>
        </w:numPr>
        <w:tabs>
          <w:tab w:val="left" w:pos="720"/>
        </w:tabs>
        <w:spacing w:line="276" w:lineRule="auto"/>
        <w:ind w:left="720"/>
        <w:jc w:val="both"/>
        <w:rPr>
          <w:rFonts w:ascii="Times New Roman" w:hAnsi="Times New Roman"/>
          <w:sz w:val="24"/>
          <w:szCs w:val="24"/>
          <w:lang w:val="en-US"/>
        </w:rPr>
      </w:pPr>
      <w:r w:rsidRPr="0029244C">
        <w:rPr>
          <w:rFonts w:ascii="Times New Roman" w:hAnsi="Times New Roman"/>
          <w:sz w:val="24"/>
          <w:szCs w:val="24"/>
          <w:lang w:val="en-US"/>
        </w:rPr>
        <w:t>Promoting inter-country collaboration and harmonizing adaptation approaches at sub-regional levels.</w:t>
      </w:r>
    </w:p>
    <w:p w:rsidR="00455F5B" w:rsidRPr="0029244C" w:rsidRDefault="00455F5B" w:rsidP="00735EAF">
      <w:pPr>
        <w:pStyle w:val="Heading3"/>
        <w:spacing w:before="160" w:line="240" w:lineRule="auto"/>
        <w:rPr>
          <w:lang w:val="en-US"/>
        </w:rPr>
      </w:pPr>
      <w:bookmarkStart w:id="215" w:name="_Toc498608767"/>
      <w:bookmarkStart w:id="216" w:name="_Toc522206487"/>
      <w:r w:rsidRPr="0029244C">
        <w:rPr>
          <w:lang w:val="en-US"/>
        </w:rPr>
        <w:t>Adaptation options</w:t>
      </w:r>
      <w:bookmarkEnd w:id="215"/>
      <w:bookmarkEnd w:id="216"/>
    </w:p>
    <w:p w:rsidR="00455F5B" w:rsidRPr="0029244C" w:rsidRDefault="00455F5B" w:rsidP="00455575">
      <w:pPr>
        <w:pStyle w:val="BodyText"/>
        <w:spacing w:after="60"/>
        <w:ind w:left="0" w:firstLine="0"/>
      </w:pPr>
      <w:r w:rsidRPr="0029244C">
        <w:t xml:space="preserve">As there are generally many valid perspectives on a complex phenomenon such as climate sensitive health risks, a multitude of conceptual frameworks of adaptation options may exist, each of which serving a distinct purpose. The selection of the most suitable types of options for adaptation planning should </w:t>
      </w:r>
      <w:r w:rsidR="00A923CA" w:rsidRPr="0029244C">
        <w:t>consider</w:t>
      </w:r>
      <w:r w:rsidRPr="0029244C">
        <w:t xml:space="preserve"> the following questions</w:t>
      </w:r>
      <w:r w:rsidR="00C45163" w:rsidRPr="0029244C">
        <w:t xml:space="preserve"> (Letho and Ritsatakis 1999)</w:t>
      </w:r>
      <w:r w:rsidRPr="0029244C">
        <w:t>:</w:t>
      </w:r>
    </w:p>
    <w:p w:rsidR="00455F5B" w:rsidRPr="0029244C" w:rsidRDefault="00455F5B" w:rsidP="00363BB3">
      <w:pPr>
        <w:pStyle w:val="ListParagraph"/>
        <w:numPr>
          <w:ilvl w:val="0"/>
          <w:numId w:val="30"/>
        </w:numPr>
        <w:tabs>
          <w:tab w:val="left" w:pos="709"/>
        </w:tabs>
        <w:spacing w:after="60" w:line="276" w:lineRule="auto"/>
        <w:contextualSpacing w:val="0"/>
        <w:jc w:val="both"/>
        <w:rPr>
          <w:rFonts w:ascii="Times New Roman" w:hAnsi="Times New Roman"/>
          <w:sz w:val="24"/>
          <w:szCs w:val="24"/>
          <w:lang w:val="en-US"/>
        </w:rPr>
      </w:pPr>
      <w:r w:rsidRPr="0029244C">
        <w:rPr>
          <w:rFonts w:ascii="Times New Roman" w:hAnsi="Times New Roman"/>
          <w:sz w:val="24"/>
          <w:szCs w:val="24"/>
          <w:lang w:val="en-US"/>
        </w:rPr>
        <w:t>How to balance near-term and long-term effects;</w:t>
      </w:r>
    </w:p>
    <w:p w:rsidR="00455F5B" w:rsidRPr="0029244C" w:rsidRDefault="00455F5B" w:rsidP="00363BB3">
      <w:pPr>
        <w:pStyle w:val="ListParagraph"/>
        <w:numPr>
          <w:ilvl w:val="0"/>
          <w:numId w:val="30"/>
        </w:numPr>
        <w:tabs>
          <w:tab w:val="left" w:pos="709"/>
        </w:tabs>
        <w:spacing w:after="60" w:line="276" w:lineRule="auto"/>
        <w:contextualSpacing w:val="0"/>
        <w:jc w:val="both"/>
        <w:rPr>
          <w:rFonts w:ascii="Times New Roman" w:hAnsi="Times New Roman"/>
          <w:sz w:val="24"/>
          <w:szCs w:val="24"/>
          <w:lang w:val="en-US"/>
        </w:rPr>
      </w:pPr>
      <w:r w:rsidRPr="0029244C">
        <w:rPr>
          <w:rFonts w:ascii="Times New Roman" w:hAnsi="Times New Roman"/>
          <w:sz w:val="24"/>
          <w:szCs w:val="24"/>
          <w:lang w:val="en-US"/>
        </w:rPr>
        <w:t>How to weight the different potential effects in different population groups;</w:t>
      </w:r>
    </w:p>
    <w:p w:rsidR="00455F5B" w:rsidRPr="0029244C" w:rsidRDefault="00455F5B" w:rsidP="00363BB3">
      <w:pPr>
        <w:pStyle w:val="ListParagraph"/>
        <w:numPr>
          <w:ilvl w:val="0"/>
          <w:numId w:val="30"/>
        </w:numPr>
        <w:tabs>
          <w:tab w:val="left" w:pos="709"/>
        </w:tabs>
        <w:spacing w:after="60" w:line="276" w:lineRule="auto"/>
        <w:contextualSpacing w:val="0"/>
        <w:jc w:val="both"/>
        <w:rPr>
          <w:rFonts w:ascii="Times New Roman" w:hAnsi="Times New Roman"/>
          <w:sz w:val="24"/>
          <w:szCs w:val="24"/>
          <w:lang w:val="en-US"/>
        </w:rPr>
      </w:pPr>
      <w:r w:rsidRPr="0029244C">
        <w:rPr>
          <w:rFonts w:ascii="Times New Roman" w:hAnsi="Times New Roman"/>
          <w:sz w:val="24"/>
          <w:szCs w:val="24"/>
          <w:lang w:val="en-US"/>
        </w:rPr>
        <w:t>How to balance the more certain, quantifiable potential effects with those that are less certain and not quantifiable, as well as the qualitative effects; and</w:t>
      </w:r>
    </w:p>
    <w:p w:rsidR="00725123" w:rsidRPr="0029244C" w:rsidRDefault="00455F5B" w:rsidP="00363BB3">
      <w:pPr>
        <w:pStyle w:val="ListParagraph"/>
        <w:numPr>
          <w:ilvl w:val="0"/>
          <w:numId w:val="30"/>
        </w:numPr>
        <w:tabs>
          <w:tab w:val="left" w:pos="709"/>
        </w:tabs>
        <w:spacing w:line="276" w:lineRule="auto"/>
        <w:contextualSpacing w:val="0"/>
        <w:jc w:val="both"/>
        <w:rPr>
          <w:rFonts w:ascii="Times New Roman" w:hAnsi="Times New Roman"/>
          <w:sz w:val="24"/>
          <w:szCs w:val="24"/>
          <w:lang w:val="en-US"/>
        </w:rPr>
      </w:pPr>
      <w:r w:rsidRPr="0029244C">
        <w:rPr>
          <w:rFonts w:ascii="Times New Roman" w:hAnsi="Times New Roman"/>
          <w:sz w:val="24"/>
          <w:szCs w:val="24"/>
          <w:lang w:val="en-US"/>
        </w:rPr>
        <w:t>How to balance the interests of the various stakeholder groups: experts, people potentially affected and decision-makers.</w:t>
      </w:r>
    </w:p>
    <w:p w:rsidR="00455F5B" w:rsidRPr="0029244C" w:rsidRDefault="00455F5B" w:rsidP="003F0A85">
      <w:pPr>
        <w:pStyle w:val="Heading4"/>
      </w:pPr>
      <w:r w:rsidRPr="0029244C">
        <w:t xml:space="preserve">Identified adaptation options according to the adaptation </w:t>
      </w:r>
      <w:r w:rsidR="00450332" w:rsidRPr="0029244C">
        <w:t>activities</w:t>
      </w:r>
    </w:p>
    <w:p w:rsidR="00455F5B" w:rsidRPr="0029244C" w:rsidRDefault="00455F5B" w:rsidP="00CD6BA0">
      <w:pPr>
        <w:pStyle w:val="BodyText"/>
        <w:ind w:left="0" w:firstLine="0"/>
      </w:pPr>
      <w:r w:rsidRPr="0029244C">
        <w:t xml:space="preserve">According to the UKCIP, adaptation responses and decisions can be </w:t>
      </w:r>
      <w:r w:rsidR="009A6928" w:rsidRPr="0029244C">
        <w:t>attached</w:t>
      </w:r>
      <w:r w:rsidRPr="0029244C">
        <w:t xml:space="preserve"> either to </w:t>
      </w:r>
      <w:r w:rsidRPr="0029244C">
        <w:rPr>
          <w:i/>
        </w:rPr>
        <w:t xml:space="preserve">building adaptive capacity </w:t>
      </w:r>
      <w:r w:rsidRPr="0029244C">
        <w:t>or to</w:t>
      </w:r>
      <w:r w:rsidRPr="0029244C">
        <w:rPr>
          <w:i/>
        </w:rPr>
        <w:t xml:space="preserve"> delivering adaptation actions</w:t>
      </w:r>
      <w:r w:rsidRPr="0029244C">
        <w:t>. These two categories reflect the range of adaptation measures and strategies from which a good adaptation response can be developed.</w:t>
      </w:r>
    </w:p>
    <w:p w:rsidR="00455F5B" w:rsidRPr="0029244C" w:rsidRDefault="00455F5B" w:rsidP="00CD6BA0">
      <w:pPr>
        <w:pStyle w:val="BodyText"/>
        <w:ind w:left="0" w:firstLine="0"/>
      </w:pPr>
      <w:r w:rsidRPr="0029244C">
        <w:t xml:space="preserve">Accepting this </w:t>
      </w:r>
      <w:r w:rsidR="00982DCC" w:rsidRPr="0029244C">
        <w:t>comprehension,</w:t>
      </w:r>
      <w:r w:rsidRPr="0029244C">
        <w:t xml:space="preserve"> we </w:t>
      </w:r>
      <w:r w:rsidR="00052A8E" w:rsidRPr="0029244C">
        <w:t>formulated</w:t>
      </w:r>
      <w:r w:rsidRPr="0029244C">
        <w:t xml:space="preserve"> the following </w:t>
      </w:r>
      <w:r w:rsidR="009118B9" w:rsidRPr="0029244C">
        <w:t xml:space="preserve">7 </w:t>
      </w:r>
      <w:r w:rsidRPr="0029244C">
        <w:t xml:space="preserve">main adaptation </w:t>
      </w:r>
      <w:r w:rsidR="00905EC4" w:rsidRPr="0029244C">
        <w:t>categories</w:t>
      </w:r>
      <w:r w:rsidR="00190362" w:rsidRPr="0029244C">
        <w:t xml:space="preserve"> (each of which has </w:t>
      </w:r>
      <w:r w:rsidR="00FE6C4F" w:rsidRPr="0029244C">
        <w:t>its respective</w:t>
      </w:r>
      <w:r w:rsidR="00190362" w:rsidRPr="0029244C">
        <w:t xml:space="preserve"> thematic </w:t>
      </w:r>
      <w:r w:rsidR="00905EC4" w:rsidRPr="0029244C">
        <w:t>target areas</w:t>
      </w:r>
      <w:r w:rsidR="00190362" w:rsidRPr="0029244C">
        <w:t>)</w:t>
      </w:r>
      <w:r w:rsidRPr="0029244C">
        <w:t xml:space="preserve"> for planning the climate change adaption activit</w:t>
      </w:r>
      <w:r w:rsidR="00905EC4" w:rsidRPr="0029244C">
        <w:t>ies</w:t>
      </w:r>
      <w:r w:rsidRPr="0029244C">
        <w:t xml:space="preserve"> in </w:t>
      </w:r>
      <w:r w:rsidR="00905EC4" w:rsidRPr="0029244C">
        <w:t>the H</w:t>
      </w:r>
      <w:r w:rsidRPr="0029244C">
        <w:t xml:space="preserve">uman </w:t>
      </w:r>
      <w:r w:rsidR="00905EC4" w:rsidRPr="0029244C">
        <w:t>H</w:t>
      </w:r>
      <w:r w:rsidRPr="0029244C">
        <w:t>ealth sector</w:t>
      </w:r>
      <w:r w:rsidR="009118B9" w:rsidRPr="0029244C">
        <w:t xml:space="preserve"> </w:t>
      </w:r>
      <w:r w:rsidR="009118B9" w:rsidRPr="0029244C">
        <w:rPr>
          <w:b/>
          <w:i/>
        </w:rPr>
        <w:t>(Figure 12)</w:t>
      </w:r>
      <w:r w:rsidRPr="0029244C">
        <w:rPr>
          <w:b/>
          <w:i/>
        </w:rPr>
        <w:t>:</w:t>
      </w:r>
    </w:p>
    <w:p w:rsidR="00735EAF" w:rsidRDefault="00735EAF">
      <w:pPr>
        <w:spacing w:after="0"/>
        <w:rPr>
          <w:rFonts w:ascii="Calibri" w:eastAsia="Arial" w:hAnsi="Calibri" w:cs="Arial"/>
          <w:b/>
          <w:i/>
          <w:iCs/>
          <w:color w:val="44546A"/>
          <w:sz w:val="22"/>
          <w:szCs w:val="18"/>
          <w:lang w:val="en-US" w:eastAsia="bg-BG"/>
        </w:rPr>
      </w:pPr>
      <w:r>
        <w:rPr>
          <w:rFonts w:ascii="Calibri" w:hAnsi="Calibri"/>
          <w:b/>
          <w:i/>
          <w:iCs/>
          <w:color w:val="44546A"/>
          <w:szCs w:val="18"/>
          <w:lang w:val="en-US"/>
        </w:rPr>
        <w:br w:type="page"/>
      </w:r>
    </w:p>
    <w:p w:rsidR="00073F6D" w:rsidRPr="0029244C" w:rsidRDefault="00073F6D" w:rsidP="00073F6D">
      <w:pPr>
        <w:pStyle w:val="Normal1"/>
        <w:spacing w:before="200" w:after="120" w:line="240" w:lineRule="auto"/>
        <w:jc w:val="center"/>
        <w:rPr>
          <w:rFonts w:ascii="Calibri" w:hAnsi="Calibri"/>
          <w:b/>
          <w:i/>
          <w:iCs/>
          <w:color w:val="44546A"/>
          <w:szCs w:val="18"/>
          <w:lang w:val="en-US"/>
        </w:rPr>
      </w:pPr>
      <w:bookmarkStart w:id="217" w:name="_Toc522206523"/>
      <w:proofErr w:type="gramStart"/>
      <w:r w:rsidRPr="0029244C">
        <w:rPr>
          <w:rFonts w:ascii="Calibri" w:hAnsi="Calibri"/>
          <w:b/>
          <w:i/>
          <w:iCs/>
          <w:color w:val="44546A"/>
          <w:szCs w:val="18"/>
          <w:lang w:val="en-US"/>
        </w:rPr>
        <w:lastRenderedPageBreak/>
        <w:t xml:space="preserve">Figure </w:t>
      </w:r>
      <w:r w:rsidRPr="0029244C">
        <w:rPr>
          <w:rFonts w:ascii="Calibri" w:hAnsi="Calibri"/>
          <w:b/>
          <w:i/>
          <w:iCs/>
          <w:color w:val="44546A"/>
          <w:szCs w:val="18"/>
          <w:lang w:val="en-US"/>
        </w:rPr>
        <w:fldChar w:fldCharType="begin" w:fldLock="1"/>
      </w:r>
      <w:r w:rsidRPr="0029244C">
        <w:rPr>
          <w:rFonts w:ascii="Calibri" w:hAnsi="Calibri"/>
          <w:b/>
          <w:i/>
          <w:iCs/>
          <w:color w:val="44546A"/>
          <w:szCs w:val="18"/>
          <w:lang w:val="en-US"/>
        </w:rPr>
        <w:instrText xml:space="preserve"> SEQ Figure \* ARABIC </w:instrText>
      </w:r>
      <w:r w:rsidRPr="0029244C">
        <w:rPr>
          <w:rFonts w:ascii="Calibri" w:hAnsi="Calibri"/>
          <w:b/>
          <w:i/>
          <w:iCs/>
          <w:color w:val="44546A"/>
          <w:szCs w:val="18"/>
          <w:lang w:val="en-US"/>
        </w:rPr>
        <w:fldChar w:fldCharType="separate"/>
      </w:r>
      <w:r w:rsidR="002E6FBA" w:rsidRPr="0029244C">
        <w:rPr>
          <w:rFonts w:ascii="Calibri" w:hAnsi="Calibri"/>
          <w:b/>
          <w:i/>
          <w:iCs/>
          <w:noProof/>
          <w:color w:val="44546A"/>
          <w:szCs w:val="18"/>
          <w:lang w:val="en-US"/>
        </w:rPr>
        <w:t>12</w:t>
      </w:r>
      <w:r w:rsidRPr="0029244C">
        <w:rPr>
          <w:rFonts w:ascii="Calibri" w:hAnsi="Calibri"/>
          <w:b/>
          <w:i/>
          <w:iCs/>
          <w:color w:val="44546A"/>
          <w:szCs w:val="18"/>
          <w:lang w:val="en-US"/>
        </w:rPr>
        <w:fldChar w:fldCharType="end"/>
      </w:r>
      <w:r w:rsidRPr="0029244C">
        <w:rPr>
          <w:rFonts w:ascii="Calibri" w:hAnsi="Calibri"/>
          <w:b/>
          <w:i/>
          <w:iCs/>
          <w:color w:val="44546A"/>
          <w:szCs w:val="18"/>
          <w:lang w:val="en-US"/>
        </w:rPr>
        <w:t>.</w:t>
      </w:r>
      <w:proofErr w:type="gramEnd"/>
      <w:r w:rsidRPr="0029244C">
        <w:rPr>
          <w:rFonts w:ascii="Calibri" w:hAnsi="Calibri"/>
          <w:b/>
          <w:i/>
          <w:iCs/>
          <w:color w:val="44546A"/>
          <w:szCs w:val="18"/>
          <w:lang w:val="en-US"/>
        </w:rPr>
        <w:t xml:space="preserve"> Main categories of health adaptation options</w:t>
      </w:r>
      <w:bookmarkEnd w:id="217"/>
    </w:p>
    <w:p w:rsidR="00073F6D" w:rsidRDefault="00517CFE" w:rsidP="00073F6D">
      <w:pPr>
        <w:pStyle w:val="BodyText"/>
        <w:numPr>
          <w:ilvl w:val="0"/>
          <w:numId w:val="0"/>
        </w:numPr>
        <w:jc w:val="center"/>
      </w:pPr>
      <w:r w:rsidRPr="004A31B9">
        <w:rPr>
          <w:noProof/>
          <w:lang w:eastAsia="en-US"/>
        </w:rPr>
        <w:drawing>
          <wp:inline distT="0" distB="0" distL="0" distR="0" wp14:anchorId="53BC0B29" wp14:editId="7004FFFB">
            <wp:extent cx="3631675" cy="3387012"/>
            <wp:effectExtent l="0" t="0" r="6985" b="4445"/>
            <wp:docPr id="9"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3">
                      <a:extLst>
                        <a:ext uri="{28A0092B-C50C-407E-A947-70E740481C1C}">
                          <a14:useLocalDpi xmlns:a14="http://schemas.microsoft.com/office/drawing/2010/main" val="0"/>
                        </a:ext>
                      </a:extLst>
                    </a:blip>
                    <a:srcRect l="15198" r="16028"/>
                    <a:stretch>
                      <a:fillRect/>
                    </a:stretch>
                  </pic:blipFill>
                  <pic:spPr bwMode="auto">
                    <a:xfrm>
                      <a:off x="0" y="0"/>
                      <a:ext cx="3656773" cy="3410419"/>
                    </a:xfrm>
                    <a:prstGeom prst="rect">
                      <a:avLst/>
                    </a:prstGeom>
                    <a:noFill/>
                    <a:ln>
                      <a:noFill/>
                    </a:ln>
                  </pic:spPr>
                </pic:pic>
              </a:graphicData>
            </a:graphic>
          </wp:inline>
        </w:drawing>
      </w:r>
    </w:p>
    <w:p w:rsidR="00C56337" w:rsidRPr="000E2C9A" w:rsidRDefault="00C56337" w:rsidP="000E2C9A">
      <w:pPr>
        <w:pStyle w:val="Heading5"/>
        <w:spacing w:line="240" w:lineRule="auto"/>
        <w:rPr>
          <w:rStyle w:val="Heading5Char"/>
        </w:rPr>
      </w:pPr>
      <w:r w:rsidRPr="000E2C9A">
        <w:rPr>
          <w:rStyle w:val="Heading5Char"/>
        </w:rPr>
        <w:t>А. L</w:t>
      </w:r>
      <w:r w:rsidR="000E2C9A">
        <w:rPr>
          <w:rStyle w:val="Heading5Char"/>
        </w:rPr>
        <w:t>egal</w:t>
      </w:r>
      <w:r w:rsidRPr="000E2C9A">
        <w:rPr>
          <w:rStyle w:val="Heading5Char"/>
        </w:rPr>
        <w:t>-</w:t>
      </w:r>
      <w:r w:rsidR="000E2C9A">
        <w:rPr>
          <w:rStyle w:val="Heading5Char"/>
        </w:rPr>
        <w:t>normative and policy capacity</w:t>
      </w:r>
      <w:r w:rsidRPr="000E2C9A">
        <w:rPr>
          <w:rStyle w:val="Heading5Char"/>
        </w:rPr>
        <w:t xml:space="preserve"> </w:t>
      </w:r>
    </w:p>
    <w:p w:rsidR="00C56337" w:rsidRPr="0029244C" w:rsidRDefault="00C5262C" w:rsidP="000E2C9A">
      <w:pPr>
        <w:pStyle w:val="BodyText"/>
        <w:ind w:left="0" w:firstLine="0"/>
      </w:pPr>
      <w:r w:rsidRPr="0029244C">
        <w:t>A solid</w:t>
      </w:r>
      <w:r w:rsidR="00C56337" w:rsidRPr="0029244C">
        <w:t xml:space="preserve"> legal and regulatory framework is one of the most important conditions for the implementation of activities aimed at adapting the health sector to climate change. At present, none of the legal, strategic and policy documents governing the status and activities of </w:t>
      </w:r>
      <w:r w:rsidRPr="0029244C">
        <w:t>Bulgaria’s</w:t>
      </w:r>
      <w:r w:rsidR="00C56337" w:rsidRPr="0029244C">
        <w:t xml:space="preserve"> health sector </w:t>
      </w:r>
      <w:r w:rsidRPr="0029244C">
        <w:t xml:space="preserve">directly </w:t>
      </w:r>
      <w:proofErr w:type="gramStart"/>
      <w:r w:rsidR="00C56337" w:rsidRPr="0029244C">
        <w:t>address</w:t>
      </w:r>
      <w:proofErr w:type="gramEnd"/>
      <w:r w:rsidR="00C56337" w:rsidRPr="0029244C">
        <w:t xml:space="preserve"> the impact of climate change on human health. Th</w:t>
      </w:r>
      <w:r w:rsidRPr="0029244C">
        <w:t>e</w:t>
      </w:r>
      <w:r w:rsidR="00C56337" w:rsidRPr="0029244C">
        <w:t xml:space="preserve"> issue is mainly addressed at</w:t>
      </w:r>
      <w:r w:rsidRPr="0029244C">
        <w:t xml:space="preserve"> an</w:t>
      </w:r>
      <w:r w:rsidR="00C56337" w:rsidRPr="0029244C">
        <w:t xml:space="preserve"> individual level through separate studies and publications. It is necessary to undertake targeted action</w:t>
      </w:r>
      <w:r w:rsidRPr="0029244C">
        <w:t xml:space="preserve"> </w:t>
      </w:r>
      <w:r w:rsidR="00C56337" w:rsidRPr="0029244C">
        <w:t>review</w:t>
      </w:r>
      <w:r w:rsidRPr="0029244C">
        <w:t>ing</w:t>
      </w:r>
      <w:r w:rsidR="00C56337" w:rsidRPr="0029244C">
        <w:t xml:space="preserve"> all existing regulatory and normative documents in the field </w:t>
      </w:r>
      <w:r w:rsidR="0057466E" w:rsidRPr="0029244C">
        <w:t xml:space="preserve">with the </w:t>
      </w:r>
      <w:r w:rsidR="00C56337" w:rsidRPr="0029244C">
        <w:t>aim</w:t>
      </w:r>
      <w:r w:rsidR="0057466E" w:rsidRPr="0029244C">
        <w:t xml:space="preserve"> to</w:t>
      </w:r>
      <w:r w:rsidR="00C56337" w:rsidRPr="0029244C">
        <w:t xml:space="preserve"> identify the presence of relevant texts and their </w:t>
      </w:r>
      <w:r w:rsidR="0057466E" w:rsidRPr="0029244C">
        <w:t xml:space="preserve">potential </w:t>
      </w:r>
      <w:r w:rsidR="00C56337" w:rsidRPr="0029244C">
        <w:t>improvement, updating</w:t>
      </w:r>
      <w:r w:rsidR="0057466E" w:rsidRPr="0029244C">
        <w:t>,</w:t>
      </w:r>
      <w:r w:rsidR="00C56337" w:rsidRPr="0029244C">
        <w:t xml:space="preserve"> or </w:t>
      </w:r>
      <w:r w:rsidR="0057466E" w:rsidRPr="0029244C">
        <w:t xml:space="preserve">the </w:t>
      </w:r>
      <w:r w:rsidR="00C56337" w:rsidRPr="0029244C">
        <w:t>de</w:t>
      </w:r>
      <w:r w:rsidR="0057466E" w:rsidRPr="0029244C">
        <w:t>ve</w:t>
      </w:r>
      <w:r w:rsidR="00C56337" w:rsidRPr="0029244C">
        <w:t>lopment of new ones.</w:t>
      </w:r>
    </w:p>
    <w:p w:rsidR="00C56337" w:rsidRPr="0029244C" w:rsidRDefault="00C56337" w:rsidP="000E2C9A">
      <w:pPr>
        <w:pStyle w:val="BodyText"/>
        <w:ind w:left="0" w:firstLine="0"/>
      </w:pPr>
      <w:r w:rsidRPr="0029244C">
        <w:t xml:space="preserve">The </w:t>
      </w:r>
      <w:r w:rsidR="00C87B77" w:rsidRPr="0029244C">
        <w:t>‘</w:t>
      </w:r>
      <w:r w:rsidRPr="0029244C">
        <w:t>Legal-normative and policy capacity</w:t>
      </w:r>
      <w:r w:rsidR="00C87B77" w:rsidRPr="0029244C">
        <w:t>’</w:t>
      </w:r>
      <w:r w:rsidRPr="0029244C">
        <w:t xml:space="preserve"> category is directed to two main target areas: </w:t>
      </w:r>
      <w:r w:rsidR="00C87B77" w:rsidRPr="0029244C">
        <w:t>‘</w:t>
      </w:r>
      <w:r w:rsidRPr="0029244C">
        <w:t>Legal-normative base</w:t>
      </w:r>
      <w:r w:rsidR="00C87B77" w:rsidRPr="0029244C">
        <w:t>’</w:t>
      </w:r>
      <w:r w:rsidRPr="0029244C">
        <w:t xml:space="preserve"> and </w:t>
      </w:r>
      <w:r w:rsidR="00C87B77" w:rsidRPr="0029244C">
        <w:t>’</w:t>
      </w:r>
      <w:r w:rsidRPr="0029244C">
        <w:t>Policies’ base</w:t>
      </w:r>
      <w:r w:rsidR="00C87B77" w:rsidRPr="0029244C">
        <w:t>’</w:t>
      </w:r>
      <w:r w:rsidRPr="0029244C">
        <w:t xml:space="preserve"> (</w:t>
      </w:r>
      <w:r w:rsidR="006C140E" w:rsidRPr="0029244C">
        <w:t xml:space="preserve">see </w:t>
      </w:r>
      <w:r w:rsidRPr="0029244C">
        <w:rPr>
          <w:b/>
          <w:bCs/>
          <w:i/>
          <w:iCs/>
        </w:rPr>
        <w:t>Annex 2</w:t>
      </w:r>
      <w:r w:rsidRPr="0029244C">
        <w:t xml:space="preserve">). </w:t>
      </w:r>
    </w:p>
    <w:p w:rsidR="00C56337" w:rsidRPr="000E2C9A" w:rsidRDefault="00C56337" w:rsidP="000E2C9A">
      <w:pPr>
        <w:pStyle w:val="Heading5"/>
        <w:spacing w:line="240" w:lineRule="auto"/>
        <w:rPr>
          <w:rStyle w:val="Heading5Char"/>
        </w:rPr>
      </w:pPr>
      <w:r w:rsidRPr="000E2C9A">
        <w:rPr>
          <w:rStyle w:val="Heading5Char"/>
        </w:rPr>
        <w:t>B. A</w:t>
      </w:r>
      <w:r w:rsidR="000E2C9A">
        <w:rPr>
          <w:rStyle w:val="Heading5Char"/>
        </w:rPr>
        <w:t>dministrative, organizational, communicational and financial capacity</w:t>
      </w:r>
    </w:p>
    <w:p w:rsidR="00C56337" w:rsidRPr="0029244C" w:rsidRDefault="00C56337" w:rsidP="000E2C9A">
      <w:pPr>
        <w:pStyle w:val="BodyText"/>
        <w:ind w:left="0" w:firstLine="0"/>
      </w:pPr>
      <w:r w:rsidRPr="0029244C">
        <w:t xml:space="preserve">To address </w:t>
      </w:r>
      <w:r w:rsidR="0057466E" w:rsidRPr="0029244C">
        <w:t>climate change</w:t>
      </w:r>
      <w:r w:rsidRPr="0029244C">
        <w:t xml:space="preserve"> challenges, the health sector should develop relevant administrative, organizational, communication</w:t>
      </w:r>
      <w:r w:rsidR="0057466E" w:rsidRPr="0029244C">
        <w:t>,</w:t>
      </w:r>
      <w:r w:rsidRPr="0029244C">
        <w:t xml:space="preserve"> and financial capacities. It is necessary to create an administrative unit for the initiation, organization</w:t>
      </w:r>
      <w:r w:rsidR="0057466E" w:rsidRPr="0029244C">
        <w:t>,</w:t>
      </w:r>
      <w:r w:rsidRPr="0029244C">
        <w:t xml:space="preserve"> and coordination of </w:t>
      </w:r>
      <w:r w:rsidR="0057466E" w:rsidRPr="0029244C">
        <w:t xml:space="preserve">overarching </w:t>
      </w:r>
      <w:r w:rsidRPr="0029244C">
        <w:t xml:space="preserve">sectoral actions </w:t>
      </w:r>
      <w:r w:rsidR="0057466E" w:rsidRPr="0029244C">
        <w:t>regarding</w:t>
      </w:r>
      <w:r w:rsidRPr="0029244C">
        <w:t xml:space="preserve"> climate change. Making good use of existing best practices should be ensured by creating useful partnerships, cooperating at local, national</w:t>
      </w:r>
      <w:r w:rsidR="0057466E" w:rsidRPr="0029244C">
        <w:t>,</w:t>
      </w:r>
      <w:r w:rsidRPr="0029244C">
        <w:t xml:space="preserve"> and international level, and building a dedicated network </w:t>
      </w:r>
      <w:r w:rsidR="0057466E" w:rsidRPr="0029244C">
        <w:t xml:space="preserve">of contacts </w:t>
      </w:r>
      <w:r w:rsidRPr="0029244C">
        <w:t xml:space="preserve">for joint action. </w:t>
      </w:r>
      <w:r w:rsidR="0057466E" w:rsidRPr="0029244C">
        <w:t>To a large extent, t</w:t>
      </w:r>
      <w:r w:rsidRPr="0029244C">
        <w:t xml:space="preserve">he success of these actions depends on </w:t>
      </w:r>
      <w:r w:rsidR="00F62CBE" w:rsidRPr="0029244C">
        <w:t>budget availability</w:t>
      </w:r>
      <w:r w:rsidRPr="0029244C">
        <w:t xml:space="preserve">. To this end, there is a need </w:t>
      </w:r>
      <w:r w:rsidR="00F62CBE" w:rsidRPr="0029244C">
        <w:t>to</w:t>
      </w:r>
      <w:r w:rsidRPr="0029244C">
        <w:t xml:space="preserve"> careful</w:t>
      </w:r>
      <w:r w:rsidR="00F62CBE" w:rsidRPr="0029244C">
        <w:t>ly</w:t>
      </w:r>
      <w:r w:rsidRPr="0029244C">
        <w:t xml:space="preserve"> consider all local, national</w:t>
      </w:r>
      <w:r w:rsidR="00F62CBE" w:rsidRPr="0029244C">
        <w:t>,</w:t>
      </w:r>
      <w:r w:rsidRPr="0029244C">
        <w:t xml:space="preserve"> and external funding options, including the creation of a </w:t>
      </w:r>
      <w:r w:rsidR="00F62CBE" w:rsidRPr="0029244C">
        <w:t xml:space="preserve">targeted </w:t>
      </w:r>
      <w:r w:rsidRPr="0029244C">
        <w:t>national fund.</w:t>
      </w:r>
    </w:p>
    <w:p w:rsidR="00C56337" w:rsidRPr="0029244C" w:rsidRDefault="00C56337" w:rsidP="000E2C9A">
      <w:pPr>
        <w:pStyle w:val="BodyText"/>
        <w:ind w:left="0" w:firstLine="0"/>
      </w:pPr>
      <w:r w:rsidRPr="0029244C">
        <w:t xml:space="preserve">The </w:t>
      </w:r>
      <w:r w:rsidR="00B96A3D" w:rsidRPr="0029244C">
        <w:t>’</w:t>
      </w:r>
      <w:r w:rsidRPr="0029244C">
        <w:t>Administrative</w:t>
      </w:r>
      <w:r w:rsidR="006D59EE" w:rsidRPr="0029244C">
        <w:t>,</w:t>
      </w:r>
      <w:r w:rsidR="00F62CBE" w:rsidRPr="0029244C">
        <w:t xml:space="preserve"> </w:t>
      </w:r>
      <w:r w:rsidR="006D59EE" w:rsidRPr="0029244C">
        <w:t>O</w:t>
      </w:r>
      <w:r w:rsidRPr="0029244C">
        <w:t xml:space="preserve">rganizational, </w:t>
      </w:r>
      <w:r w:rsidR="006D59EE" w:rsidRPr="0029244C">
        <w:t>C</w:t>
      </w:r>
      <w:r w:rsidRPr="0029244C">
        <w:t>ommunication</w:t>
      </w:r>
      <w:r w:rsidR="00F62CBE" w:rsidRPr="0029244C">
        <w:t>,</w:t>
      </w:r>
      <w:r w:rsidRPr="0029244C">
        <w:t xml:space="preserve"> and </w:t>
      </w:r>
      <w:r w:rsidR="006D59EE" w:rsidRPr="0029244C">
        <w:t>F</w:t>
      </w:r>
      <w:r w:rsidRPr="0029244C">
        <w:t xml:space="preserve">inancial </w:t>
      </w:r>
      <w:r w:rsidR="006D59EE" w:rsidRPr="0029244C">
        <w:t>C</w:t>
      </w:r>
      <w:r w:rsidRPr="0029244C">
        <w:t>apacity</w:t>
      </w:r>
      <w:r w:rsidR="00B96A3D" w:rsidRPr="0029244C">
        <w:t>’</w:t>
      </w:r>
      <w:r w:rsidRPr="0029244C">
        <w:t xml:space="preserve"> category is directed to three main target areas: </w:t>
      </w:r>
      <w:r w:rsidR="00B96A3D" w:rsidRPr="0029244C">
        <w:t>‘</w:t>
      </w:r>
      <w:r w:rsidRPr="0029244C">
        <w:t xml:space="preserve">Organization </w:t>
      </w:r>
      <w:r w:rsidR="00B96A3D" w:rsidRPr="0029244C">
        <w:t>and</w:t>
      </w:r>
      <w:r w:rsidRPr="0029244C">
        <w:t xml:space="preserve"> Coordination</w:t>
      </w:r>
      <w:r w:rsidR="00B96A3D" w:rsidRPr="0029244C">
        <w:t>’</w:t>
      </w:r>
      <w:r w:rsidRPr="0029244C">
        <w:t xml:space="preserve">, </w:t>
      </w:r>
      <w:r w:rsidR="00B96A3D" w:rsidRPr="0029244C">
        <w:t>‘</w:t>
      </w:r>
      <w:r w:rsidRPr="0029244C">
        <w:t xml:space="preserve">Partnership </w:t>
      </w:r>
      <w:r w:rsidR="00B96A3D" w:rsidRPr="0029244C">
        <w:t>and</w:t>
      </w:r>
      <w:r w:rsidRPr="0029244C">
        <w:t xml:space="preserve"> Cooperation</w:t>
      </w:r>
      <w:r w:rsidR="00B96A3D" w:rsidRPr="0029244C">
        <w:t>’</w:t>
      </w:r>
      <w:r w:rsidRPr="0029244C">
        <w:t xml:space="preserve">, and </w:t>
      </w:r>
      <w:r w:rsidR="00B96A3D" w:rsidRPr="0029244C">
        <w:t>‘</w:t>
      </w:r>
      <w:r w:rsidRPr="0029244C">
        <w:t>Financing</w:t>
      </w:r>
      <w:r w:rsidR="00B96A3D" w:rsidRPr="0029244C">
        <w:t>’</w:t>
      </w:r>
      <w:r w:rsidRPr="0029244C">
        <w:t xml:space="preserve"> (</w:t>
      </w:r>
      <w:r w:rsidR="006C140E" w:rsidRPr="0029244C">
        <w:t xml:space="preserve">see </w:t>
      </w:r>
      <w:r w:rsidRPr="0029244C">
        <w:rPr>
          <w:b/>
          <w:bCs/>
          <w:i/>
          <w:iCs/>
        </w:rPr>
        <w:t>Annex 2</w:t>
      </w:r>
      <w:r w:rsidRPr="0029244C">
        <w:t>).</w:t>
      </w:r>
    </w:p>
    <w:p w:rsidR="00C56337" w:rsidRPr="000E2C9A" w:rsidRDefault="00C56337" w:rsidP="000E2C9A">
      <w:pPr>
        <w:pStyle w:val="Heading5"/>
        <w:spacing w:line="240" w:lineRule="auto"/>
        <w:rPr>
          <w:rStyle w:val="Heading5Char"/>
        </w:rPr>
      </w:pPr>
      <w:r w:rsidRPr="000E2C9A">
        <w:rPr>
          <w:rStyle w:val="Heading5Char"/>
        </w:rPr>
        <w:lastRenderedPageBreak/>
        <w:t>C. P</w:t>
      </w:r>
      <w:r w:rsidR="000E2C9A">
        <w:rPr>
          <w:rStyle w:val="Heading5Char"/>
        </w:rPr>
        <w:t>rofessional capacity</w:t>
      </w:r>
    </w:p>
    <w:p w:rsidR="00C56337" w:rsidRPr="0029244C" w:rsidRDefault="00F62CBE" w:rsidP="000E2C9A">
      <w:pPr>
        <w:pStyle w:val="BodyText"/>
        <w:ind w:left="0" w:firstLine="0"/>
      </w:pPr>
      <w:r w:rsidRPr="0029244C">
        <w:t>C</w:t>
      </w:r>
      <w:r w:rsidR="00C56337" w:rsidRPr="0029244C">
        <w:t xml:space="preserve">limate change and </w:t>
      </w:r>
      <w:r w:rsidRPr="0029244C">
        <w:t>its</w:t>
      </w:r>
      <w:r w:rsidR="00C56337" w:rsidRPr="0029244C">
        <w:t xml:space="preserve"> health consequences </w:t>
      </w:r>
      <w:proofErr w:type="gramStart"/>
      <w:r w:rsidR="00C56337" w:rsidRPr="0029244C">
        <w:t>is</w:t>
      </w:r>
      <w:proofErr w:type="gramEnd"/>
      <w:r w:rsidR="00C56337" w:rsidRPr="0029244C">
        <w:t xml:space="preserve"> not covered </w:t>
      </w:r>
      <w:r w:rsidRPr="0029244C">
        <w:t>by</w:t>
      </w:r>
      <w:r w:rsidR="00C56337" w:rsidRPr="0029244C">
        <w:t xml:space="preserve"> general and specialized courses </w:t>
      </w:r>
      <w:r w:rsidRPr="0029244C">
        <w:t>in</w:t>
      </w:r>
      <w:r w:rsidR="00C56337" w:rsidRPr="0029244C">
        <w:t xml:space="preserve"> higher and semi-high medical schools in Bulgaria. Medical education </w:t>
      </w:r>
      <w:proofErr w:type="gramStart"/>
      <w:r w:rsidR="00C56337" w:rsidRPr="0029244C">
        <w:t>staff have</w:t>
      </w:r>
      <w:proofErr w:type="gramEnd"/>
      <w:r w:rsidR="00C56337" w:rsidRPr="0029244C">
        <w:t xml:space="preserve"> not undergone specialized thematic training</w:t>
      </w:r>
      <w:r w:rsidRPr="0029244C">
        <w:t>. They</w:t>
      </w:r>
      <w:r w:rsidR="004A6426">
        <w:t xml:space="preserve"> </w:t>
      </w:r>
      <w:r w:rsidR="00C56337" w:rsidRPr="0029244C">
        <w:t xml:space="preserve">currently rely on self-interest and self-development </w:t>
      </w:r>
      <w:r w:rsidRPr="0029244C">
        <w:t>regarding</w:t>
      </w:r>
      <w:r w:rsidR="00C56337" w:rsidRPr="0029244C">
        <w:t xml:space="preserve"> this issue </w:t>
      </w:r>
      <w:r w:rsidRPr="0029244C">
        <w:t>of</w:t>
      </w:r>
      <w:r w:rsidR="00C56337" w:rsidRPr="0029244C">
        <w:t xml:space="preserve"> increasing relevance. Successful treatment of climatic dependent morbidity requires doctors to know the mechanisms of climatic influence (direct or indirect) on the human body and the corresponding health effects involved. To this end, it is necessary to further qualif</w:t>
      </w:r>
      <w:r w:rsidR="00CB439C" w:rsidRPr="0029244C">
        <w:t>y</w:t>
      </w:r>
      <w:r w:rsidR="00C56337" w:rsidRPr="0029244C">
        <w:t xml:space="preserve"> medical staff, by participati</w:t>
      </w:r>
      <w:r w:rsidR="00CB439C" w:rsidRPr="0029244C">
        <w:t>on</w:t>
      </w:r>
      <w:r w:rsidR="00C56337" w:rsidRPr="0029244C">
        <w:t xml:space="preserve"> in speci</w:t>
      </w:r>
      <w:r w:rsidR="00CB439C" w:rsidRPr="0029244C">
        <w:t>fic</w:t>
      </w:r>
      <w:r w:rsidR="00C56337" w:rsidRPr="0029244C">
        <w:t xml:space="preserve"> lectures, seminars, workshops, </w:t>
      </w:r>
      <w:r w:rsidR="00CB439C" w:rsidRPr="0029244C">
        <w:t>and other</w:t>
      </w:r>
      <w:r w:rsidR="00C56337" w:rsidRPr="0029244C">
        <w:t xml:space="preserve">. </w:t>
      </w:r>
      <w:r w:rsidR="00CB439C" w:rsidRPr="0029244C">
        <w:t>Additionally,</w:t>
      </w:r>
      <w:r w:rsidR="00C56337" w:rsidRPr="0029244C">
        <w:t xml:space="preserve"> it is necessary to include the subject in master</w:t>
      </w:r>
      <w:r w:rsidR="00CB439C" w:rsidRPr="0029244C">
        <w:t>’</w:t>
      </w:r>
      <w:r w:rsidR="00C56337" w:rsidRPr="0029244C">
        <w:t xml:space="preserve">s and doctoral programs of the medical schools. </w:t>
      </w:r>
      <w:r w:rsidR="00CB439C" w:rsidRPr="0029244C">
        <w:t>C</w:t>
      </w:r>
      <w:r w:rsidR="00C56337" w:rsidRPr="0029244C">
        <w:t xml:space="preserve">limate change and health </w:t>
      </w:r>
      <w:r w:rsidR="00CB439C" w:rsidRPr="0029244C">
        <w:t xml:space="preserve">as a topic </w:t>
      </w:r>
      <w:r w:rsidR="00C56337" w:rsidRPr="0029244C">
        <w:t xml:space="preserve">is currently </w:t>
      </w:r>
      <w:r w:rsidR="00CB439C" w:rsidRPr="0029244C">
        <w:t>missing</w:t>
      </w:r>
      <w:r w:rsidR="00C56337" w:rsidRPr="0029244C">
        <w:t xml:space="preserve"> in medical standards for prevention and treatment. In this respect, it is necessary to develop specialized treatment standards as well as programs for adequate control and prophylaxis of the population</w:t>
      </w:r>
      <w:r w:rsidR="00CB439C" w:rsidRPr="0029244C">
        <w:t>’s</w:t>
      </w:r>
      <w:r w:rsidR="00C56337" w:rsidRPr="0029244C">
        <w:t xml:space="preserve"> health status.</w:t>
      </w:r>
    </w:p>
    <w:p w:rsidR="009118B9" w:rsidRPr="0029244C" w:rsidRDefault="00C56337" w:rsidP="000E2C9A">
      <w:pPr>
        <w:pStyle w:val="BodyText"/>
        <w:ind w:left="0" w:firstLine="0"/>
      </w:pPr>
      <w:r w:rsidRPr="0029244C">
        <w:t xml:space="preserve">The </w:t>
      </w:r>
      <w:r w:rsidR="00B96A3D" w:rsidRPr="0029244C">
        <w:t>‘</w:t>
      </w:r>
      <w:r w:rsidRPr="0029244C">
        <w:t xml:space="preserve">Professional </w:t>
      </w:r>
      <w:r w:rsidR="006D59EE" w:rsidRPr="0029244C">
        <w:t>C</w:t>
      </w:r>
      <w:r w:rsidRPr="0029244C">
        <w:t>apacity</w:t>
      </w:r>
      <w:r w:rsidR="00B96A3D" w:rsidRPr="0029244C">
        <w:t>’</w:t>
      </w:r>
      <w:r w:rsidRPr="0029244C">
        <w:t xml:space="preserve"> category is directed to two main target areas: </w:t>
      </w:r>
      <w:r w:rsidR="00B96A3D" w:rsidRPr="0029244C">
        <w:t>‘</w:t>
      </w:r>
      <w:r w:rsidRPr="0029244C">
        <w:t>Awareness</w:t>
      </w:r>
      <w:r w:rsidR="00B96A3D" w:rsidRPr="0029244C">
        <w:t>,</w:t>
      </w:r>
      <w:r w:rsidRPr="0029244C">
        <w:t xml:space="preserve"> Competency </w:t>
      </w:r>
      <w:r w:rsidR="00B96A3D" w:rsidRPr="0029244C">
        <w:t>and</w:t>
      </w:r>
      <w:r w:rsidRPr="0029244C">
        <w:t xml:space="preserve"> Skills</w:t>
      </w:r>
      <w:r w:rsidR="00B96A3D" w:rsidRPr="0029244C">
        <w:t>’</w:t>
      </w:r>
      <w:r w:rsidRPr="0029244C">
        <w:t xml:space="preserve"> and </w:t>
      </w:r>
      <w:r w:rsidR="00B96A3D" w:rsidRPr="0029244C">
        <w:t>‘</w:t>
      </w:r>
      <w:r w:rsidRPr="0029244C">
        <w:t>Health prophylaxis and medical treatment</w:t>
      </w:r>
      <w:r w:rsidR="00B96A3D" w:rsidRPr="0029244C">
        <w:t>’</w:t>
      </w:r>
      <w:r w:rsidRPr="0029244C">
        <w:t xml:space="preserve"> (</w:t>
      </w:r>
      <w:r w:rsidR="006C140E" w:rsidRPr="0029244C">
        <w:t xml:space="preserve">see </w:t>
      </w:r>
      <w:r w:rsidRPr="0029244C">
        <w:rPr>
          <w:b/>
          <w:bCs/>
          <w:i/>
          <w:iCs/>
        </w:rPr>
        <w:t>Annex 2</w:t>
      </w:r>
      <w:r w:rsidRPr="0029244C">
        <w:t>)</w:t>
      </w:r>
      <w:r w:rsidR="00B96A3D" w:rsidRPr="0029244C">
        <w:t>.</w:t>
      </w:r>
    </w:p>
    <w:p w:rsidR="00C56337" w:rsidRPr="000E2C9A" w:rsidRDefault="00C56337" w:rsidP="000E2C9A">
      <w:pPr>
        <w:pStyle w:val="Heading5"/>
        <w:spacing w:line="240" w:lineRule="auto"/>
        <w:rPr>
          <w:rStyle w:val="Heading5Char"/>
        </w:rPr>
      </w:pPr>
      <w:r w:rsidRPr="000E2C9A">
        <w:rPr>
          <w:rStyle w:val="Heading5Char"/>
        </w:rPr>
        <w:t>D. I</w:t>
      </w:r>
      <w:r w:rsidR="000E2C9A">
        <w:rPr>
          <w:rStyle w:val="Heading5Char"/>
        </w:rPr>
        <w:t>nformational, communicational and technological capacity</w:t>
      </w:r>
    </w:p>
    <w:p w:rsidR="00C56337" w:rsidRPr="0029244C" w:rsidRDefault="00C56337" w:rsidP="000E2C9A">
      <w:pPr>
        <w:pStyle w:val="BodyText"/>
        <w:ind w:left="0" w:firstLine="0"/>
      </w:pPr>
      <w:r w:rsidRPr="0029244C">
        <w:t>Successful implementation of policies and actions to adapt the health sector to climate change depends not only on the sector's readiness but also on people's attitude</w:t>
      </w:r>
      <w:r w:rsidR="002D67E4" w:rsidRPr="0029244C">
        <w:t>.</w:t>
      </w:r>
      <w:r w:rsidRPr="0029244C">
        <w:t xml:space="preserve"> </w:t>
      </w:r>
      <w:r w:rsidR="002D67E4" w:rsidRPr="0029244C">
        <w:t>P</w:t>
      </w:r>
      <w:r w:rsidRPr="0029244C">
        <w:t>ersonal understanding and attitude to the process of adaptation is of great importance. Increasing awareness of the problem by society can be achieved through a broad educational campaign</w:t>
      </w:r>
      <w:r w:rsidR="002D67E4" w:rsidRPr="0029244C">
        <w:t>,</w:t>
      </w:r>
      <w:r w:rsidRPr="0029244C">
        <w:t xml:space="preserve"> various media</w:t>
      </w:r>
      <w:r w:rsidR="002D67E4" w:rsidRPr="0029244C">
        <w:t>,</w:t>
      </w:r>
      <w:r w:rsidRPr="0029244C">
        <w:t xml:space="preserve"> and publicity events. Particularly useful would be the creation of a National Early Warning System and Code of Conduct, as well as a National System for Monitoring and Generating Databases on the Health Effects of Climate Change. </w:t>
      </w:r>
      <w:r w:rsidR="00B96A3D" w:rsidRPr="0029244C">
        <w:t>Finally</w:t>
      </w:r>
      <w:r w:rsidRPr="0029244C">
        <w:t xml:space="preserve">, high </w:t>
      </w:r>
      <w:r w:rsidR="002D67E4" w:rsidRPr="0029244C">
        <w:t xml:space="preserve">quality </w:t>
      </w:r>
      <w:r w:rsidRPr="0029244C">
        <w:t>technolog</w:t>
      </w:r>
      <w:r w:rsidR="002D67E4" w:rsidRPr="0029244C">
        <w:t>ical solutions are</w:t>
      </w:r>
      <w:r w:rsidRPr="0029244C">
        <w:t xml:space="preserve"> important in this target area. </w:t>
      </w:r>
      <w:r w:rsidR="006D59EE" w:rsidRPr="0029244C">
        <w:t>Providing</w:t>
      </w:r>
      <w:r w:rsidRPr="0029244C">
        <w:t xml:space="preserve"> the health sector with speci</w:t>
      </w:r>
      <w:r w:rsidR="006D59EE" w:rsidRPr="0029244C">
        <w:t xml:space="preserve">fic </w:t>
      </w:r>
      <w:r w:rsidRPr="0029244C">
        <w:t xml:space="preserve">high-tech </w:t>
      </w:r>
      <w:r w:rsidR="006D59EE" w:rsidRPr="0029244C">
        <w:t>solutions</w:t>
      </w:r>
      <w:r w:rsidRPr="0029244C">
        <w:t xml:space="preserve"> will be an important action </w:t>
      </w:r>
      <w:r w:rsidR="006D59EE" w:rsidRPr="0029244C">
        <w:t>in the light of</w:t>
      </w:r>
      <w:r w:rsidRPr="0029244C">
        <w:t xml:space="preserve"> relevant response to the health impacts of climate change.</w:t>
      </w:r>
    </w:p>
    <w:p w:rsidR="00C56337" w:rsidRPr="0029244C" w:rsidRDefault="00C56337" w:rsidP="000E2C9A">
      <w:pPr>
        <w:pStyle w:val="BodyText"/>
        <w:ind w:left="0" w:firstLine="0"/>
      </w:pPr>
      <w:r w:rsidRPr="0029244C">
        <w:t xml:space="preserve">The </w:t>
      </w:r>
      <w:r w:rsidR="00B96A3D" w:rsidRPr="0029244C">
        <w:t>‘</w:t>
      </w:r>
      <w:r w:rsidRPr="0029244C">
        <w:t>Information</w:t>
      </w:r>
      <w:r w:rsidR="006D59EE" w:rsidRPr="0029244C">
        <w:t>, C</w:t>
      </w:r>
      <w:r w:rsidRPr="0029244C">
        <w:t xml:space="preserve">ommunicative and </w:t>
      </w:r>
      <w:r w:rsidR="006D59EE" w:rsidRPr="0029244C">
        <w:t>T</w:t>
      </w:r>
      <w:r w:rsidRPr="0029244C">
        <w:t xml:space="preserve">echnological </w:t>
      </w:r>
      <w:r w:rsidR="00732A46" w:rsidRPr="0029244C">
        <w:t>C</w:t>
      </w:r>
      <w:r w:rsidRPr="0029244C">
        <w:t>apacity</w:t>
      </w:r>
      <w:r w:rsidR="00B96A3D" w:rsidRPr="0029244C">
        <w:t>’</w:t>
      </w:r>
      <w:r w:rsidRPr="0029244C">
        <w:t xml:space="preserve"> category is directed to four main target areas: </w:t>
      </w:r>
      <w:r w:rsidR="00B96A3D" w:rsidRPr="0029244C">
        <w:t>‘</w:t>
      </w:r>
      <w:r w:rsidRPr="0029244C">
        <w:t xml:space="preserve">Public awareness </w:t>
      </w:r>
      <w:r w:rsidR="00B96A3D" w:rsidRPr="0029244C">
        <w:t>and</w:t>
      </w:r>
      <w:r w:rsidRPr="0029244C">
        <w:t xml:space="preserve"> education</w:t>
      </w:r>
      <w:r w:rsidR="00B96A3D" w:rsidRPr="0029244C">
        <w:t>’</w:t>
      </w:r>
      <w:r w:rsidR="001316D2" w:rsidRPr="0029244C">
        <w:t>,</w:t>
      </w:r>
      <w:r w:rsidRPr="0029244C">
        <w:t xml:space="preserve"> </w:t>
      </w:r>
      <w:r w:rsidR="001316D2" w:rsidRPr="0029244C">
        <w:t>‘</w:t>
      </w:r>
      <w:r w:rsidRPr="0029244C">
        <w:t>High technologies</w:t>
      </w:r>
      <w:r w:rsidR="001316D2" w:rsidRPr="0029244C">
        <w:t>’,</w:t>
      </w:r>
      <w:r w:rsidRPr="0029244C">
        <w:t xml:space="preserve"> </w:t>
      </w:r>
      <w:r w:rsidR="00B96A3D" w:rsidRPr="0029244C">
        <w:t>‘</w:t>
      </w:r>
      <w:r w:rsidRPr="0029244C">
        <w:t>Monitoring and data</w:t>
      </w:r>
      <w:r w:rsidR="00B96A3D" w:rsidRPr="0029244C">
        <w:t>’</w:t>
      </w:r>
      <w:r w:rsidRPr="0029244C">
        <w:t>, and ‘Climate</w:t>
      </w:r>
      <w:r w:rsidR="006D59EE" w:rsidRPr="0029244C">
        <w:t xml:space="preserve"> </w:t>
      </w:r>
      <w:r w:rsidRPr="0029244C">
        <w:t>and</w:t>
      </w:r>
      <w:r w:rsidR="006D59EE" w:rsidRPr="0029244C">
        <w:t xml:space="preserve"> </w:t>
      </w:r>
      <w:r w:rsidRPr="0029244C">
        <w:t>health early warning systems</w:t>
      </w:r>
      <w:r w:rsidR="00B96A3D" w:rsidRPr="0029244C">
        <w:t>’</w:t>
      </w:r>
      <w:r w:rsidRPr="0029244C">
        <w:t xml:space="preserve"> (</w:t>
      </w:r>
      <w:r w:rsidR="006C140E" w:rsidRPr="0029244C">
        <w:t xml:space="preserve">see </w:t>
      </w:r>
      <w:r w:rsidRPr="0029244C">
        <w:rPr>
          <w:b/>
          <w:i/>
        </w:rPr>
        <w:t>Annex 2</w:t>
      </w:r>
      <w:r w:rsidRPr="0029244C">
        <w:t>).</w:t>
      </w:r>
    </w:p>
    <w:p w:rsidR="00C56337" w:rsidRPr="000E2C9A" w:rsidRDefault="00C56337" w:rsidP="000E2C9A">
      <w:pPr>
        <w:pStyle w:val="Heading5"/>
        <w:spacing w:line="240" w:lineRule="auto"/>
        <w:rPr>
          <w:rStyle w:val="Heading5Char"/>
        </w:rPr>
      </w:pPr>
      <w:r w:rsidRPr="000E2C9A">
        <w:rPr>
          <w:rStyle w:val="Heading5Char"/>
        </w:rPr>
        <w:t>E. C</w:t>
      </w:r>
      <w:r w:rsidR="000E2C9A">
        <w:rPr>
          <w:rStyle w:val="Heading5Char"/>
        </w:rPr>
        <w:t>apacity of the built and natural environment</w:t>
      </w:r>
    </w:p>
    <w:p w:rsidR="00C56337" w:rsidRPr="0029244C" w:rsidRDefault="00C56337" w:rsidP="000E2C9A">
      <w:pPr>
        <w:pStyle w:val="BodyText"/>
        <w:ind w:left="0" w:firstLine="0"/>
      </w:pPr>
      <w:r w:rsidRPr="0029244C">
        <w:t xml:space="preserve">The characteristics of </w:t>
      </w:r>
      <w:r w:rsidR="006D59EE" w:rsidRPr="0029244C">
        <w:t xml:space="preserve">the </w:t>
      </w:r>
      <w:r w:rsidRPr="0029244C">
        <w:t xml:space="preserve">external environment of habitation are important </w:t>
      </w:r>
      <w:r w:rsidR="006D59EE" w:rsidRPr="0029244C">
        <w:t>when</w:t>
      </w:r>
      <w:r w:rsidRPr="0029244C">
        <w:t xml:space="preserve"> enhancing or reducing the impact of climate change. </w:t>
      </w:r>
      <w:r w:rsidR="006D59EE" w:rsidRPr="0029244C">
        <w:t>The b</w:t>
      </w:r>
      <w:r w:rsidRPr="0029244C">
        <w:t xml:space="preserve">uilt-up urban environment </w:t>
      </w:r>
      <w:r w:rsidR="006D59EE" w:rsidRPr="0029244C">
        <w:t>is generally</w:t>
      </w:r>
      <w:r w:rsidRPr="0029244C">
        <w:t xml:space="preserve"> prerequisite for the emergence of the so-called heat island</w:t>
      </w:r>
      <w:r w:rsidR="006D59EE" w:rsidRPr="0029244C">
        <w:t xml:space="preserve"> effect</w:t>
      </w:r>
      <w:r w:rsidRPr="0029244C">
        <w:t>,</w:t>
      </w:r>
      <w:r w:rsidR="006D59EE" w:rsidRPr="0029244C">
        <w:t xml:space="preserve"> which</w:t>
      </w:r>
      <w:r w:rsidRPr="0029244C">
        <w:t xml:space="preserve"> can be avoided by adapting the architecture to climatic parameters, using </w:t>
      </w:r>
      <w:r w:rsidR="006D59EE" w:rsidRPr="0029244C">
        <w:t>construction</w:t>
      </w:r>
      <w:r w:rsidRPr="0029244C">
        <w:t xml:space="preserve"> materials with appropriate heat-insulating and reflective properties, climate-friendly positioning of areas for labor, living and recreation, </w:t>
      </w:r>
      <w:r w:rsidR="00EB6768" w:rsidRPr="0029244C">
        <w:t>and so on</w:t>
      </w:r>
      <w:r w:rsidRPr="0029244C">
        <w:t xml:space="preserve">. Particularly important is the construction of high quality infrastructure </w:t>
      </w:r>
      <w:r w:rsidR="00EB6768" w:rsidRPr="0029244C">
        <w:t>for</w:t>
      </w:r>
      <w:r w:rsidRPr="0029244C">
        <w:t xml:space="preserve"> the health sector</w:t>
      </w:r>
      <w:r w:rsidR="00EB6768" w:rsidRPr="0029244C">
        <w:t>,</w:t>
      </w:r>
      <w:r w:rsidRPr="0029244C">
        <w:t xml:space="preserve"> adapted to the manifestations of climate change, </w:t>
      </w:r>
      <w:r w:rsidR="00EB6768" w:rsidRPr="0029244C">
        <w:t>allowing it to absorb the work load</w:t>
      </w:r>
      <w:r w:rsidRPr="0029244C">
        <w:t xml:space="preserve">, including </w:t>
      </w:r>
      <w:r w:rsidR="00EB6768" w:rsidRPr="0029244C">
        <w:t>an</w:t>
      </w:r>
      <w:r w:rsidRPr="0029244C">
        <w:t xml:space="preserve"> increased flow of patients under unfavourable climatic </w:t>
      </w:r>
      <w:r w:rsidR="00EB6768" w:rsidRPr="0029244C">
        <w:t>circumstances</w:t>
      </w:r>
      <w:r w:rsidRPr="0029244C">
        <w:t xml:space="preserve">. </w:t>
      </w:r>
      <w:r w:rsidR="00EB6768" w:rsidRPr="0029244C">
        <w:t>H</w:t>
      </w:r>
      <w:r w:rsidRPr="0029244C">
        <w:t xml:space="preserve">ealth impacts </w:t>
      </w:r>
      <w:r w:rsidR="00EB6768" w:rsidRPr="0029244C">
        <w:t>from</w:t>
      </w:r>
      <w:r w:rsidRPr="0029244C">
        <w:t xml:space="preserve"> climate change also depend on the physical geographic parameters of the natural environment, where different economic activities</w:t>
      </w:r>
      <w:r w:rsidR="00EB6768" w:rsidRPr="0029244C">
        <w:t xml:space="preserve"> are carried out, such as</w:t>
      </w:r>
      <w:r w:rsidRPr="0029244C">
        <w:t xml:space="preserve"> agricultural, construction, recreational and touristic, and others. For better spatial and time allocation of these activities, it is necessary to assess the </w:t>
      </w:r>
      <w:r w:rsidRPr="0029244C">
        <w:lastRenderedPageBreak/>
        <w:t xml:space="preserve">risk of dangerous climatic phenomena and </w:t>
      </w:r>
      <w:r w:rsidR="00EB6768" w:rsidRPr="0029244C">
        <w:t xml:space="preserve">arrange </w:t>
      </w:r>
      <w:r w:rsidRPr="0029244C">
        <w:t xml:space="preserve">their large-scale mapping accordingly. </w:t>
      </w:r>
      <w:r w:rsidR="00EB6768" w:rsidRPr="0029244C">
        <w:t>N</w:t>
      </w:r>
      <w:r w:rsidRPr="0029244C">
        <w:t>ot without significance is the identifcation of certain beneficial health effects from climate change with a view to using them as a resource to strengthen health.</w:t>
      </w:r>
    </w:p>
    <w:p w:rsidR="00C56337" w:rsidRPr="0029244C" w:rsidRDefault="00C56337" w:rsidP="000E2C9A">
      <w:pPr>
        <w:pStyle w:val="BodyText"/>
        <w:ind w:left="0" w:firstLine="0"/>
      </w:pPr>
      <w:r w:rsidRPr="0029244C">
        <w:t xml:space="preserve">The </w:t>
      </w:r>
      <w:r w:rsidR="00B96A3D" w:rsidRPr="0029244C">
        <w:t>‘</w:t>
      </w:r>
      <w:r w:rsidRPr="0029244C">
        <w:t xml:space="preserve">Capacity of the </w:t>
      </w:r>
      <w:r w:rsidR="00732A46" w:rsidRPr="0029244C">
        <w:t>B</w:t>
      </w:r>
      <w:r w:rsidRPr="0029244C">
        <w:t xml:space="preserve">uilt and </w:t>
      </w:r>
      <w:r w:rsidR="00732A46" w:rsidRPr="0029244C">
        <w:t>N</w:t>
      </w:r>
      <w:r w:rsidRPr="0029244C">
        <w:t xml:space="preserve">atural </w:t>
      </w:r>
      <w:r w:rsidR="00732A46" w:rsidRPr="0029244C">
        <w:t>E</w:t>
      </w:r>
      <w:r w:rsidRPr="0029244C">
        <w:t>nvironment</w:t>
      </w:r>
      <w:r w:rsidR="00B96A3D" w:rsidRPr="0029244C">
        <w:t>’</w:t>
      </w:r>
      <w:r w:rsidRPr="0029244C">
        <w:t xml:space="preserve"> category is directed to three main target areas: </w:t>
      </w:r>
      <w:r w:rsidR="00B96A3D" w:rsidRPr="0029244C">
        <w:t>‘</w:t>
      </w:r>
      <w:r w:rsidRPr="0029244C">
        <w:t>Built environment</w:t>
      </w:r>
      <w:r w:rsidR="00B96A3D" w:rsidRPr="0029244C">
        <w:t>’</w:t>
      </w:r>
      <w:r w:rsidRPr="0029244C">
        <w:t xml:space="preserve">; </w:t>
      </w:r>
      <w:r w:rsidR="00B96A3D" w:rsidRPr="0029244C">
        <w:t>‘</w:t>
      </w:r>
      <w:r w:rsidRPr="0029244C">
        <w:t>Natural environment</w:t>
      </w:r>
      <w:r w:rsidR="00B96A3D" w:rsidRPr="0029244C">
        <w:t>’</w:t>
      </w:r>
      <w:r w:rsidRPr="0029244C">
        <w:t xml:space="preserve">; and </w:t>
      </w:r>
      <w:r w:rsidR="00B96A3D" w:rsidRPr="0029244C">
        <w:t>‘</w:t>
      </w:r>
      <w:r w:rsidRPr="0029244C">
        <w:t>Favorable climate change opportunities</w:t>
      </w:r>
      <w:r w:rsidR="00B96A3D" w:rsidRPr="0029244C">
        <w:t>’</w:t>
      </w:r>
      <w:r w:rsidRPr="0029244C">
        <w:t xml:space="preserve"> (</w:t>
      </w:r>
      <w:r w:rsidR="006C140E" w:rsidRPr="0029244C">
        <w:t xml:space="preserve">see </w:t>
      </w:r>
      <w:r w:rsidRPr="0029244C">
        <w:rPr>
          <w:b/>
          <w:bCs/>
          <w:i/>
          <w:iCs/>
        </w:rPr>
        <w:t>Annex 2</w:t>
      </w:r>
      <w:r w:rsidRPr="0029244C">
        <w:t>).</w:t>
      </w:r>
    </w:p>
    <w:p w:rsidR="00C56337" w:rsidRPr="000E2C9A" w:rsidRDefault="00C56337" w:rsidP="000E2C9A">
      <w:pPr>
        <w:pStyle w:val="Heading5"/>
        <w:spacing w:line="240" w:lineRule="auto"/>
        <w:rPr>
          <w:rStyle w:val="Heading5Char"/>
        </w:rPr>
      </w:pPr>
      <w:r w:rsidRPr="000E2C9A">
        <w:rPr>
          <w:rStyle w:val="Heading5Char"/>
        </w:rPr>
        <w:t>F. S</w:t>
      </w:r>
      <w:r w:rsidR="000E2C9A">
        <w:rPr>
          <w:rStyle w:val="Heading5Char"/>
        </w:rPr>
        <w:t>ocio-economic capacity</w:t>
      </w:r>
    </w:p>
    <w:p w:rsidR="00C56337" w:rsidRPr="0029244C" w:rsidRDefault="00800FFB" w:rsidP="000E2C9A">
      <w:pPr>
        <w:pStyle w:val="BodyText"/>
        <w:ind w:left="0" w:firstLine="0"/>
      </w:pPr>
      <w:r w:rsidRPr="0029244C">
        <w:t>Socioeconomic</w:t>
      </w:r>
      <w:r w:rsidR="00C56337" w:rsidRPr="0029244C">
        <w:t xml:space="preserve"> capacity is important for adapting to climate change through parameters that determine the degree of vulnerability of the population to th</w:t>
      </w:r>
      <w:r w:rsidR="00EB6768" w:rsidRPr="0029244C">
        <w:t>is</w:t>
      </w:r>
      <w:r w:rsidR="00C56337" w:rsidRPr="0029244C">
        <w:t xml:space="preserve"> change. More severely exposed to risk are people living in poverty</w:t>
      </w:r>
      <w:r w:rsidR="00EB6768" w:rsidRPr="0029244C">
        <w:t>;</w:t>
      </w:r>
      <w:r w:rsidR="00C56337" w:rsidRPr="0029244C">
        <w:t xml:space="preserve"> </w:t>
      </w:r>
      <w:r w:rsidR="00EB6768" w:rsidRPr="0029244C">
        <w:t xml:space="preserve">suffer from a </w:t>
      </w:r>
      <w:r w:rsidR="00C56337" w:rsidRPr="0029244C">
        <w:t xml:space="preserve">disadvantaged </w:t>
      </w:r>
      <w:r w:rsidRPr="0029244C">
        <w:t>socioeconomic</w:t>
      </w:r>
      <w:r w:rsidR="00C56337" w:rsidRPr="0029244C">
        <w:t xml:space="preserve"> status</w:t>
      </w:r>
      <w:r w:rsidR="00A970E8" w:rsidRPr="0029244C">
        <w:t xml:space="preserve"> or</w:t>
      </w:r>
      <w:r w:rsidR="00C56337" w:rsidRPr="0029244C">
        <w:t xml:space="preserve"> poor living conditions</w:t>
      </w:r>
      <w:r w:rsidR="00A970E8" w:rsidRPr="0029244C">
        <w:t>;</w:t>
      </w:r>
      <w:r w:rsidR="00EB6768" w:rsidRPr="0029244C">
        <w:t xml:space="preserve"> have </w:t>
      </w:r>
      <w:r w:rsidR="00C56337" w:rsidRPr="0029244C">
        <w:t>harmful personal habits</w:t>
      </w:r>
      <w:r w:rsidR="00A970E8" w:rsidRPr="0029244C">
        <w:t>, such as</w:t>
      </w:r>
      <w:r w:rsidR="00C56337" w:rsidRPr="0029244C">
        <w:t xml:space="preserve"> smoking, alcohol and drug addiction</w:t>
      </w:r>
      <w:r w:rsidR="00A970E8" w:rsidRPr="0029244C">
        <w:t>; are</w:t>
      </w:r>
      <w:r w:rsidR="00C56337" w:rsidRPr="0029244C">
        <w:t xml:space="preserve"> children </w:t>
      </w:r>
      <w:r w:rsidR="00A970E8" w:rsidRPr="0029244C">
        <w:t>or</w:t>
      </w:r>
      <w:r w:rsidR="00C56337" w:rsidRPr="0029244C">
        <w:t xml:space="preserve"> adults with chronic diseases. Improving the </w:t>
      </w:r>
      <w:r w:rsidRPr="0029244C">
        <w:t>socioeconomic</w:t>
      </w:r>
      <w:r w:rsidR="00C56337" w:rsidRPr="0029244C">
        <w:t xml:space="preserve"> potential of society would be a factor in reducing the vulnerability of the health sector to climate change.</w:t>
      </w:r>
    </w:p>
    <w:p w:rsidR="00C56337" w:rsidRPr="0029244C" w:rsidRDefault="00C56337" w:rsidP="000E2C9A">
      <w:pPr>
        <w:pStyle w:val="BodyText"/>
        <w:ind w:left="0" w:firstLine="0"/>
      </w:pPr>
      <w:r w:rsidRPr="0029244C">
        <w:t xml:space="preserve">The category of </w:t>
      </w:r>
      <w:r w:rsidR="00B96A3D" w:rsidRPr="0029244C">
        <w:t>‘</w:t>
      </w:r>
      <w:r w:rsidRPr="0029244C">
        <w:t>Soci</w:t>
      </w:r>
      <w:r w:rsidR="00A970E8" w:rsidRPr="0029244C">
        <w:t>o</w:t>
      </w:r>
      <w:r w:rsidRPr="0029244C">
        <w:t xml:space="preserve">economic </w:t>
      </w:r>
      <w:r w:rsidR="00732A46" w:rsidRPr="0029244C">
        <w:t>C</w:t>
      </w:r>
      <w:r w:rsidRPr="0029244C">
        <w:t>apacity</w:t>
      </w:r>
      <w:r w:rsidR="00B96A3D" w:rsidRPr="0029244C">
        <w:t>’</w:t>
      </w:r>
      <w:r w:rsidRPr="0029244C">
        <w:t xml:space="preserve"> is directed to two main target areas: </w:t>
      </w:r>
      <w:r w:rsidR="00B96A3D" w:rsidRPr="0029244C">
        <w:t>‘</w:t>
      </w:r>
      <w:r w:rsidRPr="0029244C">
        <w:t>General vulnerability assessment</w:t>
      </w:r>
      <w:r w:rsidR="00B96A3D" w:rsidRPr="0029244C">
        <w:t>’</w:t>
      </w:r>
      <w:r w:rsidRPr="0029244C">
        <w:t xml:space="preserve"> </w:t>
      </w:r>
      <w:r w:rsidR="00EA4658" w:rsidRPr="0029244C">
        <w:t>and ‘</w:t>
      </w:r>
      <w:proofErr w:type="gramStart"/>
      <w:r w:rsidRPr="0029244C">
        <w:rPr>
          <w:bCs/>
        </w:rPr>
        <w:t>Vulnerable</w:t>
      </w:r>
      <w:proofErr w:type="gramEnd"/>
      <w:r w:rsidRPr="0029244C">
        <w:rPr>
          <w:bCs/>
        </w:rPr>
        <w:t xml:space="preserve"> groups’ protection</w:t>
      </w:r>
      <w:r w:rsidR="00B96A3D" w:rsidRPr="0029244C">
        <w:rPr>
          <w:bCs/>
        </w:rPr>
        <w:t>’</w:t>
      </w:r>
      <w:r w:rsidRPr="0029244C">
        <w:t xml:space="preserve"> (</w:t>
      </w:r>
      <w:r w:rsidR="006C140E" w:rsidRPr="0029244C">
        <w:t xml:space="preserve">see </w:t>
      </w:r>
      <w:r w:rsidRPr="0029244C">
        <w:rPr>
          <w:b/>
          <w:bCs/>
          <w:i/>
          <w:iCs/>
        </w:rPr>
        <w:t>Annex 2</w:t>
      </w:r>
      <w:r w:rsidRPr="0029244C">
        <w:t>).</w:t>
      </w:r>
    </w:p>
    <w:p w:rsidR="00C56337" w:rsidRPr="000E2C9A" w:rsidRDefault="00C56337" w:rsidP="000E2C9A">
      <w:pPr>
        <w:pStyle w:val="Heading5"/>
        <w:spacing w:line="240" w:lineRule="auto"/>
        <w:rPr>
          <w:rStyle w:val="Heading5Char"/>
        </w:rPr>
      </w:pPr>
      <w:r w:rsidRPr="000E2C9A">
        <w:rPr>
          <w:rStyle w:val="Heading5Char"/>
        </w:rPr>
        <w:t>G. S</w:t>
      </w:r>
      <w:r w:rsidR="000E2C9A">
        <w:rPr>
          <w:rStyle w:val="Heading5Char"/>
        </w:rPr>
        <w:t>cientific research capacity</w:t>
      </w:r>
    </w:p>
    <w:p w:rsidR="00C56337" w:rsidRPr="0029244C" w:rsidRDefault="00A970E8" w:rsidP="000E2C9A">
      <w:pPr>
        <w:pStyle w:val="BodyText"/>
        <w:ind w:left="0" w:firstLine="0"/>
      </w:pPr>
      <w:r w:rsidRPr="0029244C">
        <w:t>S</w:t>
      </w:r>
      <w:r w:rsidR="00C56337" w:rsidRPr="0029244C">
        <w:t xml:space="preserve">cientific knowledge of the impact of climate change on human health is still </w:t>
      </w:r>
      <w:r w:rsidRPr="0029244C">
        <w:t>suffers from</w:t>
      </w:r>
      <w:r w:rsidR="00C56337" w:rsidRPr="0029244C">
        <w:t xml:space="preserve"> a number of </w:t>
      </w:r>
      <w:r w:rsidR="00B96A3D" w:rsidRPr="0029244C">
        <w:t>‘</w:t>
      </w:r>
      <w:r w:rsidR="00C56337" w:rsidRPr="0029244C">
        <w:t>white spots</w:t>
      </w:r>
      <w:r w:rsidR="00B96A3D" w:rsidRPr="0029244C">
        <w:t>’</w:t>
      </w:r>
      <w:r w:rsidR="00C56337" w:rsidRPr="0029244C">
        <w:t xml:space="preserve">. These </w:t>
      </w:r>
      <w:r w:rsidRPr="0029244C">
        <w:t>mainly</w:t>
      </w:r>
      <w:r w:rsidR="00C56337" w:rsidRPr="0029244C">
        <w:t xml:space="preserve"> relate to uncertainties about mechanisms of occurrence of climatic-determined diseases, the spatial and temporal distribution of these diseases, the prognosis for their future development, the influence of other determinant factors (personal, social, economic, environmental, </w:t>
      </w:r>
      <w:r w:rsidR="00B96A3D" w:rsidRPr="0029244C">
        <w:t xml:space="preserve">and </w:t>
      </w:r>
      <w:r w:rsidRPr="0029244C">
        <w:t>other</w:t>
      </w:r>
      <w:r w:rsidR="00C56337" w:rsidRPr="0029244C">
        <w:t xml:space="preserve">), the monitoring, generation and processing of databases, </w:t>
      </w:r>
      <w:r w:rsidRPr="0029244C">
        <w:t xml:space="preserve">and </w:t>
      </w:r>
      <w:r w:rsidR="00C56337" w:rsidRPr="0029244C">
        <w:t xml:space="preserve">the concepts of adapting health and the health sector to climate change. </w:t>
      </w:r>
      <w:r w:rsidRPr="0029244C">
        <w:t>Finding answers to</w:t>
      </w:r>
      <w:r w:rsidR="00C56337" w:rsidRPr="0029244C">
        <w:t xml:space="preserve"> these uncertainties is a major challenge to scientific research in this </w:t>
      </w:r>
      <w:r w:rsidR="00732A46" w:rsidRPr="0029244C">
        <w:t xml:space="preserve">knowledge </w:t>
      </w:r>
      <w:r w:rsidR="00C56337" w:rsidRPr="0029244C">
        <w:t>area, requiring its inclusion in the list of national research priorities.</w:t>
      </w:r>
    </w:p>
    <w:p w:rsidR="00C56337" w:rsidRPr="0029244C" w:rsidRDefault="00C56337" w:rsidP="000E2C9A">
      <w:pPr>
        <w:pStyle w:val="BodyText"/>
        <w:ind w:left="0" w:firstLine="0"/>
      </w:pPr>
      <w:r w:rsidRPr="0029244C">
        <w:t xml:space="preserve">The category of </w:t>
      </w:r>
      <w:r w:rsidR="00B96A3D" w:rsidRPr="0029244C">
        <w:t>‘</w:t>
      </w:r>
      <w:r w:rsidRPr="0029244C">
        <w:t>Scientific</w:t>
      </w:r>
      <w:r w:rsidR="00732A46" w:rsidRPr="0029244C">
        <w:t xml:space="preserve"> R</w:t>
      </w:r>
      <w:r w:rsidRPr="0029244C">
        <w:t xml:space="preserve">esearch </w:t>
      </w:r>
      <w:r w:rsidR="00732A46" w:rsidRPr="0029244C">
        <w:t>C</w:t>
      </w:r>
      <w:r w:rsidRPr="0029244C">
        <w:t>apacit</w:t>
      </w:r>
      <w:r w:rsidR="00B96A3D" w:rsidRPr="0029244C">
        <w:t>’</w:t>
      </w:r>
      <w:r w:rsidRPr="0029244C">
        <w:t xml:space="preserve"> is directed to two main target areas: </w:t>
      </w:r>
      <w:r w:rsidR="00B96A3D" w:rsidRPr="0029244C">
        <w:t>‘</w:t>
      </w:r>
      <w:r w:rsidRPr="0029244C">
        <w:t>Research investigations</w:t>
      </w:r>
      <w:r w:rsidR="00B96A3D" w:rsidRPr="0029244C">
        <w:t>’</w:t>
      </w:r>
      <w:r w:rsidRPr="0029244C">
        <w:t xml:space="preserve"> and </w:t>
      </w:r>
      <w:r w:rsidR="00B96A3D" w:rsidRPr="0029244C">
        <w:t>‘</w:t>
      </w:r>
      <w:r w:rsidRPr="0029244C">
        <w:t>Research frameworks of ‘Monitoring and Data’ activity</w:t>
      </w:r>
      <w:r w:rsidR="00B96A3D" w:rsidRPr="0029244C">
        <w:t>’</w:t>
      </w:r>
      <w:r w:rsidRPr="0029244C">
        <w:t xml:space="preserve"> (</w:t>
      </w:r>
      <w:r w:rsidR="006C140E" w:rsidRPr="0029244C">
        <w:t xml:space="preserve">see </w:t>
      </w:r>
      <w:r w:rsidRPr="0029244C">
        <w:rPr>
          <w:b/>
          <w:bCs/>
          <w:i/>
          <w:iCs/>
        </w:rPr>
        <w:t>Annex 2</w:t>
      </w:r>
      <w:r w:rsidRPr="0029244C">
        <w:t>).</w:t>
      </w:r>
    </w:p>
    <w:p w:rsidR="00725123" w:rsidRPr="0029244C" w:rsidRDefault="00455F5B" w:rsidP="00CD6BA0">
      <w:pPr>
        <w:pStyle w:val="BodyText"/>
        <w:ind w:left="0" w:firstLine="0"/>
      </w:pPr>
      <w:r w:rsidRPr="0029244C">
        <w:t>In practice, adaptation will often involve a mixture of response strategies: some building climatic resilience (</w:t>
      </w:r>
      <w:r w:rsidR="00732A46" w:rsidRPr="0029244C">
        <w:t>for example,</w:t>
      </w:r>
      <w:r w:rsidRPr="0029244C">
        <w:t xml:space="preserve"> enhanced design specifications), some ‘living with risks’ (</w:t>
      </w:r>
      <w:r w:rsidR="00732A46" w:rsidRPr="0029244C">
        <w:t>for example,</w:t>
      </w:r>
      <w:r w:rsidRPr="0029244C">
        <w:t xml:space="preserve"> increased preparedness and contingency planning), and some acceptance of loss (</w:t>
      </w:r>
      <w:r w:rsidR="007B783E" w:rsidRPr="0029244C">
        <w:t>e.g.</w:t>
      </w:r>
      <w:r w:rsidRPr="0029244C">
        <w:t xml:space="preserve"> accepting occasional losses or reductions in quality). The specific mixture will be case specific as it will depend on such things as risk aversion, as well as the values and capacity of the affected and responding community/</w:t>
      </w:r>
      <w:r w:rsidR="007B783E" w:rsidRPr="0029244C">
        <w:t>organization</w:t>
      </w:r>
      <w:r w:rsidRPr="0029244C">
        <w:t>. An optimum mixture may also include adopting measures that also allow for the exploitation of opportunities (</w:t>
      </w:r>
      <w:r w:rsidR="00732A46" w:rsidRPr="0029244C">
        <w:t>for example,</w:t>
      </w:r>
      <w:r w:rsidRPr="0029244C">
        <w:t xml:space="preserve"> changing location of existing activities deemed no longer viable at their current location and introducing new replacement activities at that original location).</w:t>
      </w:r>
    </w:p>
    <w:p w:rsidR="00455F5B" w:rsidRPr="0029244C" w:rsidRDefault="00455F5B" w:rsidP="000F4467">
      <w:pPr>
        <w:pStyle w:val="BodyText"/>
        <w:ind w:left="0" w:firstLine="0"/>
      </w:pPr>
      <w:r w:rsidRPr="0029244C">
        <w:t xml:space="preserve">Considering the nature of projected changes in climate (potentially rapid change, continuing change over the long-term, and the degree of uncertainties), an effective approach to adaptation should consist of enhancing the flexibility or resilience of hard-to-reverse investments, particularly those expected to have a long design and enhancing information and </w:t>
      </w:r>
      <w:r w:rsidRPr="0029244C">
        <w:lastRenderedPageBreak/>
        <w:t>its accessibility and utility</w:t>
      </w:r>
      <w:r w:rsidR="00C45163" w:rsidRPr="0029244C">
        <w:t xml:space="preserve"> (Frankhauser et al. 1999)</w:t>
      </w:r>
      <w:r w:rsidRPr="0029244C">
        <w:t xml:space="preserve">. In the case of infrastructure and systems, an effective approach would be to time introduction of adaptation measures to coincide with planned maintenance and/or upgrading or to take advantage of opportunities that arise with unscheduled interruptions or breakdowns. This timing could reduce the overall costs of the adaptation measure, particularly when considering associated capital and </w:t>
      </w:r>
      <w:r w:rsidR="007B783E" w:rsidRPr="0029244C">
        <w:t>labor</w:t>
      </w:r>
      <w:r w:rsidRPr="0029244C">
        <w:t xml:space="preserve"> costs.</w:t>
      </w:r>
    </w:p>
    <w:p w:rsidR="00455F5B" w:rsidRPr="0029244C" w:rsidRDefault="00455F5B" w:rsidP="000F4467">
      <w:pPr>
        <w:pStyle w:val="Heading4"/>
      </w:pPr>
      <w:r w:rsidRPr="0029244C">
        <w:t>Identified adaptation options according to the health effects of climate change</w:t>
      </w:r>
    </w:p>
    <w:p w:rsidR="00455F5B" w:rsidRPr="0029244C" w:rsidRDefault="00455F5B" w:rsidP="000E2C9A">
      <w:pPr>
        <w:pStyle w:val="BodyText"/>
        <w:spacing w:after="60"/>
        <w:ind w:left="0" w:firstLine="0"/>
      </w:pPr>
      <w:r w:rsidRPr="0029244C">
        <w:t>Climate change in Bulgaria can affect human health by numerous mechanisms whose health effect</w:t>
      </w:r>
      <w:r w:rsidR="001777EE" w:rsidRPr="0029244C">
        <w:t>s appear</w:t>
      </w:r>
      <w:r w:rsidRPr="0029244C">
        <w:t xml:space="preserve"> in the following diseases: </w:t>
      </w:r>
    </w:p>
    <w:p w:rsidR="00455F5B" w:rsidRPr="0029244C" w:rsidRDefault="00732A46" w:rsidP="000E2C9A">
      <w:pPr>
        <w:numPr>
          <w:ilvl w:val="0"/>
          <w:numId w:val="5"/>
        </w:numPr>
        <w:tabs>
          <w:tab w:val="left" w:pos="851"/>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H</w:t>
      </w:r>
      <w:r w:rsidR="00455F5B" w:rsidRPr="0029244C">
        <w:rPr>
          <w:rFonts w:ascii="Times New Roman" w:hAnsi="Times New Roman"/>
          <w:sz w:val="24"/>
          <w:szCs w:val="24"/>
          <w:lang w:val="en-US"/>
        </w:rPr>
        <w:t>eat related morbidity and mortality</w:t>
      </w:r>
    </w:p>
    <w:p w:rsidR="00455F5B" w:rsidRPr="0029244C" w:rsidRDefault="00732A46" w:rsidP="000E2C9A">
      <w:pPr>
        <w:numPr>
          <w:ilvl w:val="0"/>
          <w:numId w:val="5"/>
        </w:numPr>
        <w:tabs>
          <w:tab w:val="left" w:pos="851"/>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E</w:t>
      </w:r>
      <w:r w:rsidR="00455F5B" w:rsidRPr="0029244C">
        <w:rPr>
          <w:rFonts w:ascii="Times New Roman" w:hAnsi="Times New Roman"/>
          <w:sz w:val="24"/>
          <w:szCs w:val="24"/>
          <w:lang w:val="en-US"/>
        </w:rPr>
        <w:t>mergency weather-related morbidity and mortality</w:t>
      </w:r>
    </w:p>
    <w:p w:rsidR="00455F5B" w:rsidRPr="0029244C" w:rsidRDefault="00732A46" w:rsidP="000E2C9A">
      <w:pPr>
        <w:numPr>
          <w:ilvl w:val="0"/>
          <w:numId w:val="5"/>
        </w:numPr>
        <w:tabs>
          <w:tab w:val="left" w:pos="851"/>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C</w:t>
      </w:r>
      <w:r w:rsidR="00455F5B" w:rsidRPr="0029244C">
        <w:rPr>
          <w:rFonts w:ascii="Times New Roman" w:hAnsi="Times New Roman"/>
          <w:sz w:val="24"/>
          <w:szCs w:val="24"/>
          <w:lang w:val="en-US"/>
        </w:rPr>
        <w:t xml:space="preserve">ardiovascular diseases </w:t>
      </w:r>
      <w:r w:rsidRPr="0029244C">
        <w:rPr>
          <w:rFonts w:ascii="Times New Roman" w:hAnsi="Times New Roman"/>
          <w:sz w:val="24"/>
          <w:szCs w:val="24"/>
          <w:lang w:val="en-US"/>
        </w:rPr>
        <w:t>and</w:t>
      </w:r>
      <w:r w:rsidR="00455F5B" w:rsidRPr="0029244C">
        <w:rPr>
          <w:rFonts w:ascii="Times New Roman" w:hAnsi="Times New Roman"/>
          <w:sz w:val="24"/>
          <w:szCs w:val="24"/>
          <w:lang w:val="en-US"/>
        </w:rPr>
        <w:t xml:space="preserve"> stroke</w:t>
      </w:r>
    </w:p>
    <w:p w:rsidR="00455F5B" w:rsidRPr="0029244C" w:rsidRDefault="00732A46" w:rsidP="000E2C9A">
      <w:pPr>
        <w:numPr>
          <w:ilvl w:val="0"/>
          <w:numId w:val="5"/>
        </w:numPr>
        <w:tabs>
          <w:tab w:val="left" w:pos="851"/>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A</w:t>
      </w:r>
      <w:r w:rsidR="00455F5B" w:rsidRPr="0029244C">
        <w:rPr>
          <w:rFonts w:ascii="Times New Roman" w:hAnsi="Times New Roman"/>
          <w:sz w:val="24"/>
          <w:szCs w:val="24"/>
          <w:lang w:val="en-US"/>
        </w:rPr>
        <w:t>sthma, respiratory allergies and airway diseases</w:t>
      </w:r>
    </w:p>
    <w:p w:rsidR="00455F5B" w:rsidRPr="0029244C" w:rsidRDefault="00732A46" w:rsidP="000E2C9A">
      <w:pPr>
        <w:numPr>
          <w:ilvl w:val="0"/>
          <w:numId w:val="5"/>
        </w:numPr>
        <w:tabs>
          <w:tab w:val="left" w:pos="851"/>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C</w:t>
      </w:r>
      <w:r w:rsidR="00455F5B" w:rsidRPr="0029244C">
        <w:rPr>
          <w:rFonts w:ascii="Times New Roman" w:hAnsi="Times New Roman"/>
          <w:sz w:val="24"/>
          <w:szCs w:val="24"/>
          <w:lang w:val="en-US"/>
        </w:rPr>
        <w:t>ancer</w:t>
      </w:r>
    </w:p>
    <w:p w:rsidR="00455F5B" w:rsidRPr="0029244C" w:rsidRDefault="00732A46" w:rsidP="000E2C9A">
      <w:pPr>
        <w:numPr>
          <w:ilvl w:val="0"/>
          <w:numId w:val="5"/>
        </w:numPr>
        <w:tabs>
          <w:tab w:val="left" w:pos="851"/>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V</w:t>
      </w:r>
      <w:r w:rsidR="00455F5B" w:rsidRPr="0029244C">
        <w:rPr>
          <w:rFonts w:ascii="Times New Roman" w:hAnsi="Times New Roman"/>
          <w:sz w:val="24"/>
          <w:szCs w:val="24"/>
          <w:lang w:val="en-US"/>
        </w:rPr>
        <w:t>ector-borne and zoonotic diseases</w:t>
      </w:r>
    </w:p>
    <w:p w:rsidR="00455F5B" w:rsidRPr="0029244C" w:rsidRDefault="00732A46" w:rsidP="000E2C9A">
      <w:pPr>
        <w:numPr>
          <w:ilvl w:val="0"/>
          <w:numId w:val="5"/>
        </w:numPr>
        <w:tabs>
          <w:tab w:val="left" w:pos="851"/>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F</w:t>
      </w:r>
      <w:r w:rsidR="00455F5B" w:rsidRPr="0029244C">
        <w:rPr>
          <w:rFonts w:ascii="Times New Roman" w:hAnsi="Times New Roman"/>
          <w:sz w:val="24"/>
          <w:szCs w:val="24"/>
          <w:lang w:val="en-US"/>
        </w:rPr>
        <w:t>oodborne diseases and nutrition</w:t>
      </w:r>
    </w:p>
    <w:p w:rsidR="00455F5B" w:rsidRPr="0029244C" w:rsidRDefault="00732A46" w:rsidP="000E2C9A">
      <w:pPr>
        <w:numPr>
          <w:ilvl w:val="0"/>
          <w:numId w:val="5"/>
        </w:numPr>
        <w:tabs>
          <w:tab w:val="left" w:pos="851"/>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W</w:t>
      </w:r>
      <w:r w:rsidR="00455F5B" w:rsidRPr="0029244C">
        <w:rPr>
          <w:rFonts w:ascii="Times New Roman" w:hAnsi="Times New Roman"/>
          <w:sz w:val="24"/>
          <w:szCs w:val="24"/>
          <w:lang w:val="en-US"/>
        </w:rPr>
        <w:t>aterborne diseases</w:t>
      </w:r>
    </w:p>
    <w:p w:rsidR="00455F5B" w:rsidRPr="0029244C" w:rsidRDefault="00732A46" w:rsidP="000E2C9A">
      <w:pPr>
        <w:numPr>
          <w:ilvl w:val="0"/>
          <w:numId w:val="5"/>
        </w:numPr>
        <w:tabs>
          <w:tab w:val="left" w:pos="851"/>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M</w:t>
      </w:r>
      <w:r w:rsidR="00455F5B" w:rsidRPr="0029244C">
        <w:rPr>
          <w:rFonts w:ascii="Times New Roman" w:hAnsi="Times New Roman"/>
          <w:sz w:val="24"/>
          <w:szCs w:val="24"/>
          <w:lang w:val="en-US"/>
        </w:rPr>
        <w:t>ental health and stress-related disorders</w:t>
      </w:r>
      <w:r w:rsidRPr="0029244C">
        <w:rPr>
          <w:rFonts w:ascii="Times New Roman" w:hAnsi="Times New Roman"/>
          <w:sz w:val="24"/>
          <w:szCs w:val="24"/>
          <w:lang w:val="en-US"/>
        </w:rPr>
        <w:t>, and</w:t>
      </w:r>
      <w:r w:rsidR="00455F5B" w:rsidRPr="0029244C">
        <w:rPr>
          <w:rFonts w:ascii="Times New Roman" w:hAnsi="Times New Roman"/>
          <w:sz w:val="24"/>
          <w:szCs w:val="24"/>
          <w:lang w:val="en-US"/>
        </w:rPr>
        <w:t xml:space="preserve"> </w:t>
      </w:r>
    </w:p>
    <w:p w:rsidR="00455F5B" w:rsidRPr="0029244C" w:rsidRDefault="00732A46" w:rsidP="000E2C9A">
      <w:pPr>
        <w:numPr>
          <w:ilvl w:val="0"/>
          <w:numId w:val="5"/>
        </w:numPr>
        <w:tabs>
          <w:tab w:val="left" w:pos="851"/>
        </w:tabs>
        <w:spacing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N</w:t>
      </w:r>
      <w:r w:rsidR="00455F5B" w:rsidRPr="0029244C">
        <w:rPr>
          <w:rFonts w:ascii="Times New Roman" w:hAnsi="Times New Roman"/>
          <w:sz w:val="24"/>
          <w:szCs w:val="24"/>
          <w:lang w:val="en-US"/>
        </w:rPr>
        <w:t>eurological diseases and disorders</w:t>
      </w:r>
    </w:p>
    <w:p w:rsidR="00725123" w:rsidRPr="0029244C" w:rsidRDefault="00455F5B" w:rsidP="000F4467">
      <w:pPr>
        <w:pStyle w:val="BodyText"/>
        <w:spacing w:after="60"/>
        <w:ind w:left="0" w:firstLine="0"/>
      </w:pPr>
      <w:r w:rsidRPr="0029244C">
        <w:t xml:space="preserve">Each of these diseases differs by </w:t>
      </w:r>
      <w:r w:rsidR="001777EE" w:rsidRPr="0029244C">
        <w:t xml:space="preserve">the </w:t>
      </w:r>
      <w:r w:rsidRPr="0029244C">
        <w:t xml:space="preserve">way of treatment and prevention, and specific adaptation approaches should be applied to each of them. Nevertheless, some diseases present common or similar climate change adaptation responses </w:t>
      </w:r>
      <w:r w:rsidR="001777EE" w:rsidRPr="0029244C">
        <w:t xml:space="preserve">that </w:t>
      </w:r>
      <w:r w:rsidRPr="0029244C">
        <w:t xml:space="preserve">allow </w:t>
      </w:r>
      <w:r w:rsidR="00BB523E" w:rsidRPr="0029244C">
        <w:t xml:space="preserve">their </w:t>
      </w:r>
      <w:r w:rsidR="007057E0" w:rsidRPr="0029244C">
        <w:t xml:space="preserve">relating </w:t>
      </w:r>
      <w:r w:rsidR="00BB523E" w:rsidRPr="0029244C">
        <w:t>to</w:t>
      </w:r>
      <w:r w:rsidRPr="0029244C">
        <w:t xml:space="preserve"> the following</w:t>
      </w:r>
      <w:r w:rsidR="001777EE" w:rsidRPr="0029244C">
        <w:t xml:space="preserve"> two general</w:t>
      </w:r>
      <w:r w:rsidRPr="0029244C">
        <w:t xml:space="preserve"> groups</w:t>
      </w:r>
      <w:r w:rsidR="008D68C2" w:rsidRPr="0029244C">
        <w:t xml:space="preserve"> of </w:t>
      </w:r>
      <w:r w:rsidR="00BA1BF1" w:rsidRPr="0029244C">
        <w:t xml:space="preserve">health impacting </w:t>
      </w:r>
      <w:r w:rsidR="008D68C2" w:rsidRPr="0029244C">
        <w:t>climate change phenomena</w:t>
      </w:r>
      <w:r w:rsidRPr="0029244C">
        <w:t>:</w:t>
      </w:r>
    </w:p>
    <w:p w:rsidR="00725123" w:rsidRPr="0029244C" w:rsidRDefault="00725123" w:rsidP="000F4467">
      <w:pPr>
        <w:pStyle w:val="ListParagraph"/>
        <w:numPr>
          <w:ilvl w:val="0"/>
          <w:numId w:val="36"/>
        </w:numPr>
        <w:tabs>
          <w:tab w:val="left" w:pos="720"/>
        </w:tabs>
        <w:spacing w:after="60" w:line="276" w:lineRule="auto"/>
        <w:contextualSpacing w:val="0"/>
        <w:jc w:val="both"/>
        <w:rPr>
          <w:rFonts w:ascii="Times New Roman" w:hAnsi="Times New Roman"/>
          <w:sz w:val="24"/>
          <w:szCs w:val="24"/>
          <w:lang w:val="en-US"/>
        </w:rPr>
      </w:pPr>
      <w:r w:rsidRPr="0029244C">
        <w:rPr>
          <w:rFonts w:ascii="Times New Roman" w:hAnsi="Times New Roman"/>
          <w:sz w:val="24"/>
          <w:szCs w:val="24"/>
          <w:lang w:val="en-US"/>
        </w:rPr>
        <w:t xml:space="preserve">Emerging phenomena of climate change (EPCC) – heat waves, cold spells, increase of temperature averages, changes in annual amounts of precipitations, droughts, increase of contrast shifts of weather, increase of UV radiation, </w:t>
      </w:r>
      <w:r w:rsidR="00732A46" w:rsidRPr="0029244C">
        <w:rPr>
          <w:rFonts w:ascii="Times New Roman" w:hAnsi="Times New Roman"/>
          <w:sz w:val="24"/>
          <w:szCs w:val="24"/>
          <w:lang w:val="en-US"/>
        </w:rPr>
        <w:t>and so on</w:t>
      </w:r>
      <w:r w:rsidRPr="0029244C">
        <w:rPr>
          <w:rFonts w:ascii="Times New Roman" w:hAnsi="Times New Roman"/>
          <w:sz w:val="24"/>
          <w:szCs w:val="24"/>
          <w:lang w:val="en-US"/>
        </w:rPr>
        <w:t>;</w:t>
      </w:r>
    </w:p>
    <w:p w:rsidR="00725123" w:rsidRPr="0029244C" w:rsidRDefault="00725123" w:rsidP="000F4467">
      <w:pPr>
        <w:pStyle w:val="ListParagraph"/>
        <w:numPr>
          <w:ilvl w:val="0"/>
          <w:numId w:val="36"/>
        </w:numPr>
        <w:tabs>
          <w:tab w:val="left" w:pos="720"/>
        </w:tabs>
        <w:spacing w:line="276" w:lineRule="auto"/>
        <w:jc w:val="both"/>
        <w:rPr>
          <w:rFonts w:ascii="Times New Roman" w:hAnsi="Times New Roman"/>
          <w:sz w:val="24"/>
          <w:szCs w:val="24"/>
          <w:lang w:val="en-US"/>
        </w:rPr>
      </w:pPr>
      <w:r w:rsidRPr="0029244C">
        <w:rPr>
          <w:rFonts w:ascii="Times New Roman" w:hAnsi="Times New Roman"/>
          <w:sz w:val="24"/>
          <w:szCs w:val="24"/>
          <w:lang w:val="en-US"/>
        </w:rPr>
        <w:t xml:space="preserve">Climate change emergencies (CCEm-s) – storms, floods, strong winds, </w:t>
      </w:r>
      <w:r w:rsidR="00732A46" w:rsidRPr="0029244C">
        <w:rPr>
          <w:rFonts w:ascii="Times New Roman" w:hAnsi="Times New Roman"/>
          <w:sz w:val="24"/>
          <w:szCs w:val="24"/>
          <w:lang w:val="en-US"/>
        </w:rPr>
        <w:t>and so on</w:t>
      </w:r>
      <w:r w:rsidRPr="0029244C">
        <w:rPr>
          <w:rFonts w:ascii="Times New Roman" w:hAnsi="Times New Roman"/>
          <w:sz w:val="24"/>
          <w:szCs w:val="24"/>
          <w:lang w:val="en-US"/>
        </w:rPr>
        <w:t>.</w:t>
      </w:r>
    </w:p>
    <w:p w:rsidR="00455F5B" w:rsidRPr="0029244C" w:rsidRDefault="00455F5B" w:rsidP="000F4467">
      <w:pPr>
        <w:tabs>
          <w:tab w:val="left" w:pos="270"/>
          <w:tab w:val="left" w:pos="540"/>
        </w:tabs>
        <w:spacing w:line="276" w:lineRule="auto"/>
        <w:jc w:val="both"/>
        <w:rPr>
          <w:rFonts w:ascii="Times New Roman" w:hAnsi="Times New Roman"/>
          <w:sz w:val="24"/>
          <w:szCs w:val="24"/>
          <w:lang w:val="en-US"/>
        </w:rPr>
      </w:pPr>
      <w:r w:rsidRPr="0029244C">
        <w:rPr>
          <w:rFonts w:ascii="Times New Roman" w:hAnsi="Times New Roman"/>
          <w:sz w:val="24"/>
          <w:szCs w:val="24"/>
          <w:lang w:val="en-US"/>
        </w:rPr>
        <w:t xml:space="preserve">Each of these groups </w:t>
      </w:r>
      <w:r w:rsidR="00F66F40" w:rsidRPr="0029244C">
        <w:rPr>
          <w:rFonts w:ascii="Times New Roman" w:hAnsi="Times New Roman"/>
          <w:sz w:val="24"/>
          <w:szCs w:val="24"/>
          <w:lang w:val="en-US"/>
        </w:rPr>
        <w:t>involves</w:t>
      </w:r>
      <w:r w:rsidRPr="0029244C">
        <w:rPr>
          <w:rFonts w:ascii="Times New Roman" w:hAnsi="Times New Roman"/>
          <w:sz w:val="24"/>
          <w:szCs w:val="24"/>
          <w:lang w:val="en-US"/>
        </w:rPr>
        <w:t xml:space="preserve"> separate</w:t>
      </w:r>
      <w:r w:rsidR="00BB523E" w:rsidRPr="0029244C">
        <w:rPr>
          <w:rFonts w:ascii="Times New Roman" w:hAnsi="Times New Roman"/>
          <w:sz w:val="24"/>
          <w:szCs w:val="24"/>
          <w:lang w:val="en-US"/>
        </w:rPr>
        <w:t xml:space="preserve"> or common</w:t>
      </w:r>
      <w:r w:rsidRPr="0029244C">
        <w:rPr>
          <w:rFonts w:ascii="Times New Roman" w:hAnsi="Times New Roman"/>
          <w:sz w:val="24"/>
          <w:szCs w:val="24"/>
          <w:lang w:val="en-US"/>
        </w:rPr>
        <w:t xml:space="preserve"> adaptation </w:t>
      </w:r>
      <w:r w:rsidR="00F66F40" w:rsidRPr="0029244C">
        <w:rPr>
          <w:rFonts w:ascii="Times New Roman" w:hAnsi="Times New Roman"/>
          <w:sz w:val="24"/>
          <w:szCs w:val="24"/>
          <w:lang w:val="en-US"/>
        </w:rPr>
        <w:t>measures</w:t>
      </w:r>
      <w:r w:rsidRPr="0029244C">
        <w:rPr>
          <w:rFonts w:ascii="Times New Roman" w:hAnsi="Times New Roman"/>
          <w:sz w:val="24"/>
          <w:szCs w:val="24"/>
          <w:lang w:val="en-US"/>
        </w:rPr>
        <w:t xml:space="preserve">, </w:t>
      </w:r>
      <w:r w:rsidR="00F66F40" w:rsidRPr="0029244C">
        <w:rPr>
          <w:rFonts w:ascii="Times New Roman" w:hAnsi="Times New Roman"/>
          <w:sz w:val="24"/>
          <w:szCs w:val="24"/>
          <w:lang w:val="en-US"/>
        </w:rPr>
        <w:t xml:space="preserve">related to </w:t>
      </w:r>
      <w:r w:rsidR="00BB523E" w:rsidRPr="0029244C">
        <w:rPr>
          <w:rFonts w:ascii="Times New Roman" w:hAnsi="Times New Roman"/>
          <w:sz w:val="24"/>
          <w:szCs w:val="24"/>
          <w:lang w:val="en-US"/>
        </w:rPr>
        <w:t xml:space="preserve">the </w:t>
      </w:r>
      <w:r w:rsidR="00F66F40" w:rsidRPr="0029244C">
        <w:rPr>
          <w:rFonts w:ascii="Times New Roman" w:hAnsi="Times New Roman"/>
          <w:sz w:val="24"/>
          <w:szCs w:val="24"/>
          <w:lang w:val="en-US"/>
        </w:rPr>
        <w:t>correspondin</w:t>
      </w:r>
      <w:r w:rsidR="00BB523E" w:rsidRPr="0029244C">
        <w:rPr>
          <w:rFonts w:ascii="Times New Roman" w:hAnsi="Times New Roman"/>
          <w:sz w:val="24"/>
          <w:szCs w:val="24"/>
          <w:lang w:val="en-US"/>
        </w:rPr>
        <w:t>g</w:t>
      </w:r>
      <w:r w:rsidR="00F66F40" w:rsidRPr="0029244C">
        <w:rPr>
          <w:rFonts w:ascii="Times New Roman" w:hAnsi="Times New Roman"/>
          <w:sz w:val="24"/>
          <w:szCs w:val="24"/>
          <w:lang w:val="en-US"/>
        </w:rPr>
        <w:t xml:space="preserve"> adaptation </w:t>
      </w:r>
      <w:r w:rsidR="009140BE" w:rsidRPr="0029244C">
        <w:rPr>
          <w:rFonts w:ascii="Times New Roman" w:hAnsi="Times New Roman"/>
          <w:sz w:val="24"/>
          <w:szCs w:val="24"/>
          <w:lang w:val="en-US"/>
        </w:rPr>
        <w:t>categories</w:t>
      </w:r>
      <w:r w:rsidR="00F66F40" w:rsidRPr="0029244C">
        <w:rPr>
          <w:rFonts w:ascii="Times New Roman" w:hAnsi="Times New Roman"/>
          <w:sz w:val="24"/>
          <w:szCs w:val="24"/>
          <w:lang w:val="en-US"/>
        </w:rPr>
        <w:t xml:space="preserve"> and </w:t>
      </w:r>
      <w:r w:rsidR="009140BE" w:rsidRPr="0029244C">
        <w:rPr>
          <w:rFonts w:ascii="Times New Roman" w:hAnsi="Times New Roman"/>
          <w:sz w:val="24"/>
          <w:szCs w:val="24"/>
          <w:lang w:val="en-US"/>
        </w:rPr>
        <w:t>target areas</w:t>
      </w:r>
      <w:r w:rsidRPr="0029244C">
        <w:rPr>
          <w:rFonts w:ascii="Times New Roman" w:hAnsi="Times New Roman"/>
          <w:sz w:val="24"/>
          <w:szCs w:val="24"/>
          <w:lang w:val="en-US"/>
        </w:rPr>
        <w:t xml:space="preserve">. </w:t>
      </w:r>
    </w:p>
    <w:p w:rsidR="000E2C9A" w:rsidRPr="00EA4658" w:rsidRDefault="008361FE" w:rsidP="00EA4658">
      <w:pPr>
        <w:pStyle w:val="BodyText"/>
        <w:ind w:left="0" w:firstLine="0"/>
      </w:pPr>
      <w:r w:rsidRPr="0029244C">
        <w:t xml:space="preserve">Based on this, we propose a </w:t>
      </w:r>
      <w:r w:rsidR="00C45163" w:rsidRPr="0029244C">
        <w:t>‘</w:t>
      </w:r>
      <w:r w:rsidRPr="0029244C">
        <w:t>Climate and health</w:t>
      </w:r>
      <w:r w:rsidR="00C45163" w:rsidRPr="0029244C">
        <w:t>’</w:t>
      </w:r>
      <w:r w:rsidRPr="0029244C">
        <w:t xml:space="preserve"> adaptation table which include</w:t>
      </w:r>
      <w:r w:rsidR="00732A46" w:rsidRPr="0029244C">
        <w:t>s</w:t>
      </w:r>
      <w:r w:rsidRPr="0029244C">
        <w:t xml:space="preserve"> the 7 main adaptation categories (A, B, C, D,</w:t>
      </w:r>
      <w:r w:rsidR="0002085C" w:rsidRPr="0029244C">
        <w:t xml:space="preserve"> </w:t>
      </w:r>
      <w:r w:rsidRPr="0029244C">
        <w:t xml:space="preserve">E, F and G), 18 target areas of adaptation and 49 adaptation </w:t>
      </w:r>
      <w:r w:rsidR="00732A46" w:rsidRPr="0029244C">
        <w:t>options</w:t>
      </w:r>
      <w:r w:rsidRPr="0029244C">
        <w:t xml:space="preserve"> that were identified in relation to the above</w:t>
      </w:r>
      <w:r w:rsidR="006C140E" w:rsidRPr="0029244C">
        <w:t xml:space="preserve"> two groups (EPCC and CCEm-s) (s</w:t>
      </w:r>
      <w:r w:rsidRPr="0029244C">
        <w:t xml:space="preserve">ee </w:t>
      </w:r>
      <w:r w:rsidRPr="0029244C">
        <w:rPr>
          <w:b/>
          <w:bCs/>
          <w:i/>
          <w:iCs/>
          <w:color w:val="292526"/>
        </w:rPr>
        <w:t>Annex 2</w:t>
      </w:r>
      <w:r w:rsidRPr="0029244C">
        <w:t>).</w:t>
      </w:r>
      <w:bookmarkStart w:id="218" w:name="_Toc498608686"/>
      <w:bookmarkStart w:id="219" w:name="_Toc498608768"/>
      <w:bookmarkStart w:id="220" w:name="_Toc486861690"/>
      <w:bookmarkStart w:id="221" w:name="_Toc486861754"/>
      <w:bookmarkStart w:id="222" w:name="_Toc486862103"/>
      <w:bookmarkStart w:id="223" w:name="_Toc486864052"/>
      <w:bookmarkStart w:id="224" w:name="_Toc498608687"/>
      <w:bookmarkStart w:id="225" w:name="_Toc498608769"/>
      <w:bookmarkStart w:id="226" w:name="_Toc498608688"/>
      <w:bookmarkStart w:id="227" w:name="_Toc498608770"/>
      <w:bookmarkStart w:id="228" w:name="_Toc498608689"/>
      <w:bookmarkStart w:id="229" w:name="_Toc498608771"/>
      <w:bookmarkStart w:id="230" w:name="_Toc498608690"/>
      <w:bookmarkStart w:id="231" w:name="_Toc498608772"/>
      <w:bookmarkStart w:id="232" w:name="_Toc498608691"/>
      <w:bookmarkStart w:id="233" w:name="_Toc498608773"/>
      <w:bookmarkStart w:id="234" w:name="_Toc498608692"/>
      <w:bookmarkStart w:id="235" w:name="_Toc498608774"/>
      <w:bookmarkStart w:id="236" w:name="_Toc498608693"/>
      <w:bookmarkStart w:id="237" w:name="_Toc498608775"/>
      <w:bookmarkStart w:id="238" w:name="_Toc498608694"/>
      <w:bookmarkStart w:id="239" w:name="_Toc498608776"/>
      <w:bookmarkStart w:id="240" w:name="_Toc498608695"/>
      <w:bookmarkStart w:id="241" w:name="_Toc498608777"/>
      <w:bookmarkStart w:id="242" w:name="_Toc486861691"/>
      <w:bookmarkStart w:id="243" w:name="_Toc486861755"/>
      <w:bookmarkStart w:id="244" w:name="_Toc486862104"/>
      <w:bookmarkStart w:id="245" w:name="_Toc486864053"/>
      <w:bookmarkStart w:id="246" w:name="_Toc498608696"/>
      <w:bookmarkStart w:id="247" w:name="_Toc498608778"/>
      <w:bookmarkStart w:id="248" w:name="_Toc486861692"/>
      <w:bookmarkStart w:id="249" w:name="_Toc486861756"/>
      <w:bookmarkStart w:id="250" w:name="_Toc486862105"/>
      <w:bookmarkStart w:id="251" w:name="_Toc486864054"/>
      <w:bookmarkStart w:id="252" w:name="_Toc498608697"/>
      <w:bookmarkStart w:id="253" w:name="_Toc498608779"/>
      <w:bookmarkStart w:id="254" w:name="_Toc498608780"/>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p>
    <w:p w:rsidR="00725123" w:rsidRPr="0029244C" w:rsidRDefault="00455F5B" w:rsidP="00EA4658">
      <w:pPr>
        <w:pStyle w:val="Heading2"/>
      </w:pPr>
      <w:bookmarkStart w:id="255" w:name="_Toc522206488"/>
      <w:r w:rsidRPr="0029244C">
        <w:t xml:space="preserve">Experience with </w:t>
      </w:r>
      <w:r w:rsidR="001E219B" w:rsidRPr="0029244C">
        <w:t>S</w:t>
      </w:r>
      <w:r w:rsidRPr="0029244C">
        <w:t xml:space="preserve">electing </w:t>
      </w:r>
      <w:r w:rsidR="001E219B" w:rsidRPr="0029244C">
        <w:t>A</w:t>
      </w:r>
      <w:r w:rsidRPr="0029244C">
        <w:t xml:space="preserve">daptation </w:t>
      </w:r>
      <w:r w:rsidR="001E219B" w:rsidRPr="0029244C">
        <w:t>O</w:t>
      </w:r>
      <w:r w:rsidRPr="0029244C">
        <w:t xml:space="preserve">ptions in the </w:t>
      </w:r>
      <w:r w:rsidR="001E219B" w:rsidRPr="0029244C">
        <w:t>S</w:t>
      </w:r>
      <w:r w:rsidRPr="0029244C">
        <w:t xml:space="preserve">ector in </w:t>
      </w:r>
      <w:r w:rsidR="001E219B" w:rsidRPr="0029244C">
        <w:t>O</w:t>
      </w:r>
      <w:r w:rsidRPr="0029244C">
        <w:t xml:space="preserve">ther (EU) </w:t>
      </w:r>
      <w:r w:rsidR="001E219B" w:rsidRPr="0029244C">
        <w:t>C</w:t>
      </w:r>
      <w:r w:rsidRPr="0029244C">
        <w:t>ountries</w:t>
      </w:r>
      <w:bookmarkEnd w:id="254"/>
      <w:bookmarkEnd w:id="255"/>
    </w:p>
    <w:p w:rsidR="00455F5B" w:rsidRPr="0029244C" w:rsidRDefault="00455F5B" w:rsidP="00CD6BA0">
      <w:pPr>
        <w:pStyle w:val="BodyText"/>
        <w:ind w:left="0" w:firstLine="0"/>
      </w:pPr>
      <w:r w:rsidRPr="0029244C">
        <w:t>A</w:t>
      </w:r>
      <w:r w:rsidR="00C87BD9" w:rsidRPr="0029244C">
        <w:t>n</w:t>
      </w:r>
      <w:r w:rsidRPr="0029244C">
        <w:t xml:space="preserve"> EEA study</w:t>
      </w:r>
      <w:r w:rsidRPr="0029244C">
        <w:rPr>
          <w:rStyle w:val="FootnoteReference"/>
        </w:rPr>
        <w:footnoteReference w:id="40"/>
      </w:r>
      <w:r w:rsidRPr="0029244C">
        <w:t xml:space="preserve"> reports that of 30 countries, 14 have undertaken an analysis of </w:t>
      </w:r>
      <w:r w:rsidRPr="0029244C">
        <w:lastRenderedPageBreak/>
        <w:t>suitable adaptation options. Most of these countries have presented their adaptation activities either in the framework of a NAP (</w:t>
      </w:r>
      <w:r w:rsidR="00117D80" w:rsidRPr="0029244C">
        <w:t xml:space="preserve">that is, in </w:t>
      </w:r>
      <w:r w:rsidRPr="0029244C">
        <w:t>Austria, Denmark, France — presenting only some adaptation options, Germany, Malta, the Netherlands, Norway, Spain, Switzerland and the United Kingdom), in overall climate change policies (</w:t>
      </w:r>
      <w:r w:rsidR="00117D80" w:rsidRPr="0029244C">
        <w:t xml:space="preserve">that is, in </w:t>
      </w:r>
      <w:r w:rsidRPr="0029244C">
        <w:t xml:space="preserve">in Belgium </w:t>
      </w:r>
      <w:r w:rsidR="00117D80" w:rsidRPr="0029244C">
        <w:t>[</w:t>
      </w:r>
      <w:r w:rsidRPr="0029244C">
        <w:t>subnational Climate Plans</w:t>
      </w:r>
      <w:r w:rsidR="00117D80" w:rsidRPr="0029244C">
        <w:t>]</w:t>
      </w:r>
      <w:r w:rsidRPr="0029244C">
        <w:t xml:space="preserve"> and Lithuania), or in the format of adaptation plans for selected sectors at various administrative levels (</w:t>
      </w:r>
      <w:r w:rsidR="00117D80" w:rsidRPr="0029244C">
        <w:t xml:space="preserve">that is, in </w:t>
      </w:r>
      <w:r w:rsidRPr="0029244C">
        <w:t>Portugal and Sweden).</w:t>
      </w:r>
    </w:p>
    <w:p w:rsidR="00455F5B" w:rsidRPr="0029244C" w:rsidRDefault="00455F5B" w:rsidP="00CD6BA0">
      <w:pPr>
        <w:pStyle w:val="BodyText"/>
        <w:ind w:left="0" w:firstLine="0"/>
      </w:pPr>
      <w:r w:rsidRPr="0029244C">
        <w:t>In addition, five other countries report to be in the process of identifying and assessing adaptation options to be presented in a NAP or related climate change policies (</w:t>
      </w:r>
      <w:r w:rsidR="00117D80" w:rsidRPr="0029244C">
        <w:t xml:space="preserve">that is, in </w:t>
      </w:r>
      <w:r w:rsidRPr="0029244C">
        <w:t xml:space="preserve">Cyprus, Czech Republic, Hungary, Italy and Slovakia). Of 30 countries, </w:t>
      </w:r>
      <w:r w:rsidR="00B66F54" w:rsidRPr="0029244C">
        <w:t xml:space="preserve">seven </w:t>
      </w:r>
      <w:r w:rsidRPr="0029244C">
        <w:t xml:space="preserve">have not </w:t>
      </w:r>
      <w:r w:rsidR="00C87BD9" w:rsidRPr="0029244C">
        <w:t>yet</w:t>
      </w:r>
      <w:r w:rsidRPr="0029244C">
        <w:t xml:space="preserve"> identif</w:t>
      </w:r>
      <w:r w:rsidR="00C87BD9" w:rsidRPr="0029244C">
        <w:t xml:space="preserve">ied their </w:t>
      </w:r>
      <w:r w:rsidRPr="0029244C">
        <w:t xml:space="preserve">adaptation options but will do so </w:t>
      </w:r>
      <w:r w:rsidR="00A923CA" w:rsidRPr="0029244C">
        <w:t>soon</w:t>
      </w:r>
      <w:r w:rsidRPr="0029244C">
        <w:t xml:space="preserve"> (</w:t>
      </w:r>
      <w:r w:rsidR="001E219B" w:rsidRPr="0029244C">
        <w:t xml:space="preserve">including </w:t>
      </w:r>
      <w:r w:rsidRPr="0029244C">
        <w:t>Bulgaria, Estonia, Latvia, Romania</w:t>
      </w:r>
      <w:r w:rsidR="001E219B" w:rsidRPr="0029244C">
        <w:t>,</w:t>
      </w:r>
      <w:r w:rsidRPr="0029244C">
        <w:t xml:space="preserve"> and Slovenia).</w:t>
      </w:r>
    </w:p>
    <w:p w:rsidR="00455F5B" w:rsidRPr="0029244C" w:rsidRDefault="00C87BD9" w:rsidP="00CD6BA0">
      <w:pPr>
        <w:pStyle w:val="BodyText"/>
        <w:ind w:left="0" w:firstLine="0"/>
      </w:pPr>
      <w:r w:rsidRPr="0029244C">
        <w:t>Regarding</w:t>
      </w:r>
      <w:r w:rsidR="00455F5B" w:rsidRPr="0029244C">
        <w:t xml:space="preserve"> administrative levels, 6 of 15 countries state that they have identified or will assess adaptation options for the national level only (</w:t>
      </w:r>
      <w:r w:rsidR="00B66F54" w:rsidRPr="0029244C">
        <w:t xml:space="preserve">that is, </w:t>
      </w:r>
      <w:r w:rsidR="00455F5B" w:rsidRPr="0029244C">
        <w:t>Czech Republic, Denmark, Hungary, Malta, Norway</w:t>
      </w:r>
      <w:r w:rsidR="001E219B" w:rsidRPr="0029244C">
        <w:t>,</w:t>
      </w:r>
      <w:r w:rsidR="00455F5B" w:rsidRPr="0029244C">
        <w:t xml:space="preserve"> and Slovakia). Two countries mention that options have been or will be identified for the national and subnational level (</w:t>
      </w:r>
      <w:r w:rsidR="00B66F54" w:rsidRPr="0029244C">
        <w:t xml:space="preserve">that is, </w:t>
      </w:r>
      <w:r w:rsidR="00455F5B" w:rsidRPr="0029244C">
        <w:t>Belgium and Sweden) and two countries mention that they work on measures for the national, subnational and sectoral level</w:t>
      </w:r>
      <w:r w:rsidR="00B66F54" w:rsidRPr="0029244C">
        <w:t>s</w:t>
      </w:r>
      <w:r w:rsidR="00455F5B" w:rsidRPr="0029244C">
        <w:t xml:space="preserve"> (</w:t>
      </w:r>
      <w:r w:rsidR="00B66F54" w:rsidRPr="0029244C">
        <w:t xml:space="preserve">that is, </w:t>
      </w:r>
      <w:r w:rsidR="00455F5B" w:rsidRPr="0029244C">
        <w:t>Poland and Spain). Portugal reported hav</w:t>
      </w:r>
      <w:r w:rsidR="00B66F54" w:rsidRPr="0029244C">
        <w:t>e</w:t>
      </w:r>
      <w:r w:rsidR="00455F5B" w:rsidRPr="0029244C">
        <w:t xml:space="preserve"> identified and assessed adaptation options at the national and sectoral level. </w:t>
      </w:r>
      <w:r w:rsidR="007B783E" w:rsidRPr="0029244C">
        <w:t>Austria and</w:t>
      </w:r>
      <w:r w:rsidR="00455F5B" w:rsidRPr="0029244C">
        <w:t xml:space="preserve"> the United Kingdom have developed measures for the national, subnational, sectoral</w:t>
      </w:r>
      <w:r w:rsidR="00B66F54" w:rsidRPr="0029244C">
        <w:t>,</w:t>
      </w:r>
      <w:r w:rsidR="00455F5B" w:rsidRPr="0029244C">
        <w:t xml:space="preserve"> and cross-sectoral levels. Lithuania mentioned it had identified and assessed options to be implemented at</w:t>
      </w:r>
      <w:r w:rsidR="00B66F54" w:rsidRPr="0029244C">
        <w:t xml:space="preserve"> the </w:t>
      </w:r>
      <w:r w:rsidR="00455F5B" w:rsidRPr="0029244C">
        <w:t>national, transnational and sectoral levels. Cyprus reported it had options available for the national level as well as the sectoral and cross‑sectoral levels.</w:t>
      </w:r>
    </w:p>
    <w:p w:rsidR="00455F5B" w:rsidRPr="0029244C" w:rsidRDefault="00B66F54" w:rsidP="005F4CB2">
      <w:pPr>
        <w:pStyle w:val="BodyText"/>
        <w:spacing w:after="60"/>
        <w:ind w:left="0" w:firstLine="0"/>
      </w:pPr>
      <w:r w:rsidRPr="0029244C">
        <w:t xml:space="preserve">The </w:t>
      </w:r>
      <w:r w:rsidR="00455F5B" w:rsidRPr="0029244C">
        <w:t xml:space="preserve">EEA </w:t>
      </w:r>
      <w:r w:rsidRPr="0029244C">
        <w:t>r</w:t>
      </w:r>
      <w:r w:rsidR="00455F5B" w:rsidRPr="0029244C">
        <w:t>eport identifies four types of adaptation options: soft, grey, green</w:t>
      </w:r>
      <w:r w:rsidRPr="0029244C">
        <w:t>,</w:t>
      </w:r>
      <w:r w:rsidR="00455F5B" w:rsidRPr="0029244C">
        <w:t xml:space="preserve"> and combined. </w:t>
      </w:r>
    </w:p>
    <w:p w:rsidR="00455F5B" w:rsidRPr="0029244C" w:rsidRDefault="00455F5B" w:rsidP="00363BB3">
      <w:pPr>
        <w:numPr>
          <w:ilvl w:val="0"/>
          <w:numId w:val="27"/>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'Soft' adaptation options are managerial, legal and policy approaches that aim at altering human behavior or styles of governance. Examples include early warning systems or financial infrastructure that can insure against damage from natural disasters.</w:t>
      </w:r>
    </w:p>
    <w:p w:rsidR="00455F5B" w:rsidRPr="0029244C" w:rsidRDefault="00455F5B" w:rsidP="00363BB3">
      <w:pPr>
        <w:numPr>
          <w:ilvl w:val="0"/>
          <w:numId w:val="27"/>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'Grey' adaptation options are 'hard' options used to reduce vulnerability to climate change and enhance resilience. Examples include dyke building and beach restoration to prevent coastal erosion.</w:t>
      </w:r>
    </w:p>
    <w:p w:rsidR="00455F5B" w:rsidRPr="0029244C" w:rsidRDefault="00455F5B" w:rsidP="00363BB3">
      <w:pPr>
        <w:numPr>
          <w:ilvl w:val="0"/>
          <w:numId w:val="27"/>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'Green' adaptation options make use of nature. Examples include introducing new crop and tree varieties, allowing room for rivers to naturally flood onto floodplains, and restoring wetlands.</w:t>
      </w:r>
    </w:p>
    <w:p w:rsidR="00455F5B" w:rsidRPr="0029244C" w:rsidRDefault="00455F5B" w:rsidP="00363BB3">
      <w:pPr>
        <w:numPr>
          <w:ilvl w:val="0"/>
          <w:numId w:val="27"/>
        </w:numPr>
        <w:tabs>
          <w:tab w:val="left" w:pos="630"/>
        </w:tabs>
        <w:spacing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'Combined' options make use of all of these three types. In fact, the best results are often achieved by combining actions. For example, flood risk in a particular area can be addressed by a combination of 'green' and 'grey' actions, or 'grey' and 'soft' actions.</w:t>
      </w:r>
    </w:p>
    <w:p w:rsidR="00455F5B" w:rsidRPr="0029244C" w:rsidRDefault="00455F5B" w:rsidP="00CD6BA0">
      <w:pPr>
        <w:pStyle w:val="BodyText"/>
        <w:ind w:left="0" w:firstLine="0"/>
      </w:pPr>
      <w:r w:rsidRPr="0029244C">
        <w:t xml:space="preserve">Results from the self-assessment survey show that soft measures are the type of adaptation option most often identified: 20 of 26 countries European countries report that they have identified soft options such as awareness-raising initiatives, information policy approaches and early warning systems. Two countries report only soft options for adaptation </w:t>
      </w:r>
      <w:r w:rsidRPr="0029244C">
        <w:lastRenderedPageBreak/>
        <w:t>(</w:t>
      </w:r>
      <w:r w:rsidR="00B66F54" w:rsidRPr="0029244C">
        <w:t xml:space="preserve">that is, </w:t>
      </w:r>
      <w:r w:rsidRPr="0029244C">
        <w:t>Bulgaria and Estonia). Some 17 countries indicate they consider soft options in combination with 'green' and 'grey' options for adaptation. 'Combined' adaptation options together with other types of options are recognized by 12 countries. Six countries reported only 'combined' options (i.e. Cyprus, Hungary, Liechtenstein, Malta, Slovenia and Turkey).</w:t>
      </w:r>
    </w:p>
    <w:p w:rsidR="00455F5B" w:rsidRPr="0029244C" w:rsidRDefault="00455F5B" w:rsidP="00CD6BA0">
      <w:pPr>
        <w:pStyle w:val="BodyText"/>
        <w:ind w:left="0" w:firstLine="0"/>
      </w:pPr>
      <w:r w:rsidRPr="0029244C">
        <w:t>According to the UKCIP</w:t>
      </w:r>
      <w:r w:rsidR="00732A46" w:rsidRPr="0029244C">
        <w:t>,</w:t>
      </w:r>
      <w:r w:rsidRPr="0029244C">
        <w:rPr>
          <w:rStyle w:val="FootnoteReference"/>
        </w:rPr>
        <w:footnoteReference w:id="41"/>
      </w:r>
      <w:r w:rsidRPr="0029244C">
        <w:t xml:space="preserve"> when it comes to identifying appropriate adaptation measures, a prudent approach begins by recognizing that there are several viable options that result in effective </w:t>
      </w:r>
      <w:r w:rsidR="0056114A" w:rsidRPr="0029244C">
        <w:t>adaptation,</w:t>
      </w:r>
      <w:r w:rsidRPr="0029244C">
        <w:t xml:space="preserve"> yet which minimize the risks associated with implementation (and are cost-effective) even in the face of associated uncertainties. These options are normally referred to as no-regrets, low-regrets, win-win and flexible/adaptive management.</w:t>
      </w:r>
    </w:p>
    <w:p w:rsidR="00455F5B" w:rsidRPr="0029244C" w:rsidRDefault="00455F5B" w:rsidP="00CD6BA0">
      <w:pPr>
        <w:pStyle w:val="BodyText"/>
        <w:ind w:left="0" w:firstLine="0"/>
      </w:pPr>
      <w:r w:rsidRPr="0029244C">
        <w:rPr>
          <w:bCs/>
          <w:i/>
        </w:rPr>
        <w:t>No-</w:t>
      </w:r>
      <w:r w:rsidR="00B66F54" w:rsidRPr="0029244C">
        <w:rPr>
          <w:bCs/>
          <w:i/>
        </w:rPr>
        <w:t>r</w:t>
      </w:r>
      <w:r w:rsidRPr="0029244C">
        <w:rPr>
          <w:bCs/>
          <w:i/>
        </w:rPr>
        <w:t xml:space="preserve">egrets </w:t>
      </w:r>
      <w:r w:rsidR="00B66F54" w:rsidRPr="0029244C">
        <w:rPr>
          <w:bCs/>
          <w:i/>
        </w:rPr>
        <w:t>a</w:t>
      </w:r>
      <w:r w:rsidRPr="0029244C">
        <w:rPr>
          <w:bCs/>
          <w:i/>
        </w:rPr>
        <w:t xml:space="preserve">daptation </w:t>
      </w:r>
      <w:r w:rsidR="00B66F54" w:rsidRPr="0029244C">
        <w:rPr>
          <w:bCs/>
          <w:i/>
        </w:rPr>
        <w:t>o</w:t>
      </w:r>
      <w:r w:rsidRPr="0029244C">
        <w:rPr>
          <w:bCs/>
          <w:i/>
        </w:rPr>
        <w:t>ptions</w:t>
      </w:r>
      <w:r w:rsidRPr="0029244C">
        <w:rPr>
          <w:b/>
          <w:bCs/>
        </w:rPr>
        <w:t xml:space="preserve"> </w:t>
      </w:r>
      <w:r w:rsidRPr="0029244C">
        <w:t>– adaptive measures that are worthwhile (</w:t>
      </w:r>
      <w:r w:rsidR="000F4467" w:rsidRPr="0029244C">
        <w:t>that is,</w:t>
      </w:r>
      <w:r w:rsidRPr="0029244C">
        <w:t xml:space="preserve"> they deliver net </w:t>
      </w:r>
      <w:r w:rsidR="00800FFB" w:rsidRPr="0029244C">
        <w:t>socioeconomic</w:t>
      </w:r>
      <w:r w:rsidRPr="0029244C">
        <w:t xml:space="preserve"> benefits) whatever the extent of future climate change. These types of measures include those justified (cost-effective) under current climate conditions (including those addressing its variability and extremes) and are further justified when their introduction is consistent with addressing risks associated with projected climate changes. The feasibility of implementing these types of options needs to be considered in the light of existing barriers and potential conflicts (as discussed earlier). In addition, focusing on no regrets options is particularly appropriate for the near term as they are more likely to be implemented (obvious and immediate benefits) and can provide experience on which to build further assessments of climate risks and adaptation measures.</w:t>
      </w:r>
    </w:p>
    <w:p w:rsidR="00455F5B" w:rsidRPr="0029244C" w:rsidRDefault="00455F5B" w:rsidP="00CD6BA0">
      <w:pPr>
        <w:pStyle w:val="BodyText"/>
        <w:ind w:left="0" w:firstLine="0"/>
      </w:pPr>
      <w:r w:rsidRPr="0029244C">
        <w:rPr>
          <w:i/>
        </w:rPr>
        <w:t>Low-regrets (or limited regrets) options</w:t>
      </w:r>
      <w:r w:rsidRPr="0029244C">
        <w:t xml:space="preserve"> – adaptive measures for which the associated costs are relatively low and for which the benefits, although primarily </w:t>
      </w:r>
      <w:r w:rsidR="007B783E" w:rsidRPr="0029244C">
        <w:t>realized</w:t>
      </w:r>
      <w:r w:rsidRPr="0029244C">
        <w:t xml:space="preserve"> under projected future climate change, may be relatively large.</w:t>
      </w:r>
    </w:p>
    <w:p w:rsidR="00455F5B" w:rsidRPr="0029244C" w:rsidRDefault="00455F5B" w:rsidP="00CD6BA0">
      <w:pPr>
        <w:pStyle w:val="BodyText"/>
        <w:ind w:left="0" w:firstLine="0"/>
      </w:pPr>
      <w:r w:rsidRPr="0029244C">
        <w:rPr>
          <w:i/>
        </w:rPr>
        <w:t>Win-</w:t>
      </w:r>
      <w:r w:rsidR="00B66F54" w:rsidRPr="0029244C">
        <w:rPr>
          <w:i/>
        </w:rPr>
        <w:t>w</w:t>
      </w:r>
      <w:r w:rsidRPr="0029244C">
        <w:rPr>
          <w:i/>
        </w:rPr>
        <w:t>in options</w:t>
      </w:r>
      <w:r w:rsidRPr="0029244C">
        <w:t xml:space="preserve"> – adaptation measures that have the desired result in terms of </w:t>
      </w:r>
      <w:r w:rsidR="007B783E" w:rsidRPr="0029244C">
        <w:t>minimizing</w:t>
      </w:r>
      <w:r w:rsidRPr="0029244C">
        <w:t xml:space="preserve"> the climate risks or exploiting potential opportunities but also have other social, environmental or economic benefits. Within the climate change context, win-win options are often associated with those measures or activities that address climate </w:t>
      </w:r>
      <w:r w:rsidR="000F4467" w:rsidRPr="0029244C">
        <w:t>impacts,</w:t>
      </w:r>
      <w:r w:rsidRPr="0029244C">
        <w:t xml:space="preserve"> but </w:t>
      </w:r>
      <w:r w:rsidR="000F4467" w:rsidRPr="0029244C">
        <w:t>that</w:t>
      </w:r>
      <w:r w:rsidRPr="0029244C">
        <w:t xml:space="preserve"> also contribute to mitigation or other social and environmental objectives. These types of measures include those that are introduced primarily for reasons other than addressing climate risks, but also deliver the desired adaptation benefits.</w:t>
      </w:r>
    </w:p>
    <w:p w:rsidR="00455F5B" w:rsidRPr="0029244C" w:rsidRDefault="00455F5B" w:rsidP="00CD6BA0">
      <w:pPr>
        <w:pStyle w:val="BodyText"/>
        <w:ind w:left="0" w:firstLine="0"/>
      </w:pPr>
      <w:r w:rsidRPr="0029244C">
        <w:rPr>
          <w:i/>
        </w:rPr>
        <w:t>Flexible or adaptive management options</w:t>
      </w:r>
      <w:r w:rsidRPr="0029244C">
        <w:t xml:space="preserve"> – involve putting in place incremental adaptation options, rather than undertaking large-scale adaptation in one fell swoop. This approach reduces the risks associate with being wrong, </w:t>
      </w:r>
      <w:r w:rsidR="00B66F54" w:rsidRPr="0029244C">
        <w:t xml:space="preserve">because </w:t>
      </w:r>
      <w:r w:rsidRPr="0029244C">
        <w:t>it allows for incremental adaptation. Measures are introduced through an assessment of what makes sense today, but are designed to allow for incremental change, including changing tack, as knowledge, experience and technology evolve.</w:t>
      </w:r>
    </w:p>
    <w:p w:rsidR="00455F5B" w:rsidRPr="0029244C" w:rsidRDefault="001E219B" w:rsidP="00CD6BA0">
      <w:pPr>
        <w:pStyle w:val="BodyText"/>
        <w:ind w:left="0" w:firstLine="0"/>
      </w:pPr>
      <w:r w:rsidRPr="0029244C">
        <w:t>‘</w:t>
      </w:r>
      <w:r w:rsidR="00455F5B" w:rsidRPr="0029244C">
        <w:t>Delaying</w:t>
      </w:r>
      <w:r w:rsidRPr="0029244C">
        <w:t>’</w:t>
      </w:r>
      <w:r w:rsidR="00455F5B" w:rsidRPr="0029244C">
        <w:t xml:space="preserve"> introducing a specific adaptation measure (or suite of measures) can be part of a flexible or adaptation management strategy as long as that decision is accompanied by a commitment to continue building the necessary adaptive capacity while continuing to monitor and evaluate the evolving risks. A decision to delay introducing a specific action is </w:t>
      </w:r>
      <w:r w:rsidR="00455F5B" w:rsidRPr="0029244C">
        <w:lastRenderedPageBreak/>
        <w:t>often taken when the climate risks are below defined thresholds or when the required adaptive capacity (</w:t>
      </w:r>
      <w:r w:rsidR="00B66F54" w:rsidRPr="0029244C">
        <w:t xml:space="preserve">for example, </w:t>
      </w:r>
      <w:r w:rsidR="00455F5B" w:rsidRPr="0029244C">
        <w:t>regulatory or institutional circumstances) is insuffic</w:t>
      </w:r>
      <w:r w:rsidR="007B783E" w:rsidRPr="0029244C">
        <w:t>ient to allow effective action.</w:t>
      </w:r>
    </w:p>
    <w:p w:rsidR="00EA4658" w:rsidRDefault="00EA4658">
      <w:pPr>
        <w:spacing w:after="0"/>
        <w:rPr>
          <w:rFonts w:ascii="Calibri" w:eastAsia="Times New Roman" w:hAnsi="Calibri"/>
          <w:b/>
          <w:color w:val="365F91"/>
          <w:sz w:val="28"/>
          <w:szCs w:val="26"/>
          <w:lang w:val="en-US"/>
        </w:rPr>
      </w:pPr>
      <w:bookmarkStart w:id="256" w:name="_Toc498608781"/>
      <w:r>
        <w:br w:type="page"/>
      </w:r>
    </w:p>
    <w:p w:rsidR="00725123" w:rsidRPr="0029244C" w:rsidRDefault="00455F5B" w:rsidP="00B93F81">
      <w:pPr>
        <w:pStyle w:val="Heading2"/>
      </w:pPr>
      <w:bookmarkStart w:id="257" w:name="_Toc522206489"/>
      <w:r w:rsidRPr="0029244C">
        <w:lastRenderedPageBreak/>
        <w:t xml:space="preserve">Adaptation </w:t>
      </w:r>
      <w:r w:rsidR="00F35129" w:rsidRPr="0029244C">
        <w:t>O</w:t>
      </w:r>
      <w:r w:rsidRPr="0029244C">
        <w:t xml:space="preserve">ptions </w:t>
      </w:r>
      <w:r w:rsidR="00F35129" w:rsidRPr="0029244C">
        <w:t>A</w:t>
      </w:r>
      <w:r w:rsidRPr="0029244C">
        <w:t>ssessed</w:t>
      </w:r>
      <w:bookmarkEnd w:id="256"/>
      <w:bookmarkEnd w:id="257"/>
    </w:p>
    <w:p w:rsidR="00455F5B" w:rsidRPr="0029244C" w:rsidRDefault="00455F5B" w:rsidP="00CD6BA0">
      <w:pPr>
        <w:pStyle w:val="BodyText"/>
        <w:ind w:left="0" w:firstLine="0"/>
      </w:pPr>
      <w:r w:rsidRPr="0029244C">
        <w:t xml:space="preserve">The criteria set for assessment of adaptation options includes parameters </w:t>
      </w:r>
      <w:r w:rsidR="00B66F54" w:rsidRPr="0029244C">
        <w:t xml:space="preserve">such </w:t>
      </w:r>
      <w:r w:rsidRPr="0029244C">
        <w:t xml:space="preserve">as time, budget, benefits, efforts, indicators for measurement, institutional arrangements, consequences of in-adaptation </w:t>
      </w:r>
      <w:r w:rsidR="00B66F54" w:rsidRPr="0029244C">
        <w:t xml:space="preserve">and </w:t>
      </w:r>
      <w:r w:rsidRPr="0029244C">
        <w:t xml:space="preserve">maladaptation. These parameters of assessment for the health sector in Bulgaria are preliminary determined referring them to </w:t>
      </w:r>
      <w:r w:rsidR="00E23E16" w:rsidRPr="0029244C">
        <w:t>the</w:t>
      </w:r>
      <w:r w:rsidRPr="0029244C">
        <w:t xml:space="preserve"> list of healt</w:t>
      </w:r>
      <w:r w:rsidR="00E23E16" w:rsidRPr="0029244C">
        <w:t>h sector adaptation options</w:t>
      </w:r>
      <w:r w:rsidR="00A01093" w:rsidRPr="0029244C">
        <w:t>.</w:t>
      </w:r>
    </w:p>
    <w:p w:rsidR="00455F5B" w:rsidRPr="0029244C" w:rsidRDefault="007B783E" w:rsidP="00CB67C5">
      <w:pPr>
        <w:pStyle w:val="Heading3"/>
        <w:spacing w:before="160" w:line="240" w:lineRule="auto"/>
        <w:rPr>
          <w:lang w:val="en-US"/>
        </w:rPr>
      </w:pPr>
      <w:bookmarkStart w:id="258" w:name="_Toc498608782"/>
      <w:bookmarkStart w:id="259" w:name="_Toc522206490"/>
      <w:r w:rsidRPr="0029244C">
        <w:rPr>
          <w:lang w:val="en-US"/>
        </w:rPr>
        <w:t>T</w:t>
      </w:r>
      <w:r w:rsidR="00455F5B" w:rsidRPr="0029244C">
        <w:rPr>
          <w:lang w:val="en-US"/>
        </w:rPr>
        <w:t>ime</w:t>
      </w:r>
      <w:bookmarkEnd w:id="258"/>
      <w:bookmarkEnd w:id="259"/>
    </w:p>
    <w:p w:rsidR="00455F5B" w:rsidRPr="0029244C" w:rsidRDefault="00455F5B" w:rsidP="005F4CB2">
      <w:pPr>
        <w:pStyle w:val="BodyText"/>
        <w:spacing w:after="60"/>
        <w:ind w:left="0" w:firstLine="0"/>
      </w:pPr>
      <w:r w:rsidRPr="0029244C">
        <w:t>The timing of adaptation is a particularly difficult decision because it involves balancing two significant but highly uncertain risks. Delaying adaptation often allows to better target a measure (and thus to avoid the misallocation of scarce resources) as a result of improved knowledge about climate change and its impacts but it may involve adverse impacts that could have been avoided by earlier action. Various authors have investigated this decision problem and come up with criteria for the prioritization of adaptation measures</w:t>
      </w:r>
      <w:r w:rsidR="001E219B" w:rsidRPr="0029244C">
        <w:t xml:space="preserve"> (Smit and Lenhart 1996)</w:t>
      </w:r>
      <w:r w:rsidRPr="0029244C">
        <w:t xml:space="preserve">. There is general agreement that the following criteria indicate conditions that are </w:t>
      </w:r>
      <w:r w:rsidR="007B783E" w:rsidRPr="0029244C">
        <w:t>favorable</w:t>
      </w:r>
      <w:r w:rsidRPr="0029244C">
        <w:t xml:space="preserve"> for anticipatory adaptation:</w:t>
      </w:r>
    </w:p>
    <w:p w:rsidR="00455F5B" w:rsidRPr="0029244C" w:rsidRDefault="00455F5B" w:rsidP="00363BB3">
      <w:pPr>
        <w:numPr>
          <w:ilvl w:val="1"/>
          <w:numId w:val="24"/>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Net benefits across the plausible range of climate scenarios (‘no/low regrets’)</w:t>
      </w:r>
      <w:r w:rsidR="007B783E" w:rsidRPr="0029244C">
        <w:rPr>
          <w:rFonts w:ascii="Times New Roman" w:hAnsi="Times New Roman"/>
          <w:sz w:val="24"/>
          <w:szCs w:val="24"/>
          <w:lang w:val="en-US"/>
        </w:rPr>
        <w:t>;</w:t>
      </w:r>
    </w:p>
    <w:p w:rsidR="00455F5B" w:rsidRPr="0029244C" w:rsidRDefault="00455F5B" w:rsidP="00363BB3">
      <w:pPr>
        <w:numPr>
          <w:ilvl w:val="1"/>
          <w:numId w:val="24"/>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Addresses decisions with long-term effects or measures with a long lead time</w:t>
      </w:r>
      <w:r w:rsidR="007B783E" w:rsidRPr="0029244C">
        <w:rPr>
          <w:rFonts w:ascii="Times New Roman" w:hAnsi="Times New Roman"/>
          <w:sz w:val="24"/>
          <w:szCs w:val="24"/>
          <w:lang w:val="en-US"/>
        </w:rPr>
        <w:t>;</w:t>
      </w:r>
    </w:p>
    <w:p w:rsidR="00455F5B" w:rsidRPr="0029244C" w:rsidRDefault="00455F5B" w:rsidP="00363BB3">
      <w:pPr>
        <w:numPr>
          <w:ilvl w:val="1"/>
          <w:numId w:val="24"/>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Addresses irreversible or catastrophic impacts</w:t>
      </w:r>
      <w:r w:rsidR="007B783E" w:rsidRPr="0029244C">
        <w:rPr>
          <w:rFonts w:ascii="Times New Roman" w:hAnsi="Times New Roman"/>
          <w:sz w:val="24"/>
          <w:szCs w:val="24"/>
          <w:lang w:val="en-US"/>
        </w:rPr>
        <w:t>;</w:t>
      </w:r>
    </w:p>
    <w:p w:rsidR="00455F5B" w:rsidRPr="0029244C" w:rsidRDefault="00455F5B" w:rsidP="00363BB3">
      <w:pPr>
        <w:numPr>
          <w:ilvl w:val="1"/>
          <w:numId w:val="24"/>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Addresses systems that are sensitive to rapidly changing climate parameters (primarily extreme weather)</w:t>
      </w:r>
      <w:r w:rsidR="007B783E" w:rsidRPr="0029244C">
        <w:rPr>
          <w:rFonts w:ascii="Times New Roman" w:hAnsi="Times New Roman"/>
          <w:sz w:val="24"/>
          <w:szCs w:val="24"/>
          <w:lang w:val="en-US"/>
        </w:rPr>
        <w:t>;</w:t>
      </w:r>
      <w:r w:rsidR="00B66F54" w:rsidRPr="0029244C">
        <w:rPr>
          <w:rFonts w:ascii="Times New Roman" w:hAnsi="Times New Roman"/>
          <w:sz w:val="24"/>
          <w:szCs w:val="24"/>
          <w:lang w:val="en-US"/>
        </w:rPr>
        <w:t xml:space="preserve"> and</w:t>
      </w:r>
    </w:p>
    <w:p w:rsidR="00455F5B" w:rsidRPr="0029244C" w:rsidRDefault="00455F5B" w:rsidP="00363BB3">
      <w:pPr>
        <w:numPr>
          <w:ilvl w:val="1"/>
          <w:numId w:val="24"/>
        </w:numPr>
        <w:tabs>
          <w:tab w:val="left" w:pos="630"/>
        </w:tabs>
        <w:spacing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Reverses trends that reduce future adaptability</w:t>
      </w:r>
      <w:r w:rsidR="007B783E" w:rsidRPr="0029244C">
        <w:rPr>
          <w:rFonts w:ascii="Times New Roman" w:hAnsi="Times New Roman"/>
          <w:sz w:val="24"/>
          <w:szCs w:val="24"/>
          <w:lang w:val="en-US"/>
        </w:rPr>
        <w:t>.</w:t>
      </w:r>
    </w:p>
    <w:p w:rsidR="00455F5B" w:rsidRPr="0029244C" w:rsidRDefault="00455F5B" w:rsidP="00CD6BA0">
      <w:pPr>
        <w:pStyle w:val="BodyText"/>
        <w:ind w:left="0" w:firstLine="0"/>
      </w:pPr>
      <w:r w:rsidRPr="0029244C">
        <w:t>The health adaptation to climate change should compl</w:t>
      </w:r>
      <w:r w:rsidR="004A6426">
        <w:t>y</w:t>
      </w:r>
      <w:r w:rsidRPr="0029244C">
        <w:t xml:space="preserve"> with the time programming and horizons of the </w:t>
      </w:r>
      <w:r w:rsidR="00B66F54" w:rsidRPr="0029244C">
        <w:t>NHS</w:t>
      </w:r>
      <w:r w:rsidRPr="0029244C">
        <w:t xml:space="preserve"> (2014</w:t>
      </w:r>
      <w:r w:rsidR="00134D3D" w:rsidRPr="0029244C">
        <w:t>–</w:t>
      </w:r>
      <w:r w:rsidRPr="0029244C">
        <w:t>2020), the municipal development plans (2014</w:t>
      </w:r>
      <w:r w:rsidR="00134D3D" w:rsidRPr="0029244C">
        <w:t>–</w:t>
      </w:r>
      <w:r w:rsidRPr="0029244C">
        <w:t xml:space="preserve">2020), and not </w:t>
      </w:r>
      <w:r w:rsidR="00B66F54" w:rsidRPr="0029244C">
        <w:t xml:space="preserve">the </w:t>
      </w:r>
      <w:r w:rsidRPr="0029244C">
        <w:t>l</w:t>
      </w:r>
      <w:r w:rsidR="00BB6430" w:rsidRPr="0029244C">
        <w:t>e</w:t>
      </w:r>
      <w:r w:rsidRPr="0029244C">
        <w:t xml:space="preserve">ast – the working agenda of </w:t>
      </w:r>
      <w:r w:rsidR="00BB6430" w:rsidRPr="0029244C">
        <w:t xml:space="preserve">the </w:t>
      </w:r>
      <w:r w:rsidRPr="0029244C">
        <w:t xml:space="preserve">EU and WHO health policies. As a part of the NAS and </w:t>
      </w:r>
      <w:r w:rsidR="00B66F54" w:rsidRPr="0029244C">
        <w:t xml:space="preserve">the </w:t>
      </w:r>
      <w:r w:rsidRPr="0029244C">
        <w:t>NAP</w:t>
      </w:r>
      <w:r w:rsidR="002F3117" w:rsidRPr="0029244C">
        <w:t>,</w:t>
      </w:r>
      <w:r w:rsidRPr="0029244C">
        <w:t xml:space="preserve"> it is not expected </w:t>
      </w:r>
      <w:r w:rsidR="00BB6430" w:rsidRPr="0029244C">
        <w:t>that</w:t>
      </w:r>
      <w:r w:rsidRPr="0029244C">
        <w:t xml:space="preserve"> </w:t>
      </w:r>
      <w:r w:rsidR="002F3117" w:rsidRPr="0029244C">
        <w:t xml:space="preserve">CCA </w:t>
      </w:r>
      <w:r w:rsidR="00BB6430" w:rsidRPr="0029244C">
        <w:t>activities in the health sector will start before 2018. Some</w:t>
      </w:r>
      <w:r w:rsidRPr="0029244C">
        <w:t>time</w:t>
      </w:r>
      <w:r w:rsidR="00BB6430" w:rsidRPr="0029244C">
        <w:t>s</w:t>
      </w:r>
      <w:r w:rsidRPr="0029244C">
        <w:t xml:space="preserve"> tolerance is needed to</w:t>
      </w:r>
      <w:r w:rsidR="00BB6430" w:rsidRPr="0029244C">
        <w:t>ward</w:t>
      </w:r>
      <w:r w:rsidRPr="0029244C">
        <w:t xml:space="preserve"> the health </w:t>
      </w:r>
      <w:r w:rsidR="00BB6430" w:rsidRPr="0029244C">
        <w:t xml:space="preserve">sector </w:t>
      </w:r>
      <w:r w:rsidRPr="0029244C">
        <w:t>stakeholders and the population for organization and also</w:t>
      </w:r>
      <w:r w:rsidR="002F3117" w:rsidRPr="0029244C">
        <w:t>,</w:t>
      </w:r>
      <w:r w:rsidRPr="0029244C">
        <w:t xml:space="preserve"> to become more familiar with the adaptation idea</w:t>
      </w:r>
      <w:r w:rsidR="00BB6430" w:rsidRPr="0029244C">
        <w:t xml:space="preserve">. This means </w:t>
      </w:r>
      <w:r w:rsidRPr="0029244C">
        <w:t xml:space="preserve">that adaptation actions cannot be expected </w:t>
      </w:r>
      <w:r w:rsidR="00BB6430" w:rsidRPr="0029244C">
        <w:t>before</w:t>
      </w:r>
      <w:r w:rsidRPr="0029244C">
        <w:t xml:space="preserve"> 2018. Thus</w:t>
      </w:r>
      <w:r w:rsidR="00BB6430" w:rsidRPr="0029244C">
        <w:t>,</w:t>
      </w:r>
      <w:r w:rsidRPr="0029244C">
        <w:t xml:space="preserve"> it </w:t>
      </w:r>
      <w:r w:rsidR="00BB6430" w:rsidRPr="0029244C">
        <w:t>is</w:t>
      </w:r>
      <w:r w:rsidRPr="0029244C">
        <w:t xml:space="preserve"> suggested </w:t>
      </w:r>
      <w:r w:rsidR="00BB6430" w:rsidRPr="0029244C">
        <w:t xml:space="preserve">that </w:t>
      </w:r>
      <w:r w:rsidRPr="0029244C">
        <w:t xml:space="preserve">the first health adaptation period </w:t>
      </w:r>
      <w:r w:rsidR="00BB6430" w:rsidRPr="0029244C">
        <w:t>covers the period of</w:t>
      </w:r>
      <w:r w:rsidRPr="0029244C">
        <w:t xml:space="preserve"> 2018</w:t>
      </w:r>
      <w:r w:rsidR="00134D3D" w:rsidRPr="0029244C">
        <w:t>–</w:t>
      </w:r>
      <w:r w:rsidRPr="0029244C">
        <w:t>2022</w:t>
      </w:r>
      <w:r w:rsidR="002F3117" w:rsidRPr="0029244C">
        <w:t>,</w:t>
      </w:r>
      <w:r w:rsidRPr="0029244C">
        <w:t xml:space="preserve"> when evaluation of the adaptation outcomes can be </w:t>
      </w:r>
      <w:r w:rsidR="00C87BD9" w:rsidRPr="0029244C">
        <w:t>done,</w:t>
      </w:r>
      <w:r w:rsidRPr="0029244C">
        <w:t xml:space="preserve"> and further actions can be traced. </w:t>
      </w:r>
    </w:p>
    <w:p w:rsidR="00455F5B" w:rsidRPr="0029244C" w:rsidRDefault="00455F5B" w:rsidP="00CB67C5">
      <w:pPr>
        <w:pStyle w:val="Heading3"/>
        <w:spacing w:before="160" w:line="240" w:lineRule="auto"/>
        <w:rPr>
          <w:lang w:val="en-US"/>
        </w:rPr>
      </w:pPr>
      <w:bookmarkStart w:id="260" w:name="_Toc498608783"/>
      <w:bookmarkStart w:id="261" w:name="_Toc522206491"/>
      <w:r w:rsidRPr="0029244C">
        <w:rPr>
          <w:lang w:val="en-US"/>
        </w:rPr>
        <w:t>Budget</w:t>
      </w:r>
      <w:bookmarkEnd w:id="260"/>
      <w:bookmarkEnd w:id="261"/>
    </w:p>
    <w:p w:rsidR="00455F5B" w:rsidRPr="0029244C" w:rsidRDefault="00455F5B" w:rsidP="00CD6BA0">
      <w:pPr>
        <w:pStyle w:val="BodyText"/>
        <w:ind w:left="0" w:firstLine="0"/>
      </w:pPr>
      <w:r w:rsidRPr="0029244C">
        <w:t xml:space="preserve">The value of adaptation is demonstrated by the health impacts of some disasters associated with extreme weather and climate events, although not necessarily attributed with confidence to climate change itself. </w:t>
      </w:r>
    </w:p>
    <w:p w:rsidR="00455F5B" w:rsidRPr="0029244C" w:rsidRDefault="00455F5B" w:rsidP="00CB67C5">
      <w:pPr>
        <w:pStyle w:val="BodyText"/>
        <w:spacing w:after="0"/>
        <w:ind w:left="0" w:firstLine="0"/>
      </w:pPr>
      <w:r w:rsidRPr="0029244C">
        <w:t>The World Bank</w:t>
      </w:r>
      <w:r w:rsidRPr="0029244C">
        <w:rPr>
          <w:rStyle w:val="FootnoteReference"/>
        </w:rPr>
        <w:footnoteReference w:id="42"/>
      </w:r>
      <w:r w:rsidRPr="0029244C">
        <w:t xml:space="preserve"> estimates average annual adaptation costs in the health sector for </w:t>
      </w:r>
      <w:r w:rsidR="007B783E" w:rsidRPr="0029244C">
        <w:t>diarrhea</w:t>
      </w:r>
      <w:r w:rsidRPr="0029244C">
        <w:t xml:space="preserve"> and malaria prevention and treatment </w:t>
      </w:r>
      <w:r w:rsidR="002F3117" w:rsidRPr="0029244C">
        <w:t xml:space="preserve">at </w:t>
      </w:r>
      <w:r w:rsidRPr="0029244C">
        <w:t>around</w:t>
      </w:r>
      <w:r w:rsidR="002F3117" w:rsidRPr="0029244C">
        <w:t xml:space="preserve"> US</w:t>
      </w:r>
      <w:r w:rsidRPr="0029244C">
        <w:t>$2 b</w:t>
      </w:r>
      <w:r w:rsidR="002F3117" w:rsidRPr="0029244C">
        <w:t>illio</w:t>
      </w:r>
      <w:r w:rsidRPr="0029244C">
        <w:t>n over the 40- year period 2010–</w:t>
      </w:r>
      <w:r w:rsidR="00134D3D" w:rsidRPr="0029244C">
        <w:t>20</w:t>
      </w:r>
      <w:r w:rsidRPr="0029244C">
        <w:t xml:space="preserve">50. These estimates are lower than prior UNFCCC estimates (see </w:t>
      </w:r>
      <w:r w:rsidR="002F3117" w:rsidRPr="0029244C">
        <w:t>in the following paragraphs</w:t>
      </w:r>
      <w:r w:rsidRPr="0029244C">
        <w:t>)</w:t>
      </w:r>
      <w:r w:rsidR="002F3117" w:rsidRPr="0029244C">
        <w:t>.</w:t>
      </w:r>
      <w:r w:rsidRPr="0029244C">
        <w:t xml:space="preserve"> The estimated adaptation costs in 2010 lie between </w:t>
      </w:r>
      <w:r w:rsidR="002F3117" w:rsidRPr="0029244C">
        <w:t>US</w:t>
      </w:r>
      <w:r w:rsidRPr="0029244C">
        <w:t xml:space="preserve">$3 billion and </w:t>
      </w:r>
      <w:r w:rsidR="002F3117" w:rsidRPr="0029244C">
        <w:lastRenderedPageBreak/>
        <w:t>US</w:t>
      </w:r>
      <w:r w:rsidRPr="0029244C">
        <w:t>$5 billion and decline over time in absolute terms to less than half that amount by 2050.</w:t>
      </w:r>
    </w:p>
    <w:p w:rsidR="00455F5B" w:rsidRPr="0029244C" w:rsidRDefault="00455F5B" w:rsidP="00CD6BA0">
      <w:pPr>
        <w:pStyle w:val="BodyText"/>
        <w:ind w:left="0" w:firstLine="0"/>
      </w:pPr>
      <w:r w:rsidRPr="0029244C">
        <w:t>UNFCCC</w:t>
      </w:r>
      <w:r w:rsidR="00134D3D" w:rsidRPr="0029244C">
        <w:t xml:space="preserve"> (2007)</w:t>
      </w:r>
      <w:r w:rsidRPr="0029244C">
        <w:t xml:space="preserve"> has estimated costs of </w:t>
      </w:r>
      <w:r w:rsidR="002F3117" w:rsidRPr="0029244C">
        <w:t>US</w:t>
      </w:r>
      <w:r w:rsidRPr="0029244C">
        <w:t>$4</w:t>
      </w:r>
      <w:r w:rsidR="00134D3D" w:rsidRPr="0029244C">
        <w:t xml:space="preserve"> </w:t>
      </w:r>
      <w:r w:rsidR="000F4467" w:rsidRPr="0029244C">
        <w:t xml:space="preserve">billion </w:t>
      </w:r>
      <w:r w:rsidR="00134D3D" w:rsidRPr="0029244C">
        <w:t>to US$</w:t>
      </w:r>
      <w:r w:rsidRPr="0029244C">
        <w:t>12 billion per year in 2030 for adaptation in the health sector in developing countries. These costs represent the costs of preventing additional cases of malnutrition, malaria</w:t>
      </w:r>
      <w:r w:rsidR="002F3117" w:rsidRPr="0029244C">
        <w:t>,</w:t>
      </w:r>
      <w:r w:rsidRPr="0029244C">
        <w:t xml:space="preserve"> and </w:t>
      </w:r>
      <w:r w:rsidR="007B783E" w:rsidRPr="0029244C">
        <w:t>diarrheal</w:t>
      </w:r>
      <w:r w:rsidRPr="0029244C">
        <w:t xml:space="preserve"> disease due to climate change by 2030 (low</w:t>
      </w:r>
      <w:r w:rsidR="002F3117" w:rsidRPr="0029244C">
        <w:t>-</w:t>
      </w:r>
      <w:r w:rsidRPr="0029244C">
        <w:t xml:space="preserve"> and </w:t>
      </w:r>
      <w:r w:rsidR="00BB6430" w:rsidRPr="0029244C">
        <w:t>middle-income</w:t>
      </w:r>
      <w:r w:rsidRPr="0029244C">
        <w:t xml:space="preserve"> countries only, developed country costs were not estimated).</w:t>
      </w:r>
    </w:p>
    <w:p w:rsidR="00455F5B" w:rsidRPr="0029244C" w:rsidRDefault="00455F5B" w:rsidP="00CD6BA0">
      <w:pPr>
        <w:pStyle w:val="BodyText"/>
        <w:ind w:left="0" w:firstLine="0"/>
      </w:pPr>
      <w:r w:rsidRPr="0029244C">
        <w:t>The early evidence from global, national and local studies suggests that the costs of treating additional cases of illness resulting from climate change may be substantial, and considerably higher than the current budgets allocated for these diseases in most developing countries</w:t>
      </w:r>
      <w:r w:rsidR="00134D3D" w:rsidRPr="0029244C">
        <w:t xml:space="preserve"> (Ebi 2008)</w:t>
      </w:r>
      <w:r w:rsidRPr="0029244C">
        <w:t xml:space="preserve">. However, studies of the health economics of climate change are in their infancy. There are very few estimates of adaptation costs, and these are difficult to compare with other health cost studies because of the use of different metrics and analytical assumptions. The nature of climate change and the diverse and often indirect ways in which it poses health risks, presents </w:t>
      </w:r>
      <w:r w:rsidR="00C87BD9" w:rsidRPr="0029244C">
        <w:t>challenges</w:t>
      </w:r>
      <w:r w:rsidRPr="0029244C">
        <w:t>. These include the challenge of joint cost (interventions paid for by one sector may have implications across a range of other sectors), as well as the difficulty in distinguishing between ‘costs of inaction’ (</w:t>
      </w:r>
      <w:r w:rsidR="002F3117" w:rsidRPr="0029244C">
        <w:t>that is,</w:t>
      </w:r>
      <w:r w:rsidRPr="0029244C">
        <w:t xml:space="preserve"> the costs and physical impacts associated with climate change in the absence of planned adaptation or mitigation) and ‘costs of adaptation’ (the costs of taking measures to reduce or to cope with additional health impacts arising as a result of climate change).</w:t>
      </w:r>
    </w:p>
    <w:p w:rsidR="00455F5B" w:rsidRPr="0029244C" w:rsidRDefault="00455F5B" w:rsidP="00CD6BA0">
      <w:pPr>
        <w:pStyle w:val="BodyText"/>
        <w:ind w:left="0" w:firstLine="0"/>
      </w:pPr>
      <w:r w:rsidRPr="0029244C">
        <w:t xml:space="preserve">In addition, there has been relatively little work on estimating the economic value of the potential health co-benefits that may be gained through climate change mitigation. Considering only the implications of </w:t>
      </w:r>
      <w:r w:rsidR="002F3117" w:rsidRPr="0029244C">
        <w:t>GHG</w:t>
      </w:r>
      <w:r w:rsidRPr="0029244C">
        <w:t xml:space="preserve"> mitigation on air quality, the most recent assessment report of the IPCC concluded that there is </w:t>
      </w:r>
      <w:r w:rsidR="00134D3D" w:rsidRPr="0029244C">
        <w:t>‘</w:t>
      </w:r>
      <w:r w:rsidRPr="0029244C">
        <w:t>much evidence</w:t>
      </w:r>
      <w:r w:rsidR="00134D3D" w:rsidRPr="0029244C">
        <w:t>’</w:t>
      </w:r>
      <w:r w:rsidRPr="0029244C">
        <w:t xml:space="preserve">, and </w:t>
      </w:r>
      <w:r w:rsidR="00134D3D" w:rsidRPr="0029244C">
        <w:t>‘</w:t>
      </w:r>
      <w:r w:rsidRPr="0029244C">
        <w:t>high agreement</w:t>
      </w:r>
      <w:r w:rsidR="00134D3D" w:rsidRPr="0029244C">
        <w:t>’</w:t>
      </w:r>
      <w:r w:rsidRPr="0029244C">
        <w:t xml:space="preserve">, that </w:t>
      </w:r>
      <w:r w:rsidR="00134D3D" w:rsidRPr="0029244C">
        <w:t>’</w:t>
      </w:r>
      <w:r w:rsidRPr="0029244C">
        <w:t>the monetized health benefits may offset a substantial fraction of the mitigation costs</w:t>
      </w:r>
      <w:r w:rsidR="00134D3D" w:rsidRPr="0029244C">
        <w:t>’ (Barker et al. 2007)</w:t>
      </w:r>
      <w:r w:rsidRPr="0029244C">
        <w:t xml:space="preserve">. However, these assessments have not yet </w:t>
      </w:r>
      <w:r w:rsidR="00C87BD9" w:rsidRPr="0029244C">
        <w:t>considered</w:t>
      </w:r>
      <w:r w:rsidRPr="0029244C">
        <w:t xml:space="preserve"> many potential health benefits, and costs, for example valuing lives saved through improvements in insulation and energy efficiency in houses, or from facilitating safe public and active transport</w:t>
      </w:r>
      <w:r w:rsidR="00134D3D" w:rsidRPr="0029244C">
        <w:t xml:space="preserve"> (Younger et al.)</w:t>
      </w:r>
      <w:r w:rsidRPr="0029244C">
        <w:t>.</w:t>
      </w:r>
    </w:p>
    <w:p w:rsidR="00455F5B" w:rsidRPr="0029244C" w:rsidRDefault="00455F5B" w:rsidP="005F4CB2">
      <w:pPr>
        <w:pStyle w:val="BodyText"/>
        <w:spacing w:after="60"/>
        <w:ind w:left="0" w:firstLine="0"/>
      </w:pPr>
      <w:r w:rsidRPr="0029244C">
        <w:t>According to Sambo</w:t>
      </w:r>
      <w:r w:rsidR="00134D3D" w:rsidRPr="0029244C">
        <w:t xml:space="preserve"> (2011)</w:t>
      </w:r>
      <w:r w:rsidRPr="0029244C">
        <w:t xml:space="preserve"> health ‘adaptation costs’ include</w:t>
      </w:r>
      <w:r w:rsidR="002F3117" w:rsidRPr="0029244C">
        <w:t xml:space="preserve"> the following</w:t>
      </w:r>
      <w:r w:rsidRPr="0029244C">
        <w:t>:</w:t>
      </w:r>
    </w:p>
    <w:p w:rsidR="00455F5B" w:rsidRPr="0029244C" w:rsidRDefault="00455F5B" w:rsidP="00363BB3">
      <w:pPr>
        <w:numPr>
          <w:ilvl w:val="1"/>
          <w:numId w:val="25"/>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Costs of improving or modifying health protection systems</w:t>
      </w:r>
      <w:r w:rsidR="002F3117" w:rsidRPr="0029244C">
        <w:rPr>
          <w:rFonts w:ascii="Times New Roman" w:hAnsi="Times New Roman"/>
          <w:sz w:val="24"/>
          <w:szCs w:val="24"/>
          <w:lang w:val="en-US"/>
        </w:rPr>
        <w:t>,</w:t>
      </w:r>
      <w:r w:rsidRPr="0029244C">
        <w:rPr>
          <w:rFonts w:ascii="Times New Roman" w:hAnsi="Times New Roman"/>
          <w:sz w:val="24"/>
          <w:szCs w:val="24"/>
          <w:lang w:val="en-US"/>
        </w:rPr>
        <w:t xml:space="preserve"> </w:t>
      </w:r>
      <w:r w:rsidR="00B37452" w:rsidRPr="0029244C">
        <w:rPr>
          <w:rFonts w:ascii="Times New Roman" w:hAnsi="Times New Roman"/>
          <w:sz w:val="24"/>
          <w:szCs w:val="24"/>
          <w:lang w:val="en-US"/>
        </w:rPr>
        <w:t>for example,</w:t>
      </w:r>
      <w:r w:rsidRPr="0029244C">
        <w:rPr>
          <w:rFonts w:ascii="Times New Roman" w:hAnsi="Times New Roman"/>
          <w:sz w:val="24"/>
          <w:szCs w:val="24"/>
          <w:lang w:val="en-US"/>
        </w:rPr>
        <w:t xml:space="preserve"> expanding health or vector surveillance systems – this includes the costs associated with building new infrastructure, increasing laboratory and other capacities, and training new health care workers; disaster preparedness including training and keeping a roster of emergency health professionals; </w:t>
      </w:r>
      <w:r w:rsidR="00B37452" w:rsidRPr="0029244C">
        <w:rPr>
          <w:rFonts w:ascii="Times New Roman" w:hAnsi="Times New Roman"/>
          <w:sz w:val="24"/>
          <w:szCs w:val="24"/>
          <w:lang w:val="en-US"/>
        </w:rPr>
        <w:t xml:space="preserve">and </w:t>
      </w:r>
      <w:r w:rsidRPr="0029244C">
        <w:rPr>
          <w:rFonts w:ascii="Times New Roman" w:hAnsi="Times New Roman"/>
          <w:sz w:val="24"/>
          <w:szCs w:val="24"/>
          <w:lang w:val="en-US"/>
        </w:rPr>
        <w:t xml:space="preserve">community-based first aid training, </w:t>
      </w:r>
      <w:r w:rsidR="00B37452" w:rsidRPr="0029244C">
        <w:rPr>
          <w:rFonts w:ascii="Times New Roman" w:hAnsi="Times New Roman"/>
          <w:sz w:val="24"/>
          <w:szCs w:val="24"/>
          <w:lang w:val="en-US"/>
        </w:rPr>
        <w:t xml:space="preserve">for example, </w:t>
      </w:r>
      <w:r w:rsidRPr="0029244C">
        <w:rPr>
          <w:rFonts w:ascii="Times New Roman" w:hAnsi="Times New Roman"/>
          <w:sz w:val="24"/>
          <w:szCs w:val="24"/>
          <w:lang w:val="en-US"/>
        </w:rPr>
        <w:t>to deal both with new risks (</w:t>
      </w:r>
      <w:r w:rsidR="00B37452" w:rsidRPr="0029244C">
        <w:rPr>
          <w:rFonts w:ascii="Times New Roman" w:hAnsi="Times New Roman"/>
          <w:sz w:val="24"/>
          <w:szCs w:val="24"/>
          <w:lang w:val="en-US"/>
        </w:rPr>
        <w:t>such as</w:t>
      </w:r>
      <w:r w:rsidRPr="0029244C">
        <w:rPr>
          <w:rFonts w:ascii="Times New Roman" w:hAnsi="Times New Roman"/>
          <w:sz w:val="24"/>
          <w:szCs w:val="24"/>
          <w:lang w:val="en-US"/>
        </w:rPr>
        <w:t xml:space="preserve"> heat strokes) or post- disaster health needs;</w:t>
      </w:r>
    </w:p>
    <w:p w:rsidR="00455F5B" w:rsidRPr="0029244C" w:rsidRDefault="00455F5B" w:rsidP="00363BB3">
      <w:pPr>
        <w:numPr>
          <w:ilvl w:val="1"/>
          <w:numId w:val="25"/>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Costs of introducing novel health interventions (</w:t>
      </w:r>
      <w:r w:rsidR="00B37452" w:rsidRPr="0029244C">
        <w:rPr>
          <w:rFonts w:ascii="Times New Roman" w:hAnsi="Times New Roman"/>
          <w:sz w:val="24"/>
          <w:szCs w:val="24"/>
          <w:lang w:val="en-US"/>
        </w:rPr>
        <w:t>for example,</w:t>
      </w:r>
      <w:r w:rsidRPr="0029244C">
        <w:rPr>
          <w:rFonts w:ascii="Times New Roman" w:hAnsi="Times New Roman"/>
          <w:sz w:val="24"/>
          <w:szCs w:val="24"/>
          <w:lang w:val="en-US"/>
        </w:rPr>
        <w:t xml:space="preserve"> heat-wave or other broader early warning systems);</w:t>
      </w:r>
    </w:p>
    <w:p w:rsidR="00455F5B" w:rsidRPr="0029244C" w:rsidRDefault="00455F5B" w:rsidP="00363BB3">
      <w:pPr>
        <w:numPr>
          <w:ilvl w:val="1"/>
          <w:numId w:val="25"/>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Additional costs for meeting environmental and health regulatory standards (</w:t>
      </w:r>
      <w:r w:rsidR="00B37452" w:rsidRPr="0029244C">
        <w:rPr>
          <w:rFonts w:ascii="Times New Roman" w:hAnsi="Times New Roman"/>
          <w:sz w:val="24"/>
          <w:szCs w:val="24"/>
          <w:lang w:val="en-US"/>
        </w:rPr>
        <w:t xml:space="preserve">for example, </w:t>
      </w:r>
      <w:r w:rsidRPr="0029244C">
        <w:rPr>
          <w:rFonts w:ascii="Times New Roman" w:hAnsi="Times New Roman"/>
          <w:sz w:val="24"/>
          <w:szCs w:val="24"/>
          <w:lang w:val="en-US"/>
        </w:rPr>
        <w:t xml:space="preserve">air quality standards, </w:t>
      </w:r>
      <w:r w:rsidR="00B37452" w:rsidRPr="0029244C">
        <w:rPr>
          <w:rFonts w:ascii="Times New Roman" w:hAnsi="Times New Roman"/>
          <w:sz w:val="24"/>
          <w:szCs w:val="24"/>
          <w:lang w:val="en-US"/>
        </w:rPr>
        <w:t xml:space="preserve">and </w:t>
      </w:r>
      <w:r w:rsidRPr="0029244C">
        <w:rPr>
          <w:rFonts w:ascii="Times New Roman" w:hAnsi="Times New Roman"/>
          <w:sz w:val="24"/>
          <w:szCs w:val="24"/>
          <w:lang w:val="en-US"/>
        </w:rPr>
        <w:t xml:space="preserve">water quality standards); </w:t>
      </w:r>
    </w:p>
    <w:p w:rsidR="00455F5B" w:rsidRPr="0029244C" w:rsidRDefault="00455F5B" w:rsidP="00363BB3">
      <w:pPr>
        <w:numPr>
          <w:ilvl w:val="0"/>
          <w:numId w:val="25"/>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 xml:space="preserve">Costs of improving or modifying health systems infrastructure, </w:t>
      </w:r>
      <w:r w:rsidR="00B37452" w:rsidRPr="0029244C">
        <w:rPr>
          <w:rFonts w:ascii="Times New Roman" w:hAnsi="Times New Roman"/>
          <w:sz w:val="24"/>
          <w:szCs w:val="24"/>
          <w:lang w:val="en-US"/>
        </w:rPr>
        <w:t xml:space="preserve">for example, </w:t>
      </w:r>
      <w:r w:rsidRPr="0029244C">
        <w:rPr>
          <w:rFonts w:ascii="Times New Roman" w:hAnsi="Times New Roman"/>
          <w:sz w:val="24"/>
          <w:szCs w:val="24"/>
          <w:lang w:val="en-US"/>
        </w:rPr>
        <w:t xml:space="preserve">adapting hospitals to hotter summers; </w:t>
      </w:r>
      <w:r w:rsidR="00B37452" w:rsidRPr="0029244C">
        <w:rPr>
          <w:rFonts w:ascii="Times New Roman" w:hAnsi="Times New Roman"/>
          <w:sz w:val="24"/>
          <w:szCs w:val="24"/>
          <w:lang w:val="en-US"/>
        </w:rPr>
        <w:t xml:space="preserve">and </w:t>
      </w:r>
      <w:r w:rsidRPr="0029244C">
        <w:rPr>
          <w:rFonts w:ascii="Times New Roman" w:hAnsi="Times New Roman"/>
          <w:sz w:val="24"/>
          <w:szCs w:val="24"/>
          <w:lang w:val="en-US"/>
        </w:rPr>
        <w:t>‘disaster proofing’ existing and new infrastructure;</w:t>
      </w:r>
    </w:p>
    <w:p w:rsidR="00455F5B" w:rsidRPr="0029244C" w:rsidRDefault="00455F5B" w:rsidP="00363BB3">
      <w:pPr>
        <w:numPr>
          <w:ilvl w:val="1"/>
          <w:numId w:val="25"/>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lastRenderedPageBreak/>
        <w:t xml:space="preserve">Occupational health costs, </w:t>
      </w:r>
      <w:r w:rsidR="00B37452" w:rsidRPr="0029244C">
        <w:rPr>
          <w:rFonts w:ascii="Times New Roman" w:hAnsi="Times New Roman"/>
          <w:sz w:val="24"/>
          <w:szCs w:val="24"/>
          <w:lang w:val="en-US"/>
        </w:rPr>
        <w:t xml:space="preserve">for example, </w:t>
      </w:r>
      <w:r w:rsidRPr="0029244C">
        <w:rPr>
          <w:rFonts w:ascii="Times New Roman" w:hAnsi="Times New Roman"/>
          <w:sz w:val="24"/>
          <w:szCs w:val="24"/>
          <w:lang w:val="en-US"/>
        </w:rPr>
        <w:t>measures to prevent the adverse impacts of increased heat load on the health and productivity of workers;</w:t>
      </w:r>
    </w:p>
    <w:p w:rsidR="00455F5B" w:rsidRPr="0029244C" w:rsidRDefault="00455F5B" w:rsidP="00363BB3">
      <w:pPr>
        <w:numPr>
          <w:ilvl w:val="1"/>
          <w:numId w:val="25"/>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Costs of health research on reducing the impact of climate change,</w:t>
      </w:r>
      <w:r w:rsidR="00B37452" w:rsidRPr="0029244C">
        <w:rPr>
          <w:rFonts w:ascii="Times New Roman" w:hAnsi="Times New Roman"/>
          <w:sz w:val="24"/>
          <w:szCs w:val="24"/>
          <w:lang w:val="en-US"/>
        </w:rPr>
        <w:t xml:space="preserve"> for example,</w:t>
      </w:r>
      <w:r w:rsidRPr="0029244C">
        <w:rPr>
          <w:rFonts w:ascii="Times New Roman" w:hAnsi="Times New Roman"/>
          <w:sz w:val="24"/>
          <w:szCs w:val="24"/>
          <w:lang w:val="en-US"/>
        </w:rPr>
        <w:t xml:space="preserve"> evaluation studies;</w:t>
      </w:r>
      <w:r w:rsidR="00B37452" w:rsidRPr="0029244C">
        <w:rPr>
          <w:rFonts w:ascii="Times New Roman" w:hAnsi="Times New Roman"/>
          <w:sz w:val="24"/>
          <w:szCs w:val="24"/>
          <w:lang w:val="en-US"/>
        </w:rPr>
        <w:t xml:space="preserve"> and</w:t>
      </w:r>
    </w:p>
    <w:p w:rsidR="00455F5B" w:rsidRPr="0029244C" w:rsidRDefault="00455F5B" w:rsidP="00363BB3">
      <w:pPr>
        <w:numPr>
          <w:ilvl w:val="1"/>
          <w:numId w:val="25"/>
        </w:numPr>
        <w:tabs>
          <w:tab w:val="left" w:pos="630"/>
        </w:tabs>
        <w:spacing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Costs of preventing the additional cases of disease due to climate change as estimated by scenario-driven impact models.</w:t>
      </w:r>
    </w:p>
    <w:p w:rsidR="00455F5B" w:rsidRPr="0029244C" w:rsidRDefault="00455F5B" w:rsidP="00CD6BA0">
      <w:pPr>
        <w:pStyle w:val="BodyText"/>
        <w:ind w:left="0" w:firstLine="0"/>
      </w:pPr>
      <w:r w:rsidRPr="0029244C">
        <w:t>Financing of adaptation broadly refers to resources that are deployed to support climate-resilient development</w:t>
      </w:r>
      <w:r w:rsidR="00134D3D" w:rsidRPr="0029244C">
        <w:t xml:space="preserve"> (World Bank 2011)</w:t>
      </w:r>
      <w:r w:rsidRPr="0029244C">
        <w:t>. Funding for adaptation can be mobilized through a range of international and domestic, public and private financing mechanisms, and can take various forms (</w:t>
      </w:r>
      <w:r w:rsidR="00B37452" w:rsidRPr="0029244C">
        <w:t>for example,</w:t>
      </w:r>
      <w:r w:rsidR="000F4467" w:rsidRPr="0029244C">
        <w:t xml:space="preserve"> </w:t>
      </w:r>
      <w:r w:rsidRPr="0029244C">
        <w:t>loans and grants). Public financing sources are typically used to support projects in the infrastructure sectors, where returns on investments are usually less attractive to private investors.</w:t>
      </w:r>
    </w:p>
    <w:p w:rsidR="00455F5B" w:rsidRPr="0029244C" w:rsidRDefault="00455F5B" w:rsidP="00CD6BA0">
      <w:pPr>
        <w:pStyle w:val="BodyText"/>
        <w:ind w:left="0" w:firstLine="0"/>
      </w:pPr>
      <w:r w:rsidRPr="0029244C">
        <w:t>Sources of public financing for adaptation include contributions from national budgets, multilateral and bilateral development funds, and UNFCCC operational funds — the Adaptation Fund, the Least Developed Countries Fund, and the Special Climate Change Fund</w:t>
      </w:r>
      <w:r w:rsidR="00134D3D" w:rsidRPr="0029244C">
        <w:t xml:space="preserve"> (Christiansen et al. 2012)</w:t>
      </w:r>
      <w:r w:rsidRPr="0029244C">
        <w:t xml:space="preserve">. A potentially key source of future public financing for adaptation is the Green Climate Fund that was officially designated at the 17th Conference of the Parties to the UNFCCC in Durban. </w:t>
      </w:r>
    </w:p>
    <w:p w:rsidR="00455F5B" w:rsidRPr="0029244C" w:rsidRDefault="00455F5B" w:rsidP="00CD6BA0">
      <w:pPr>
        <w:pStyle w:val="BodyText"/>
        <w:ind w:left="0" w:firstLine="0"/>
      </w:pPr>
      <w:r w:rsidRPr="0029244C">
        <w:t xml:space="preserve">Private adaptation financing remains limited owing to market, institutional, and policy barriers that depress </w:t>
      </w:r>
      <w:r w:rsidR="00FB0DC8" w:rsidRPr="0029244C">
        <w:t>return on investments</w:t>
      </w:r>
      <w:r w:rsidRPr="0029244C">
        <w:t xml:space="preserve"> on these activities</w:t>
      </w:r>
      <w:r w:rsidR="00134D3D" w:rsidRPr="0029244C">
        <w:t xml:space="preserve"> (Korvats et al. 2008)</w:t>
      </w:r>
      <w:r w:rsidRPr="0029244C">
        <w:t>. However, public-private partnerships that use public financing to leverage private investment are currently used to fund projects in several climate-sensitive sectors, such as infrastructure in the energy, transport, and water and sewage sectors</w:t>
      </w:r>
      <w:r w:rsidR="00134D3D" w:rsidRPr="0029244C">
        <w:t xml:space="preserve"> (World Bank 2011b)</w:t>
      </w:r>
      <w:r w:rsidRPr="0029244C">
        <w:t>. These partnerships are not necessarily focused on climate adaptation but can serve as models for future adaptation projects.</w:t>
      </w:r>
    </w:p>
    <w:p w:rsidR="00455F5B" w:rsidRPr="0029244C" w:rsidRDefault="00455F5B" w:rsidP="00CD6BA0">
      <w:pPr>
        <w:pStyle w:val="BodyText"/>
        <w:ind w:left="0" w:firstLine="0"/>
      </w:pPr>
      <w:r w:rsidRPr="0029244C">
        <w:t>A preliminary cost estimation of the health adaptation options is shown in</w:t>
      </w:r>
      <w:r w:rsidR="00DF5E35" w:rsidRPr="0029244C">
        <w:rPr>
          <w:b/>
          <w:bCs/>
          <w:i/>
          <w:iCs/>
          <w:color w:val="292526"/>
        </w:rPr>
        <w:t xml:space="preserve"> Table 8</w:t>
      </w:r>
      <w:r w:rsidRPr="0029244C">
        <w:t>.</w:t>
      </w:r>
    </w:p>
    <w:p w:rsidR="006976DC" w:rsidRDefault="005F4CB2" w:rsidP="007B7F47">
      <w:pPr>
        <w:pStyle w:val="Caption"/>
        <w:spacing w:before="200" w:after="120"/>
      </w:pPr>
      <w:bookmarkStart w:id="262" w:name="_Ref500151150"/>
      <w:r w:rsidRPr="0029244C">
        <w:br w:type="page"/>
      </w:r>
      <w:bookmarkStart w:id="263" w:name="_Toc522206562"/>
      <w:bookmarkEnd w:id="262"/>
      <w:proofErr w:type="gramStart"/>
      <w:r w:rsidR="00DF5E35" w:rsidRPr="0029244C">
        <w:lastRenderedPageBreak/>
        <w:t xml:space="preserve">Table </w:t>
      </w:r>
      <w:r w:rsidR="00352455">
        <w:rPr>
          <w:noProof/>
        </w:rPr>
        <w:fldChar w:fldCharType="begin" w:fldLock="1"/>
      </w:r>
      <w:r w:rsidR="00352455">
        <w:rPr>
          <w:noProof/>
        </w:rPr>
        <w:instrText xml:space="preserve"> SEQ Table \* ARABIC </w:instrText>
      </w:r>
      <w:r w:rsidR="00352455">
        <w:rPr>
          <w:noProof/>
        </w:rPr>
        <w:fldChar w:fldCharType="separate"/>
      </w:r>
      <w:r w:rsidR="002E6FBA" w:rsidRPr="0029244C">
        <w:rPr>
          <w:noProof/>
        </w:rPr>
        <w:t>8</w:t>
      </w:r>
      <w:r w:rsidR="00352455">
        <w:rPr>
          <w:noProof/>
        </w:rPr>
        <w:fldChar w:fldCharType="end"/>
      </w:r>
      <w:r w:rsidR="00DF5E35" w:rsidRPr="0029244C">
        <w:t>.</w:t>
      </w:r>
      <w:proofErr w:type="gramEnd"/>
      <w:r w:rsidR="00E23E16" w:rsidRPr="0029244C">
        <w:t xml:space="preserve"> </w:t>
      </w:r>
      <w:r w:rsidR="00725123" w:rsidRPr="0029244C">
        <w:t>Health Adaptation options in Bulgaria assessed by various criteria</w:t>
      </w:r>
      <w:bookmarkEnd w:id="263"/>
    </w:p>
    <w:tbl>
      <w:tblPr>
        <w:tblW w:w="9540" w:type="dxa"/>
        <w:tblInd w:w="-72" w:type="dxa"/>
        <w:tblBorders>
          <w:top w:val="single" w:sz="6" w:space="0" w:color="5B9BD5"/>
          <w:left w:val="single" w:sz="6" w:space="0" w:color="5B9BD5"/>
          <w:bottom w:val="single" w:sz="6" w:space="0" w:color="5B9BD5"/>
          <w:right w:val="single" w:sz="6" w:space="0" w:color="5B9BD5"/>
          <w:insideH w:val="single" w:sz="6" w:space="0" w:color="5B9BD5"/>
          <w:insideV w:val="single" w:sz="6" w:space="0" w:color="5B9BD5"/>
        </w:tblBorders>
        <w:tblLayout w:type="fixed"/>
        <w:tblCellMar>
          <w:top w:w="58" w:type="dxa"/>
          <w:left w:w="115" w:type="dxa"/>
          <w:bottom w:w="58" w:type="dxa"/>
          <w:right w:w="115" w:type="dxa"/>
        </w:tblCellMar>
        <w:tblLook w:val="04A0" w:firstRow="1" w:lastRow="0" w:firstColumn="1" w:lastColumn="0" w:noHBand="0" w:noVBand="1"/>
      </w:tblPr>
      <w:tblGrid>
        <w:gridCol w:w="2340"/>
        <w:gridCol w:w="720"/>
        <w:gridCol w:w="540"/>
        <w:gridCol w:w="513"/>
        <w:gridCol w:w="477"/>
        <w:gridCol w:w="2340"/>
        <w:gridCol w:w="1620"/>
        <w:gridCol w:w="990"/>
      </w:tblGrid>
      <w:tr w:rsidR="006976DC" w:rsidRPr="006976DC" w:rsidTr="007B7F47">
        <w:trPr>
          <w:trHeight w:val="20"/>
          <w:tblHeader/>
        </w:trPr>
        <w:tc>
          <w:tcPr>
            <w:tcW w:w="2340" w:type="dxa"/>
            <w:vMerge w:val="restart"/>
            <w:shd w:val="clear" w:color="auto" w:fill="365F91"/>
            <w:vAlign w:val="center"/>
          </w:tcPr>
          <w:p w:rsidR="006976DC" w:rsidRPr="007B7F47" w:rsidRDefault="006976DC" w:rsidP="007B7F47">
            <w:pPr>
              <w:pStyle w:val="Source"/>
              <w:spacing w:before="40" w:after="40"/>
              <w:rPr>
                <w:b/>
                <w:color w:val="FFFFFF" w:themeColor="background1"/>
              </w:rPr>
            </w:pPr>
            <w:r w:rsidRPr="007B7F47">
              <w:rPr>
                <w:b/>
                <w:color w:val="FFFFFF" w:themeColor="background1"/>
              </w:rPr>
              <w:t xml:space="preserve">Target areas of Adaptation </w:t>
            </w:r>
          </w:p>
        </w:tc>
        <w:tc>
          <w:tcPr>
            <w:tcW w:w="7200" w:type="dxa"/>
            <w:gridSpan w:val="7"/>
            <w:shd w:val="clear" w:color="auto" w:fill="365F91"/>
          </w:tcPr>
          <w:p w:rsidR="006976DC" w:rsidRPr="007B7F47" w:rsidRDefault="006976DC" w:rsidP="007B7F47">
            <w:pPr>
              <w:pStyle w:val="Source"/>
              <w:spacing w:before="40" w:after="40"/>
              <w:rPr>
                <w:b/>
                <w:color w:val="FFFFFF" w:themeColor="background1"/>
              </w:rPr>
            </w:pPr>
            <w:r w:rsidRPr="007B7F47">
              <w:rPr>
                <w:b/>
                <w:color w:val="FFFFFF" w:themeColor="background1"/>
              </w:rPr>
              <w:t>Criteria</w:t>
            </w:r>
          </w:p>
        </w:tc>
      </w:tr>
      <w:tr w:rsidR="006976DC" w:rsidRPr="006976DC" w:rsidTr="007B7F47">
        <w:trPr>
          <w:cantSplit/>
          <w:trHeight w:val="1325"/>
          <w:tblHeader/>
        </w:trPr>
        <w:tc>
          <w:tcPr>
            <w:tcW w:w="2340" w:type="dxa"/>
            <w:vMerge/>
            <w:shd w:val="clear" w:color="auto" w:fill="365F91"/>
          </w:tcPr>
          <w:p w:rsidR="006976DC" w:rsidRPr="006976DC" w:rsidRDefault="006976DC" w:rsidP="007B7F47">
            <w:pPr>
              <w:pStyle w:val="Source"/>
              <w:spacing w:before="40" w:after="40"/>
            </w:pPr>
          </w:p>
        </w:tc>
        <w:tc>
          <w:tcPr>
            <w:tcW w:w="720" w:type="dxa"/>
            <w:shd w:val="clear" w:color="auto" w:fill="F2F2F2"/>
            <w:textDirection w:val="btLr"/>
            <w:vAlign w:val="center"/>
          </w:tcPr>
          <w:p w:rsidR="006976DC" w:rsidRPr="006976DC" w:rsidRDefault="006976DC" w:rsidP="007B7F47">
            <w:pPr>
              <w:pStyle w:val="Source"/>
              <w:spacing w:before="40" w:after="40"/>
              <w:rPr>
                <w:b/>
              </w:rPr>
            </w:pPr>
            <w:r w:rsidRPr="006976DC">
              <w:rPr>
                <w:b/>
              </w:rPr>
              <w:t>Time</w:t>
            </w:r>
          </w:p>
        </w:tc>
        <w:tc>
          <w:tcPr>
            <w:tcW w:w="540" w:type="dxa"/>
            <w:shd w:val="clear" w:color="auto" w:fill="F2F2F2"/>
            <w:textDirection w:val="btLr"/>
            <w:vAlign w:val="center"/>
          </w:tcPr>
          <w:p w:rsidR="006976DC" w:rsidRPr="006976DC" w:rsidRDefault="006976DC" w:rsidP="007B7F47">
            <w:pPr>
              <w:pStyle w:val="Source"/>
              <w:spacing w:before="40" w:after="40"/>
              <w:rPr>
                <w:b/>
              </w:rPr>
            </w:pPr>
            <w:r w:rsidRPr="006976DC">
              <w:rPr>
                <w:b/>
              </w:rPr>
              <w:t>Budget</w:t>
            </w:r>
          </w:p>
        </w:tc>
        <w:tc>
          <w:tcPr>
            <w:tcW w:w="513" w:type="dxa"/>
            <w:shd w:val="clear" w:color="auto" w:fill="F2F2F2"/>
            <w:textDirection w:val="btLr"/>
            <w:vAlign w:val="center"/>
          </w:tcPr>
          <w:p w:rsidR="006976DC" w:rsidRPr="006976DC" w:rsidRDefault="006976DC" w:rsidP="007B7F47">
            <w:pPr>
              <w:pStyle w:val="Source"/>
              <w:spacing w:before="40" w:after="40"/>
              <w:rPr>
                <w:b/>
              </w:rPr>
            </w:pPr>
            <w:r w:rsidRPr="006976DC">
              <w:rPr>
                <w:b/>
              </w:rPr>
              <w:t>Benefits</w:t>
            </w:r>
          </w:p>
        </w:tc>
        <w:tc>
          <w:tcPr>
            <w:tcW w:w="477" w:type="dxa"/>
            <w:shd w:val="clear" w:color="auto" w:fill="F2F2F2"/>
            <w:textDirection w:val="btLr"/>
            <w:vAlign w:val="center"/>
          </w:tcPr>
          <w:p w:rsidR="006976DC" w:rsidRPr="006976DC" w:rsidRDefault="006976DC" w:rsidP="007B7F47">
            <w:pPr>
              <w:pStyle w:val="Source"/>
              <w:spacing w:before="40" w:after="40"/>
              <w:rPr>
                <w:b/>
              </w:rPr>
            </w:pPr>
            <w:r w:rsidRPr="006976DC">
              <w:rPr>
                <w:b/>
              </w:rPr>
              <w:t>Efforts</w:t>
            </w:r>
          </w:p>
        </w:tc>
        <w:tc>
          <w:tcPr>
            <w:tcW w:w="2340" w:type="dxa"/>
            <w:shd w:val="clear" w:color="auto" w:fill="F2F2F2"/>
            <w:textDirection w:val="btLr"/>
            <w:vAlign w:val="center"/>
          </w:tcPr>
          <w:p w:rsidR="006976DC" w:rsidRPr="006976DC" w:rsidRDefault="006976DC" w:rsidP="007B7F47">
            <w:pPr>
              <w:pStyle w:val="Source"/>
              <w:spacing w:before="40" w:after="40"/>
              <w:rPr>
                <w:b/>
              </w:rPr>
            </w:pPr>
            <w:r w:rsidRPr="006976DC">
              <w:rPr>
                <w:b/>
              </w:rPr>
              <w:t>Measurement Indicators (outputs)</w:t>
            </w:r>
          </w:p>
        </w:tc>
        <w:tc>
          <w:tcPr>
            <w:tcW w:w="1620" w:type="dxa"/>
            <w:shd w:val="clear" w:color="auto" w:fill="F2F2F2"/>
            <w:textDirection w:val="btLr"/>
            <w:vAlign w:val="center"/>
          </w:tcPr>
          <w:p w:rsidR="006976DC" w:rsidRPr="006976DC" w:rsidRDefault="006976DC" w:rsidP="007B7F47">
            <w:pPr>
              <w:pStyle w:val="Source"/>
              <w:spacing w:before="40" w:after="40"/>
              <w:rPr>
                <w:b/>
              </w:rPr>
            </w:pPr>
            <w:r w:rsidRPr="006976DC">
              <w:rPr>
                <w:b/>
              </w:rPr>
              <w:t>Institutions Involved</w:t>
            </w:r>
          </w:p>
        </w:tc>
        <w:tc>
          <w:tcPr>
            <w:tcW w:w="990" w:type="dxa"/>
            <w:shd w:val="clear" w:color="auto" w:fill="F2F2F2"/>
            <w:textDirection w:val="btLr"/>
            <w:vAlign w:val="center"/>
          </w:tcPr>
          <w:p w:rsidR="006976DC" w:rsidRPr="006976DC" w:rsidRDefault="006976DC" w:rsidP="007B7F47">
            <w:pPr>
              <w:pStyle w:val="Source"/>
              <w:spacing w:before="40" w:after="40"/>
              <w:rPr>
                <w:b/>
              </w:rPr>
            </w:pPr>
            <w:r w:rsidRPr="006976DC">
              <w:rPr>
                <w:b/>
              </w:rPr>
              <w:t>Consequences no Adaptation/</w:t>
            </w:r>
            <w:r w:rsidRPr="006976DC">
              <w:rPr>
                <w:b/>
              </w:rPr>
              <w:br/>
              <w:t>Maladaptation</w:t>
            </w:r>
          </w:p>
        </w:tc>
      </w:tr>
      <w:tr w:rsidR="006976DC" w:rsidRPr="006976DC" w:rsidTr="007B7F47">
        <w:trPr>
          <w:trHeight w:val="78"/>
        </w:trPr>
        <w:tc>
          <w:tcPr>
            <w:tcW w:w="2340" w:type="dxa"/>
            <w:shd w:val="clear" w:color="auto" w:fill="B8CCE4"/>
            <w:vAlign w:val="center"/>
          </w:tcPr>
          <w:p w:rsidR="006976DC" w:rsidRPr="007B7F47" w:rsidRDefault="006976DC" w:rsidP="007B7F47">
            <w:pPr>
              <w:pStyle w:val="Source"/>
              <w:spacing w:before="40" w:after="40"/>
              <w:rPr>
                <w:b/>
                <w:i w:val="0"/>
              </w:rPr>
            </w:pPr>
            <w:r w:rsidRPr="007B7F47">
              <w:rPr>
                <w:b/>
                <w:i w:val="0"/>
              </w:rPr>
              <w:t>1.</w:t>
            </w:r>
            <w:r w:rsidR="007B7F47">
              <w:rPr>
                <w:b/>
                <w:i w:val="0"/>
              </w:rPr>
              <w:t xml:space="preserve"> </w:t>
            </w:r>
            <w:r w:rsidRPr="007B7F47">
              <w:rPr>
                <w:b/>
                <w:i w:val="0"/>
              </w:rPr>
              <w:t>Legal-normative base</w:t>
            </w:r>
          </w:p>
        </w:tc>
        <w:tc>
          <w:tcPr>
            <w:tcW w:w="720" w:type="dxa"/>
            <w:shd w:val="clear" w:color="auto" w:fill="auto"/>
            <w:vAlign w:val="center"/>
          </w:tcPr>
          <w:p w:rsidR="006976DC" w:rsidRPr="007B7F47" w:rsidRDefault="006976DC" w:rsidP="007B7F47">
            <w:pPr>
              <w:pStyle w:val="Source"/>
              <w:spacing w:before="40" w:after="40"/>
              <w:rPr>
                <w:i w:val="0"/>
              </w:rPr>
            </w:pPr>
            <w:r w:rsidRPr="007B7F47">
              <w:rPr>
                <w:i w:val="0"/>
              </w:rPr>
              <w:t>1-2 years</w:t>
            </w:r>
          </w:p>
        </w:tc>
        <w:tc>
          <w:tcPr>
            <w:tcW w:w="540" w:type="dxa"/>
            <w:shd w:val="clear" w:color="auto" w:fill="auto"/>
            <w:vAlign w:val="center"/>
          </w:tcPr>
          <w:p w:rsidR="006976DC" w:rsidRPr="007B7F47" w:rsidRDefault="006976DC" w:rsidP="007B7F47">
            <w:pPr>
              <w:pStyle w:val="Source"/>
              <w:spacing w:before="40" w:after="40"/>
              <w:rPr>
                <w:i w:val="0"/>
              </w:rPr>
            </w:pPr>
            <w:r w:rsidRPr="007B7F47">
              <w:rPr>
                <w:i w:val="0"/>
              </w:rPr>
              <w:t>L</w:t>
            </w:r>
          </w:p>
        </w:tc>
        <w:tc>
          <w:tcPr>
            <w:tcW w:w="513" w:type="dxa"/>
            <w:shd w:val="clear" w:color="auto" w:fill="auto"/>
            <w:vAlign w:val="center"/>
          </w:tcPr>
          <w:p w:rsidR="006976DC" w:rsidRPr="007B7F47" w:rsidRDefault="006976DC" w:rsidP="007B7F47">
            <w:pPr>
              <w:pStyle w:val="Source"/>
              <w:spacing w:before="40" w:after="40"/>
              <w:rPr>
                <w:i w:val="0"/>
              </w:rPr>
            </w:pPr>
            <w:r w:rsidRPr="007B7F47">
              <w:rPr>
                <w:i w:val="0"/>
              </w:rPr>
              <w:t>H</w:t>
            </w:r>
          </w:p>
        </w:tc>
        <w:tc>
          <w:tcPr>
            <w:tcW w:w="477" w:type="dxa"/>
            <w:shd w:val="clear" w:color="auto" w:fill="auto"/>
            <w:vAlign w:val="center"/>
          </w:tcPr>
          <w:p w:rsidR="006976DC" w:rsidRPr="007B7F47" w:rsidRDefault="006976DC" w:rsidP="007B7F47">
            <w:pPr>
              <w:pStyle w:val="Source"/>
              <w:spacing w:before="40" w:after="40"/>
              <w:rPr>
                <w:i w:val="0"/>
              </w:rPr>
            </w:pPr>
            <w:r w:rsidRPr="007B7F47">
              <w:rPr>
                <w:i w:val="0"/>
              </w:rPr>
              <w:t>Tr</w:t>
            </w:r>
          </w:p>
        </w:tc>
        <w:tc>
          <w:tcPr>
            <w:tcW w:w="2340" w:type="dxa"/>
            <w:shd w:val="clear" w:color="auto" w:fill="auto"/>
            <w:vAlign w:val="center"/>
          </w:tcPr>
          <w:p w:rsidR="006976DC" w:rsidRPr="007B7F47" w:rsidRDefault="006976DC" w:rsidP="007B7F47">
            <w:pPr>
              <w:pStyle w:val="Source"/>
              <w:spacing w:before="40" w:after="40"/>
              <w:rPr>
                <w:i w:val="0"/>
              </w:rPr>
            </w:pPr>
            <w:r w:rsidRPr="007B7F47">
              <w:rPr>
                <w:i w:val="0"/>
              </w:rPr>
              <w:t>NAS &amp; NAP approved</w:t>
            </w:r>
          </w:p>
        </w:tc>
        <w:tc>
          <w:tcPr>
            <w:tcW w:w="1620" w:type="dxa"/>
            <w:shd w:val="clear" w:color="auto" w:fill="auto"/>
            <w:vAlign w:val="center"/>
          </w:tcPr>
          <w:p w:rsidR="006976DC" w:rsidRPr="007B7F47" w:rsidRDefault="006976DC" w:rsidP="007B7F47">
            <w:pPr>
              <w:pStyle w:val="Source"/>
              <w:spacing w:before="40" w:after="40"/>
              <w:rPr>
                <w:i w:val="0"/>
              </w:rPr>
            </w:pPr>
            <w:r w:rsidRPr="007B7F47">
              <w:rPr>
                <w:i w:val="0"/>
              </w:rPr>
              <w:t>National Assembly; MH; MoEW; MF; MJ</w:t>
            </w:r>
          </w:p>
        </w:tc>
        <w:tc>
          <w:tcPr>
            <w:tcW w:w="990" w:type="dxa"/>
            <w:shd w:val="clear" w:color="auto" w:fill="auto"/>
          </w:tcPr>
          <w:p w:rsidR="006976DC" w:rsidRPr="007B7F47" w:rsidRDefault="006976DC" w:rsidP="007B7F47">
            <w:pPr>
              <w:pStyle w:val="Source"/>
              <w:spacing w:before="40" w:after="40"/>
              <w:rPr>
                <w:i w:val="0"/>
              </w:rPr>
            </w:pPr>
            <w:r w:rsidRPr="007B7F47">
              <w:rPr>
                <w:i w:val="0"/>
              </w:rPr>
              <w:t>H</w:t>
            </w:r>
          </w:p>
        </w:tc>
      </w:tr>
      <w:tr w:rsidR="006976DC" w:rsidRPr="006976DC" w:rsidTr="007B7F47">
        <w:trPr>
          <w:trHeight w:val="65"/>
        </w:trPr>
        <w:tc>
          <w:tcPr>
            <w:tcW w:w="2340" w:type="dxa"/>
            <w:shd w:val="clear" w:color="auto" w:fill="B8CCE4"/>
            <w:vAlign w:val="center"/>
          </w:tcPr>
          <w:p w:rsidR="006976DC" w:rsidRPr="007B7F47" w:rsidRDefault="006976DC" w:rsidP="007B7F47">
            <w:pPr>
              <w:pStyle w:val="Source"/>
              <w:spacing w:before="40" w:after="40"/>
              <w:rPr>
                <w:b/>
                <w:i w:val="0"/>
              </w:rPr>
            </w:pPr>
            <w:r w:rsidRPr="007B7F47">
              <w:rPr>
                <w:b/>
                <w:i w:val="0"/>
              </w:rPr>
              <w:t>2.</w:t>
            </w:r>
            <w:r w:rsidR="007B7F47">
              <w:rPr>
                <w:b/>
                <w:i w:val="0"/>
              </w:rPr>
              <w:t xml:space="preserve"> </w:t>
            </w:r>
            <w:r w:rsidRPr="007B7F47">
              <w:rPr>
                <w:b/>
                <w:i w:val="0"/>
              </w:rPr>
              <w:t>Policies’ base</w:t>
            </w:r>
          </w:p>
        </w:tc>
        <w:tc>
          <w:tcPr>
            <w:tcW w:w="720" w:type="dxa"/>
            <w:shd w:val="clear" w:color="auto" w:fill="F2F2F2"/>
            <w:vAlign w:val="center"/>
          </w:tcPr>
          <w:p w:rsidR="006976DC" w:rsidRPr="007B7F47" w:rsidRDefault="006976DC" w:rsidP="007B7F47">
            <w:pPr>
              <w:pStyle w:val="Source"/>
              <w:spacing w:before="40" w:after="40"/>
              <w:rPr>
                <w:i w:val="0"/>
              </w:rPr>
            </w:pPr>
            <w:r w:rsidRPr="007B7F47">
              <w:rPr>
                <w:i w:val="0"/>
              </w:rPr>
              <w:t>1-2 years</w:t>
            </w:r>
          </w:p>
        </w:tc>
        <w:tc>
          <w:tcPr>
            <w:tcW w:w="540" w:type="dxa"/>
            <w:shd w:val="clear" w:color="auto" w:fill="F2F2F2"/>
            <w:vAlign w:val="center"/>
          </w:tcPr>
          <w:p w:rsidR="006976DC" w:rsidRPr="007B7F47" w:rsidRDefault="006976DC" w:rsidP="007B7F47">
            <w:pPr>
              <w:pStyle w:val="Source"/>
              <w:spacing w:before="40" w:after="40"/>
              <w:rPr>
                <w:i w:val="0"/>
              </w:rPr>
            </w:pPr>
            <w:r w:rsidRPr="007B7F47">
              <w:rPr>
                <w:i w:val="0"/>
              </w:rPr>
              <w:t>L</w:t>
            </w:r>
          </w:p>
        </w:tc>
        <w:tc>
          <w:tcPr>
            <w:tcW w:w="513" w:type="dxa"/>
            <w:shd w:val="clear" w:color="auto" w:fill="F2F2F2"/>
            <w:vAlign w:val="center"/>
          </w:tcPr>
          <w:p w:rsidR="006976DC" w:rsidRPr="007B7F47" w:rsidRDefault="006976DC" w:rsidP="007B7F47">
            <w:pPr>
              <w:pStyle w:val="Source"/>
              <w:spacing w:before="40" w:after="40"/>
              <w:rPr>
                <w:i w:val="0"/>
              </w:rPr>
            </w:pPr>
            <w:r w:rsidRPr="007B7F47">
              <w:rPr>
                <w:i w:val="0"/>
              </w:rPr>
              <w:t>H</w:t>
            </w:r>
          </w:p>
        </w:tc>
        <w:tc>
          <w:tcPr>
            <w:tcW w:w="477" w:type="dxa"/>
            <w:shd w:val="clear" w:color="auto" w:fill="F2F2F2"/>
            <w:vAlign w:val="center"/>
          </w:tcPr>
          <w:p w:rsidR="006976DC" w:rsidRPr="007B7F47" w:rsidRDefault="006976DC" w:rsidP="007B7F47">
            <w:pPr>
              <w:pStyle w:val="Source"/>
              <w:spacing w:before="40" w:after="40"/>
              <w:rPr>
                <w:i w:val="0"/>
              </w:rPr>
            </w:pPr>
            <w:r w:rsidRPr="007B7F47">
              <w:rPr>
                <w:i w:val="0"/>
              </w:rPr>
              <w:t>Tr</w:t>
            </w:r>
          </w:p>
        </w:tc>
        <w:tc>
          <w:tcPr>
            <w:tcW w:w="2340" w:type="dxa"/>
            <w:shd w:val="clear" w:color="auto" w:fill="F2F2F2"/>
            <w:vAlign w:val="center"/>
          </w:tcPr>
          <w:p w:rsidR="006976DC" w:rsidRPr="007B7F47" w:rsidRDefault="006976DC" w:rsidP="007B7F47">
            <w:pPr>
              <w:pStyle w:val="Source"/>
              <w:spacing w:before="40" w:after="40"/>
              <w:rPr>
                <w:i w:val="0"/>
              </w:rPr>
            </w:pPr>
            <w:r w:rsidRPr="007B7F47">
              <w:rPr>
                <w:i w:val="0"/>
              </w:rPr>
              <w:t>NAS &amp; NAP approved</w:t>
            </w:r>
          </w:p>
        </w:tc>
        <w:tc>
          <w:tcPr>
            <w:tcW w:w="1620" w:type="dxa"/>
            <w:shd w:val="clear" w:color="auto" w:fill="F2F2F2"/>
            <w:vAlign w:val="center"/>
          </w:tcPr>
          <w:p w:rsidR="006976DC" w:rsidRPr="007B7F47" w:rsidRDefault="006976DC" w:rsidP="007B7F47">
            <w:pPr>
              <w:pStyle w:val="Source"/>
              <w:spacing w:before="40" w:after="40"/>
              <w:rPr>
                <w:i w:val="0"/>
              </w:rPr>
            </w:pPr>
            <w:r w:rsidRPr="007B7F47">
              <w:rPr>
                <w:i w:val="0"/>
              </w:rPr>
              <w:t>National Assembly; MH; MoEW; MF; MJ</w:t>
            </w:r>
          </w:p>
        </w:tc>
        <w:tc>
          <w:tcPr>
            <w:tcW w:w="990" w:type="dxa"/>
            <w:shd w:val="clear" w:color="auto" w:fill="F2F2F2"/>
          </w:tcPr>
          <w:p w:rsidR="006976DC" w:rsidRPr="007B7F47" w:rsidRDefault="006976DC" w:rsidP="007B7F47">
            <w:pPr>
              <w:pStyle w:val="Source"/>
              <w:spacing w:before="40" w:after="40"/>
              <w:rPr>
                <w:i w:val="0"/>
              </w:rPr>
            </w:pPr>
            <w:r w:rsidRPr="007B7F47">
              <w:rPr>
                <w:i w:val="0"/>
              </w:rPr>
              <w:t>H</w:t>
            </w:r>
          </w:p>
        </w:tc>
      </w:tr>
      <w:tr w:rsidR="006976DC" w:rsidRPr="006976DC" w:rsidTr="007B7F47">
        <w:trPr>
          <w:trHeight w:val="65"/>
        </w:trPr>
        <w:tc>
          <w:tcPr>
            <w:tcW w:w="2340" w:type="dxa"/>
            <w:shd w:val="clear" w:color="auto" w:fill="B8CCE4"/>
            <w:vAlign w:val="center"/>
          </w:tcPr>
          <w:p w:rsidR="006976DC" w:rsidRPr="007B7F47" w:rsidRDefault="006976DC" w:rsidP="007B7F47">
            <w:pPr>
              <w:pStyle w:val="Source"/>
              <w:spacing w:before="40" w:after="40"/>
              <w:rPr>
                <w:b/>
                <w:i w:val="0"/>
              </w:rPr>
            </w:pPr>
            <w:r w:rsidRPr="007B7F47">
              <w:rPr>
                <w:b/>
                <w:i w:val="0"/>
              </w:rPr>
              <w:t>3. Organization &amp; Coordination</w:t>
            </w:r>
          </w:p>
        </w:tc>
        <w:tc>
          <w:tcPr>
            <w:tcW w:w="720" w:type="dxa"/>
            <w:shd w:val="clear" w:color="auto" w:fill="auto"/>
            <w:vAlign w:val="center"/>
          </w:tcPr>
          <w:p w:rsidR="006976DC" w:rsidRPr="007B7F47" w:rsidRDefault="006976DC" w:rsidP="007B7F47">
            <w:pPr>
              <w:pStyle w:val="Source"/>
              <w:spacing w:before="40" w:after="40"/>
              <w:rPr>
                <w:i w:val="0"/>
              </w:rPr>
            </w:pPr>
            <w:r w:rsidRPr="007B7F47">
              <w:rPr>
                <w:i w:val="0"/>
              </w:rPr>
              <w:t>1 year</w:t>
            </w:r>
          </w:p>
        </w:tc>
        <w:tc>
          <w:tcPr>
            <w:tcW w:w="540" w:type="dxa"/>
            <w:shd w:val="clear" w:color="auto" w:fill="auto"/>
            <w:vAlign w:val="center"/>
          </w:tcPr>
          <w:p w:rsidR="006976DC" w:rsidRPr="007B7F47" w:rsidRDefault="006976DC" w:rsidP="007B7F47">
            <w:pPr>
              <w:pStyle w:val="Source"/>
              <w:spacing w:before="40" w:after="40"/>
              <w:rPr>
                <w:i w:val="0"/>
              </w:rPr>
            </w:pPr>
            <w:r w:rsidRPr="007B7F47">
              <w:rPr>
                <w:i w:val="0"/>
              </w:rPr>
              <w:t>L</w:t>
            </w:r>
          </w:p>
        </w:tc>
        <w:tc>
          <w:tcPr>
            <w:tcW w:w="513" w:type="dxa"/>
            <w:shd w:val="clear" w:color="auto" w:fill="auto"/>
            <w:vAlign w:val="center"/>
          </w:tcPr>
          <w:p w:rsidR="006976DC" w:rsidRPr="007B7F47" w:rsidRDefault="006976DC" w:rsidP="007B7F47">
            <w:pPr>
              <w:pStyle w:val="Source"/>
              <w:spacing w:before="40" w:after="40"/>
              <w:rPr>
                <w:i w:val="0"/>
              </w:rPr>
            </w:pPr>
            <w:r w:rsidRPr="007B7F47">
              <w:rPr>
                <w:i w:val="0"/>
              </w:rPr>
              <w:t>M</w:t>
            </w:r>
          </w:p>
        </w:tc>
        <w:tc>
          <w:tcPr>
            <w:tcW w:w="477" w:type="dxa"/>
            <w:shd w:val="clear" w:color="auto" w:fill="auto"/>
            <w:vAlign w:val="center"/>
          </w:tcPr>
          <w:p w:rsidR="006976DC" w:rsidRPr="007B7F47" w:rsidRDefault="006976DC" w:rsidP="007B7F47">
            <w:pPr>
              <w:pStyle w:val="Source"/>
              <w:spacing w:before="40" w:after="40"/>
              <w:rPr>
                <w:i w:val="0"/>
              </w:rPr>
            </w:pPr>
            <w:r w:rsidRPr="007B7F47">
              <w:rPr>
                <w:i w:val="0"/>
              </w:rPr>
              <w:t>Tr</w:t>
            </w:r>
          </w:p>
        </w:tc>
        <w:tc>
          <w:tcPr>
            <w:tcW w:w="2340" w:type="dxa"/>
            <w:shd w:val="clear" w:color="auto" w:fill="auto"/>
            <w:vAlign w:val="center"/>
          </w:tcPr>
          <w:p w:rsidR="006976DC" w:rsidRPr="007B7F47" w:rsidRDefault="006976DC" w:rsidP="007B7F47">
            <w:pPr>
              <w:pStyle w:val="Source"/>
              <w:spacing w:before="40" w:after="40"/>
              <w:rPr>
                <w:i w:val="0"/>
              </w:rPr>
            </w:pPr>
            <w:r w:rsidRPr="007B7F47">
              <w:rPr>
                <w:i w:val="0"/>
              </w:rPr>
              <w:t>Establishment of a ‘Climate change and Health Adaptation’ working group</w:t>
            </w:r>
          </w:p>
        </w:tc>
        <w:tc>
          <w:tcPr>
            <w:tcW w:w="1620" w:type="dxa"/>
            <w:shd w:val="clear" w:color="auto" w:fill="auto"/>
            <w:vAlign w:val="center"/>
          </w:tcPr>
          <w:p w:rsidR="006976DC" w:rsidRPr="007B7F47" w:rsidRDefault="006976DC" w:rsidP="007B7F47">
            <w:pPr>
              <w:pStyle w:val="Source"/>
              <w:spacing w:before="40" w:after="40"/>
              <w:rPr>
                <w:i w:val="0"/>
              </w:rPr>
            </w:pPr>
            <w:r w:rsidRPr="007B7F47">
              <w:rPr>
                <w:i w:val="0"/>
              </w:rPr>
              <w:t>MH; MF</w:t>
            </w:r>
          </w:p>
        </w:tc>
        <w:tc>
          <w:tcPr>
            <w:tcW w:w="990" w:type="dxa"/>
            <w:shd w:val="clear" w:color="auto" w:fill="auto"/>
            <w:vAlign w:val="center"/>
          </w:tcPr>
          <w:p w:rsidR="006976DC" w:rsidRPr="007B7F47" w:rsidRDefault="006976DC" w:rsidP="007B7F47">
            <w:pPr>
              <w:pStyle w:val="Source"/>
              <w:spacing w:before="40" w:after="40"/>
              <w:rPr>
                <w:i w:val="0"/>
              </w:rPr>
            </w:pPr>
            <w:r w:rsidRPr="007B7F47">
              <w:rPr>
                <w:i w:val="0"/>
              </w:rPr>
              <w:t>H</w:t>
            </w:r>
          </w:p>
        </w:tc>
      </w:tr>
      <w:tr w:rsidR="006976DC" w:rsidRPr="006976DC" w:rsidTr="007B7F47">
        <w:trPr>
          <w:trHeight w:val="65"/>
        </w:trPr>
        <w:tc>
          <w:tcPr>
            <w:tcW w:w="2340" w:type="dxa"/>
            <w:shd w:val="clear" w:color="auto" w:fill="B8CCE4"/>
            <w:vAlign w:val="center"/>
          </w:tcPr>
          <w:p w:rsidR="006976DC" w:rsidRPr="007B7F47" w:rsidRDefault="006976DC" w:rsidP="007B7F47">
            <w:pPr>
              <w:pStyle w:val="Source"/>
              <w:spacing w:before="40" w:after="40"/>
              <w:rPr>
                <w:b/>
                <w:i w:val="0"/>
              </w:rPr>
            </w:pPr>
            <w:r w:rsidRPr="007B7F47">
              <w:rPr>
                <w:b/>
                <w:i w:val="0"/>
              </w:rPr>
              <w:t xml:space="preserve">4. Parthership &amp; Cooperation                               </w:t>
            </w:r>
          </w:p>
        </w:tc>
        <w:tc>
          <w:tcPr>
            <w:tcW w:w="720" w:type="dxa"/>
            <w:shd w:val="clear" w:color="auto" w:fill="F2F2F2"/>
            <w:vAlign w:val="center"/>
          </w:tcPr>
          <w:p w:rsidR="006976DC" w:rsidRPr="007B7F47" w:rsidRDefault="006976DC" w:rsidP="007B7F47">
            <w:pPr>
              <w:pStyle w:val="Source"/>
              <w:spacing w:before="40" w:after="40"/>
              <w:rPr>
                <w:i w:val="0"/>
              </w:rPr>
            </w:pPr>
            <w:r w:rsidRPr="007B7F47">
              <w:rPr>
                <w:i w:val="0"/>
              </w:rPr>
              <w:t>2-3 years</w:t>
            </w:r>
          </w:p>
        </w:tc>
        <w:tc>
          <w:tcPr>
            <w:tcW w:w="540" w:type="dxa"/>
            <w:shd w:val="clear" w:color="auto" w:fill="F2F2F2"/>
            <w:vAlign w:val="center"/>
          </w:tcPr>
          <w:p w:rsidR="006976DC" w:rsidRPr="007B7F47" w:rsidRDefault="006976DC" w:rsidP="007B7F47">
            <w:pPr>
              <w:pStyle w:val="Source"/>
              <w:spacing w:before="40" w:after="40"/>
              <w:rPr>
                <w:i w:val="0"/>
              </w:rPr>
            </w:pPr>
            <w:r w:rsidRPr="007B7F47">
              <w:rPr>
                <w:i w:val="0"/>
              </w:rPr>
              <w:t>L</w:t>
            </w:r>
          </w:p>
        </w:tc>
        <w:tc>
          <w:tcPr>
            <w:tcW w:w="513" w:type="dxa"/>
            <w:shd w:val="clear" w:color="auto" w:fill="F2F2F2"/>
            <w:vAlign w:val="center"/>
          </w:tcPr>
          <w:p w:rsidR="006976DC" w:rsidRPr="007B7F47" w:rsidRDefault="006976DC" w:rsidP="007B7F47">
            <w:pPr>
              <w:pStyle w:val="Source"/>
              <w:spacing w:before="40" w:after="40"/>
              <w:rPr>
                <w:i w:val="0"/>
              </w:rPr>
            </w:pPr>
            <w:r w:rsidRPr="007B7F47">
              <w:rPr>
                <w:i w:val="0"/>
              </w:rPr>
              <w:t>M</w:t>
            </w:r>
          </w:p>
        </w:tc>
        <w:tc>
          <w:tcPr>
            <w:tcW w:w="477" w:type="dxa"/>
            <w:shd w:val="clear" w:color="auto" w:fill="F2F2F2"/>
            <w:vAlign w:val="center"/>
          </w:tcPr>
          <w:p w:rsidR="006976DC" w:rsidRPr="007B7F47" w:rsidRDefault="006976DC" w:rsidP="007B7F47">
            <w:pPr>
              <w:pStyle w:val="Source"/>
              <w:spacing w:before="40" w:after="40"/>
              <w:rPr>
                <w:i w:val="0"/>
              </w:rPr>
            </w:pPr>
            <w:r w:rsidRPr="007B7F47">
              <w:rPr>
                <w:i w:val="0"/>
              </w:rPr>
              <w:t>Ir</w:t>
            </w:r>
          </w:p>
        </w:tc>
        <w:tc>
          <w:tcPr>
            <w:tcW w:w="2340" w:type="dxa"/>
            <w:shd w:val="clear" w:color="auto" w:fill="F2F2F2"/>
            <w:vAlign w:val="center"/>
          </w:tcPr>
          <w:p w:rsidR="006976DC" w:rsidRPr="007B7F47" w:rsidRDefault="006976DC" w:rsidP="007B7F47">
            <w:pPr>
              <w:pStyle w:val="Source"/>
              <w:spacing w:before="40" w:after="40"/>
              <w:rPr>
                <w:i w:val="0"/>
              </w:rPr>
            </w:pPr>
            <w:r w:rsidRPr="007B7F47">
              <w:rPr>
                <w:i w:val="0"/>
              </w:rPr>
              <w:t>Number of intra-sectoral and inter-sectoral cooperations; Number of local, regional and international collaborations</w:t>
            </w:r>
          </w:p>
        </w:tc>
        <w:tc>
          <w:tcPr>
            <w:tcW w:w="1620" w:type="dxa"/>
            <w:shd w:val="clear" w:color="auto" w:fill="F2F2F2"/>
            <w:vAlign w:val="center"/>
          </w:tcPr>
          <w:p w:rsidR="006976DC" w:rsidRPr="007B7F47" w:rsidRDefault="006976DC" w:rsidP="007B7F47">
            <w:pPr>
              <w:pStyle w:val="Source"/>
              <w:spacing w:before="40" w:after="40"/>
              <w:rPr>
                <w:i w:val="0"/>
              </w:rPr>
            </w:pPr>
            <w:r w:rsidRPr="007B7F47">
              <w:rPr>
                <w:i w:val="0"/>
              </w:rPr>
              <w:t>MH; Reserch groups; business organizations; NGOs; international organizations</w:t>
            </w:r>
          </w:p>
        </w:tc>
        <w:tc>
          <w:tcPr>
            <w:tcW w:w="990" w:type="dxa"/>
            <w:shd w:val="clear" w:color="auto" w:fill="F2F2F2"/>
            <w:vAlign w:val="center"/>
          </w:tcPr>
          <w:p w:rsidR="006976DC" w:rsidRPr="007B7F47" w:rsidRDefault="006976DC" w:rsidP="007B7F47">
            <w:pPr>
              <w:pStyle w:val="Source"/>
              <w:spacing w:before="40" w:after="40"/>
              <w:rPr>
                <w:i w:val="0"/>
              </w:rPr>
            </w:pPr>
            <w:r w:rsidRPr="007B7F47">
              <w:rPr>
                <w:i w:val="0"/>
              </w:rPr>
              <w:t>H</w:t>
            </w:r>
          </w:p>
        </w:tc>
      </w:tr>
      <w:tr w:rsidR="006976DC" w:rsidRPr="006976DC" w:rsidTr="007B7F47">
        <w:trPr>
          <w:trHeight w:val="884"/>
        </w:trPr>
        <w:tc>
          <w:tcPr>
            <w:tcW w:w="2340" w:type="dxa"/>
            <w:shd w:val="clear" w:color="auto" w:fill="B8CCE4"/>
            <w:vAlign w:val="center"/>
          </w:tcPr>
          <w:p w:rsidR="006976DC" w:rsidRPr="007B7F47" w:rsidRDefault="006976DC" w:rsidP="007B7F47">
            <w:pPr>
              <w:pStyle w:val="Source"/>
              <w:spacing w:before="40" w:after="40"/>
              <w:rPr>
                <w:b/>
                <w:i w:val="0"/>
              </w:rPr>
            </w:pPr>
            <w:r w:rsidRPr="007B7F47">
              <w:rPr>
                <w:b/>
                <w:i w:val="0"/>
              </w:rPr>
              <w:t>5. Financing</w:t>
            </w:r>
          </w:p>
        </w:tc>
        <w:tc>
          <w:tcPr>
            <w:tcW w:w="720" w:type="dxa"/>
            <w:shd w:val="clear" w:color="auto" w:fill="auto"/>
            <w:vAlign w:val="center"/>
          </w:tcPr>
          <w:p w:rsidR="006976DC" w:rsidRPr="007B7F47" w:rsidRDefault="006976DC" w:rsidP="007B7F47">
            <w:pPr>
              <w:pStyle w:val="Source"/>
              <w:spacing w:before="40" w:after="40"/>
              <w:rPr>
                <w:i w:val="0"/>
              </w:rPr>
            </w:pPr>
            <w:r w:rsidRPr="007B7F47">
              <w:rPr>
                <w:i w:val="0"/>
              </w:rPr>
              <w:t>2-3 years</w:t>
            </w:r>
          </w:p>
        </w:tc>
        <w:tc>
          <w:tcPr>
            <w:tcW w:w="540" w:type="dxa"/>
            <w:shd w:val="clear" w:color="auto" w:fill="auto"/>
            <w:vAlign w:val="center"/>
          </w:tcPr>
          <w:p w:rsidR="006976DC" w:rsidRPr="007B7F47" w:rsidRDefault="006976DC" w:rsidP="007B7F47">
            <w:pPr>
              <w:pStyle w:val="Source"/>
              <w:spacing w:before="40" w:after="40"/>
              <w:rPr>
                <w:i w:val="0"/>
              </w:rPr>
            </w:pPr>
            <w:r w:rsidRPr="007B7F47">
              <w:rPr>
                <w:i w:val="0"/>
              </w:rPr>
              <w:t>H</w:t>
            </w:r>
          </w:p>
        </w:tc>
        <w:tc>
          <w:tcPr>
            <w:tcW w:w="513" w:type="dxa"/>
            <w:shd w:val="clear" w:color="auto" w:fill="auto"/>
            <w:vAlign w:val="center"/>
          </w:tcPr>
          <w:p w:rsidR="006976DC" w:rsidRPr="007B7F47" w:rsidRDefault="006976DC" w:rsidP="007B7F47">
            <w:pPr>
              <w:pStyle w:val="Source"/>
              <w:spacing w:before="40" w:after="40"/>
              <w:rPr>
                <w:i w:val="0"/>
              </w:rPr>
            </w:pPr>
            <w:r w:rsidRPr="007B7F47">
              <w:rPr>
                <w:i w:val="0"/>
              </w:rPr>
              <w:t>H</w:t>
            </w:r>
          </w:p>
        </w:tc>
        <w:tc>
          <w:tcPr>
            <w:tcW w:w="477" w:type="dxa"/>
            <w:shd w:val="clear" w:color="auto" w:fill="auto"/>
            <w:vAlign w:val="center"/>
          </w:tcPr>
          <w:p w:rsidR="006976DC" w:rsidRPr="007B7F47" w:rsidRDefault="006976DC" w:rsidP="007B7F47">
            <w:pPr>
              <w:pStyle w:val="Source"/>
              <w:spacing w:before="40" w:after="40"/>
              <w:rPr>
                <w:i w:val="0"/>
              </w:rPr>
            </w:pPr>
            <w:r w:rsidRPr="007B7F47">
              <w:rPr>
                <w:i w:val="0"/>
              </w:rPr>
              <w:t>Tf</w:t>
            </w:r>
          </w:p>
        </w:tc>
        <w:tc>
          <w:tcPr>
            <w:tcW w:w="2340" w:type="dxa"/>
            <w:shd w:val="clear" w:color="auto" w:fill="auto"/>
            <w:vAlign w:val="center"/>
          </w:tcPr>
          <w:p w:rsidR="006976DC" w:rsidRPr="007B7F47" w:rsidRDefault="006976DC" w:rsidP="007B7F47">
            <w:pPr>
              <w:pStyle w:val="Source"/>
              <w:spacing w:before="40" w:after="40"/>
              <w:rPr>
                <w:i w:val="0"/>
              </w:rPr>
            </w:pPr>
            <w:r w:rsidRPr="007B7F47">
              <w:rPr>
                <w:i w:val="0"/>
              </w:rPr>
              <w:t>Officially established target fund for CCHH</w:t>
            </w:r>
          </w:p>
        </w:tc>
        <w:tc>
          <w:tcPr>
            <w:tcW w:w="1620" w:type="dxa"/>
            <w:shd w:val="clear" w:color="auto" w:fill="auto"/>
            <w:vAlign w:val="center"/>
          </w:tcPr>
          <w:p w:rsidR="006976DC" w:rsidRPr="007B7F47" w:rsidRDefault="006976DC" w:rsidP="007B7F47">
            <w:pPr>
              <w:pStyle w:val="Source"/>
              <w:spacing w:before="40" w:after="40"/>
              <w:rPr>
                <w:i w:val="0"/>
              </w:rPr>
            </w:pPr>
            <w:r w:rsidRPr="007B7F47">
              <w:rPr>
                <w:i w:val="0"/>
              </w:rPr>
              <w:t>MF, MH, MoEW; business organizations</w:t>
            </w:r>
          </w:p>
        </w:tc>
        <w:tc>
          <w:tcPr>
            <w:tcW w:w="990" w:type="dxa"/>
            <w:shd w:val="clear" w:color="auto" w:fill="auto"/>
            <w:vAlign w:val="center"/>
          </w:tcPr>
          <w:p w:rsidR="006976DC" w:rsidRPr="007B7F47" w:rsidRDefault="006976DC" w:rsidP="007B7F47">
            <w:pPr>
              <w:pStyle w:val="Source"/>
              <w:spacing w:before="40" w:after="40"/>
              <w:rPr>
                <w:i w:val="0"/>
              </w:rPr>
            </w:pPr>
            <w:r w:rsidRPr="007B7F47">
              <w:rPr>
                <w:i w:val="0"/>
              </w:rPr>
              <w:t>H</w:t>
            </w:r>
          </w:p>
        </w:tc>
      </w:tr>
      <w:tr w:rsidR="006976DC" w:rsidRPr="006976DC" w:rsidTr="007B7F47">
        <w:trPr>
          <w:trHeight w:val="732"/>
        </w:trPr>
        <w:tc>
          <w:tcPr>
            <w:tcW w:w="2340" w:type="dxa"/>
            <w:shd w:val="clear" w:color="auto" w:fill="B8CCE4"/>
            <w:vAlign w:val="center"/>
          </w:tcPr>
          <w:p w:rsidR="006976DC" w:rsidRPr="007B7F47" w:rsidRDefault="006976DC" w:rsidP="007B7F47">
            <w:pPr>
              <w:pStyle w:val="Source"/>
              <w:spacing w:before="40" w:after="40"/>
              <w:rPr>
                <w:b/>
                <w:i w:val="0"/>
              </w:rPr>
            </w:pPr>
            <w:r w:rsidRPr="007B7F47">
              <w:rPr>
                <w:b/>
                <w:i w:val="0"/>
              </w:rPr>
              <w:t>6. Awareness, competency, skills</w:t>
            </w:r>
          </w:p>
        </w:tc>
        <w:tc>
          <w:tcPr>
            <w:tcW w:w="720" w:type="dxa"/>
            <w:shd w:val="clear" w:color="auto" w:fill="F2F2F2"/>
            <w:vAlign w:val="center"/>
          </w:tcPr>
          <w:p w:rsidR="006976DC" w:rsidRPr="007B7F47" w:rsidRDefault="006976DC" w:rsidP="007B7F47">
            <w:pPr>
              <w:pStyle w:val="Source"/>
              <w:spacing w:before="40" w:after="40"/>
              <w:rPr>
                <w:i w:val="0"/>
              </w:rPr>
            </w:pPr>
            <w:r w:rsidRPr="007B7F47">
              <w:rPr>
                <w:i w:val="0"/>
              </w:rPr>
              <w:t>2-3 years</w:t>
            </w:r>
          </w:p>
        </w:tc>
        <w:tc>
          <w:tcPr>
            <w:tcW w:w="540" w:type="dxa"/>
            <w:shd w:val="clear" w:color="auto" w:fill="F2F2F2"/>
            <w:vAlign w:val="center"/>
          </w:tcPr>
          <w:p w:rsidR="006976DC" w:rsidRPr="007B7F47" w:rsidRDefault="006976DC" w:rsidP="007B7F47">
            <w:pPr>
              <w:pStyle w:val="Source"/>
              <w:spacing w:before="40" w:after="40"/>
              <w:rPr>
                <w:i w:val="0"/>
              </w:rPr>
            </w:pPr>
            <w:r w:rsidRPr="007B7F47">
              <w:rPr>
                <w:i w:val="0"/>
              </w:rPr>
              <w:t>M</w:t>
            </w:r>
          </w:p>
        </w:tc>
        <w:tc>
          <w:tcPr>
            <w:tcW w:w="513" w:type="dxa"/>
            <w:shd w:val="clear" w:color="auto" w:fill="F2F2F2"/>
            <w:vAlign w:val="center"/>
          </w:tcPr>
          <w:p w:rsidR="006976DC" w:rsidRPr="007B7F47" w:rsidRDefault="006976DC" w:rsidP="007B7F47">
            <w:pPr>
              <w:pStyle w:val="Source"/>
              <w:spacing w:before="40" w:after="40"/>
              <w:rPr>
                <w:i w:val="0"/>
              </w:rPr>
            </w:pPr>
            <w:r w:rsidRPr="007B7F47">
              <w:rPr>
                <w:i w:val="0"/>
              </w:rPr>
              <w:t>H</w:t>
            </w:r>
          </w:p>
        </w:tc>
        <w:tc>
          <w:tcPr>
            <w:tcW w:w="477" w:type="dxa"/>
            <w:shd w:val="clear" w:color="auto" w:fill="F2F2F2"/>
            <w:vAlign w:val="center"/>
          </w:tcPr>
          <w:p w:rsidR="006976DC" w:rsidRPr="007B7F47" w:rsidRDefault="006976DC" w:rsidP="007B7F47">
            <w:pPr>
              <w:pStyle w:val="Source"/>
              <w:spacing w:before="40" w:after="40"/>
              <w:rPr>
                <w:i w:val="0"/>
              </w:rPr>
            </w:pPr>
            <w:r w:rsidRPr="007B7F47">
              <w:rPr>
                <w:i w:val="0"/>
              </w:rPr>
              <w:t>Ir</w:t>
            </w:r>
          </w:p>
        </w:tc>
        <w:tc>
          <w:tcPr>
            <w:tcW w:w="2340" w:type="dxa"/>
            <w:shd w:val="clear" w:color="auto" w:fill="F2F2F2"/>
            <w:vAlign w:val="center"/>
          </w:tcPr>
          <w:p w:rsidR="006976DC" w:rsidRPr="007B7F47" w:rsidRDefault="006976DC" w:rsidP="007B7F47">
            <w:pPr>
              <w:pStyle w:val="Source"/>
              <w:spacing w:before="40" w:after="40"/>
              <w:rPr>
                <w:i w:val="0"/>
              </w:rPr>
            </w:pPr>
            <w:r w:rsidRPr="007B7F47">
              <w:rPr>
                <w:i w:val="0"/>
              </w:rPr>
              <w:t>Number of educational courses, seminars, forums; No of participants</w:t>
            </w:r>
          </w:p>
        </w:tc>
        <w:tc>
          <w:tcPr>
            <w:tcW w:w="1620" w:type="dxa"/>
            <w:shd w:val="clear" w:color="auto" w:fill="F2F2F2"/>
            <w:vAlign w:val="center"/>
          </w:tcPr>
          <w:p w:rsidR="006976DC" w:rsidRPr="007B7F47" w:rsidRDefault="006976DC" w:rsidP="007B7F47">
            <w:pPr>
              <w:pStyle w:val="Source"/>
              <w:spacing w:before="40" w:after="40"/>
              <w:rPr>
                <w:i w:val="0"/>
              </w:rPr>
            </w:pPr>
            <w:r w:rsidRPr="007B7F47">
              <w:rPr>
                <w:i w:val="0"/>
              </w:rPr>
              <w:t>MH; Research; and Education Institutions; Health care providers; Professional organisations; NGOs</w:t>
            </w:r>
          </w:p>
        </w:tc>
        <w:tc>
          <w:tcPr>
            <w:tcW w:w="990" w:type="dxa"/>
            <w:shd w:val="clear" w:color="auto" w:fill="F2F2F2"/>
            <w:vAlign w:val="center"/>
          </w:tcPr>
          <w:p w:rsidR="006976DC" w:rsidRPr="007B7F47" w:rsidRDefault="006976DC" w:rsidP="007B7F47">
            <w:pPr>
              <w:pStyle w:val="Source"/>
              <w:spacing w:before="40" w:after="40"/>
              <w:rPr>
                <w:i w:val="0"/>
              </w:rPr>
            </w:pPr>
            <w:r w:rsidRPr="007B7F47">
              <w:rPr>
                <w:i w:val="0"/>
              </w:rPr>
              <w:t>H</w:t>
            </w:r>
          </w:p>
        </w:tc>
      </w:tr>
      <w:tr w:rsidR="006976DC" w:rsidRPr="006976DC" w:rsidTr="007B7F47">
        <w:trPr>
          <w:trHeight w:val="411"/>
        </w:trPr>
        <w:tc>
          <w:tcPr>
            <w:tcW w:w="2340" w:type="dxa"/>
            <w:shd w:val="clear" w:color="auto" w:fill="B8CCE4"/>
            <w:vAlign w:val="center"/>
          </w:tcPr>
          <w:p w:rsidR="006976DC" w:rsidRPr="007B7F47" w:rsidRDefault="006976DC" w:rsidP="007B7F47">
            <w:pPr>
              <w:pStyle w:val="Source"/>
              <w:spacing w:before="40" w:after="40"/>
              <w:rPr>
                <w:b/>
                <w:i w:val="0"/>
              </w:rPr>
            </w:pPr>
            <w:r w:rsidRPr="007B7F47">
              <w:rPr>
                <w:b/>
                <w:i w:val="0"/>
              </w:rPr>
              <w:t>7. Health prophylaxis and medical treatment</w:t>
            </w:r>
          </w:p>
        </w:tc>
        <w:tc>
          <w:tcPr>
            <w:tcW w:w="720" w:type="dxa"/>
            <w:shd w:val="clear" w:color="auto" w:fill="auto"/>
            <w:vAlign w:val="center"/>
          </w:tcPr>
          <w:p w:rsidR="006976DC" w:rsidRPr="007B7F47" w:rsidRDefault="006976DC" w:rsidP="007B7F47">
            <w:pPr>
              <w:pStyle w:val="Source"/>
              <w:spacing w:before="40" w:after="40"/>
              <w:rPr>
                <w:i w:val="0"/>
              </w:rPr>
            </w:pPr>
            <w:r w:rsidRPr="007B7F47">
              <w:rPr>
                <w:i w:val="0"/>
              </w:rPr>
              <w:t>2-3 years</w:t>
            </w:r>
          </w:p>
        </w:tc>
        <w:tc>
          <w:tcPr>
            <w:tcW w:w="540" w:type="dxa"/>
            <w:shd w:val="clear" w:color="auto" w:fill="auto"/>
            <w:vAlign w:val="center"/>
          </w:tcPr>
          <w:p w:rsidR="006976DC" w:rsidRPr="007B7F47" w:rsidRDefault="006976DC" w:rsidP="007B7F47">
            <w:pPr>
              <w:pStyle w:val="Source"/>
              <w:spacing w:before="40" w:after="40"/>
              <w:rPr>
                <w:i w:val="0"/>
              </w:rPr>
            </w:pPr>
            <w:r w:rsidRPr="007B7F47">
              <w:rPr>
                <w:i w:val="0"/>
              </w:rPr>
              <w:t>L</w:t>
            </w:r>
          </w:p>
        </w:tc>
        <w:tc>
          <w:tcPr>
            <w:tcW w:w="513" w:type="dxa"/>
            <w:shd w:val="clear" w:color="auto" w:fill="auto"/>
            <w:vAlign w:val="center"/>
          </w:tcPr>
          <w:p w:rsidR="006976DC" w:rsidRPr="007B7F47" w:rsidRDefault="006976DC" w:rsidP="007B7F47">
            <w:pPr>
              <w:pStyle w:val="Source"/>
              <w:spacing w:before="40" w:after="40"/>
              <w:rPr>
                <w:i w:val="0"/>
              </w:rPr>
            </w:pPr>
            <w:r w:rsidRPr="007B7F47">
              <w:rPr>
                <w:i w:val="0"/>
              </w:rPr>
              <w:t>H</w:t>
            </w:r>
          </w:p>
        </w:tc>
        <w:tc>
          <w:tcPr>
            <w:tcW w:w="477" w:type="dxa"/>
            <w:shd w:val="clear" w:color="auto" w:fill="auto"/>
            <w:vAlign w:val="center"/>
          </w:tcPr>
          <w:p w:rsidR="006976DC" w:rsidRPr="007B7F47" w:rsidRDefault="006976DC" w:rsidP="007B7F47">
            <w:pPr>
              <w:pStyle w:val="Source"/>
              <w:spacing w:before="40" w:after="40"/>
              <w:rPr>
                <w:i w:val="0"/>
              </w:rPr>
            </w:pPr>
            <w:r w:rsidRPr="007B7F47">
              <w:rPr>
                <w:i w:val="0"/>
              </w:rPr>
              <w:t>Ir</w:t>
            </w:r>
          </w:p>
        </w:tc>
        <w:tc>
          <w:tcPr>
            <w:tcW w:w="2340" w:type="dxa"/>
            <w:shd w:val="clear" w:color="auto" w:fill="auto"/>
            <w:vAlign w:val="center"/>
          </w:tcPr>
          <w:p w:rsidR="006976DC" w:rsidRPr="007B7F47" w:rsidRDefault="006976DC" w:rsidP="007B7F47">
            <w:pPr>
              <w:pStyle w:val="Source"/>
              <w:spacing w:before="40" w:after="40"/>
              <w:rPr>
                <w:i w:val="0"/>
              </w:rPr>
            </w:pPr>
            <w:r w:rsidRPr="007B7F47">
              <w:rPr>
                <w:i w:val="0"/>
              </w:rPr>
              <w:t>Number and quality of prophylaxis and controlling programs</w:t>
            </w:r>
          </w:p>
        </w:tc>
        <w:tc>
          <w:tcPr>
            <w:tcW w:w="1620" w:type="dxa"/>
            <w:shd w:val="clear" w:color="auto" w:fill="auto"/>
            <w:vAlign w:val="center"/>
          </w:tcPr>
          <w:p w:rsidR="006976DC" w:rsidRPr="007B7F47" w:rsidRDefault="006976DC" w:rsidP="007B7F47">
            <w:pPr>
              <w:pStyle w:val="Source"/>
              <w:spacing w:before="40" w:after="40"/>
              <w:rPr>
                <w:i w:val="0"/>
              </w:rPr>
            </w:pPr>
            <w:r w:rsidRPr="007B7F47">
              <w:rPr>
                <w:i w:val="0"/>
              </w:rPr>
              <w:t>MH; health providers</w:t>
            </w:r>
          </w:p>
        </w:tc>
        <w:tc>
          <w:tcPr>
            <w:tcW w:w="990" w:type="dxa"/>
            <w:shd w:val="clear" w:color="auto" w:fill="auto"/>
            <w:vAlign w:val="center"/>
          </w:tcPr>
          <w:p w:rsidR="006976DC" w:rsidRPr="007B7F47" w:rsidRDefault="006976DC" w:rsidP="007B7F47">
            <w:pPr>
              <w:pStyle w:val="Source"/>
              <w:spacing w:before="40" w:after="40"/>
              <w:rPr>
                <w:i w:val="0"/>
              </w:rPr>
            </w:pPr>
            <w:r w:rsidRPr="007B7F47">
              <w:rPr>
                <w:i w:val="0"/>
              </w:rPr>
              <w:t>H</w:t>
            </w:r>
          </w:p>
        </w:tc>
      </w:tr>
      <w:tr w:rsidR="006976DC" w:rsidRPr="006976DC" w:rsidTr="007B7F47">
        <w:trPr>
          <w:trHeight w:val="65"/>
        </w:trPr>
        <w:tc>
          <w:tcPr>
            <w:tcW w:w="2340" w:type="dxa"/>
            <w:shd w:val="clear" w:color="auto" w:fill="B8CCE4"/>
            <w:vAlign w:val="center"/>
          </w:tcPr>
          <w:p w:rsidR="006976DC" w:rsidRPr="007B7F47" w:rsidRDefault="006976DC" w:rsidP="007B7F47">
            <w:pPr>
              <w:pStyle w:val="Source"/>
              <w:spacing w:before="40" w:after="40"/>
              <w:rPr>
                <w:b/>
                <w:i w:val="0"/>
              </w:rPr>
            </w:pPr>
            <w:r w:rsidRPr="007B7F47">
              <w:rPr>
                <w:b/>
                <w:i w:val="0"/>
              </w:rPr>
              <w:t>8. Public awareness and education</w:t>
            </w:r>
          </w:p>
        </w:tc>
        <w:tc>
          <w:tcPr>
            <w:tcW w:w="720" w:type="dxa"/>
            <w:shd w:val="clear" w:color="auto" w:fill="F2F2F2"/>
            <w:vAlign w:val="center"/>
          </w:tcPr>
          <w:p w:rsidR="006976DC" w:rsidRPr="007B7F47" w:rsidRDefault="006976DC" w:rsidP="007B7F47">
            <w:pPr>
              <w:pStyle w:val="Source"/>
              <w:spacing w:before="40" w:after="40"/>
              <w:rPr>
                <w:i w:val="0"/>
              </w:rPr>
            </w:pPr>
            <w:r w:rsidRPr="007B7F47">
              <w:rPr>
                <w:i w:val="0"/>
              </w:rPr>
              <w:t>4-5 years</w:t>
            </w:r>
          </w:p>
        </w:tc>
        <w:tc>
          <w:tcPr>
            <w:tcW w:w="540" w:type="dxa"/>
            <w:shd w:val="clear" w:color="auto" w:fill="F2F2F2"/>
            <w:vAlign w:val="center"/>
          </w:tcPr>
          <w:p w:rsidR="006976DC" w:rsidRPr="007B7F47" w:rsidRDefault="006976DC" w:rsidP="007B7F47">
            <w:pPr>
              <w:pStyle w:val="Source"/>
              <w:spacing w:before="40" w:after="40"/>
              <w:rPr>
                <w:i w:val="0"/>
              </w:rPr>
            </w:pPr>
            <w:r w:rsidRPr="007B7F47">
              <w:rPr>
                <w:i w:val="0"/>
              </w:rPr>
              <w:t>H</w:t>
            </w:r>
          </w:p>
        </w:tc>
        <w:tc>
          <w:tcPr>
            <w:tcW w:w="513" w:type="dxa"/>
            <w:shd w:val="clear" w:color="auto" w:fill="F2F2F2"/>
            <w:vAlign w:val="center"/>
          </w:tcPr>
          <w:p w:rsidR="006976DC" w:rsidRPr="007B7F47" w:rsidRDefault="006976DC" w:rsidP="007B7F47">
            <w:pPr>
              <w:pStyle w:val="Source"/>
              <w:spacing w:before="40" w:after="40"/>
              <w:rPr>
                <w:i w:val="0"/>
              </w:rPr>
            </w:pPr>
            <w:r w:rsidRPr="007B7F47">
              <w:rPr>
                <w:i w:val="0"/>
              </w:rPr>
              <w:t>H</w:t>
            </w:r>
          </w:p>
        </w:tc>
        <w:tc>
          <w:tcPr>
            <w:tcW w:w="477" w:type="dxa"/>
            <w:shd w:val="clear" w:color="auto" w:fill="F2F2F2"/>
            <w:vAlign w:val="center"/>
          </w:tcPr>
          <w:p w:rsidR="006976DC" w:rsidRPr="007B7F47" w:rsidRDefault="006976DC" w:rsidP="007B7F47">
            <w:pPr>
              <w:pStyle w:val="Source"/>
              <w:spacing w:before="40" w:after="40"/>
              <w:rPr>
                <w:i w:val="0"/>
              </w:rPr>
            </w:pPr>
            <w:r w:rsidRPr="007B7F47">
              <w:rPr>
                <w:i w:val="0"/>
              </w:rPr>
              <w:t>Ir</w:t>
            </w:r>
          </w:p>
        </w:tc>
        <w:tc>
          <w:tcPr>
            <w:tcW w:w="2340" w:type="dxa"/>
            <w:shd w:val="clear" w:color="auto" w:fill="F2F2F2"/>
            <w:vAlign w:val="center"/>
          </w:tcPr>
          <w:p w:rsidR="006976DC" w:rsidRPr="007B7F47" w:rsidRDefault="006976DC" w:rsidP="007B7F47">
            <w:pPr>
              <w:pStyle w:val="Source"/>
              <w:spacing w:before="40" w:after="40"/>
              <w:rPr>
                <w:i w:val="0"/>
              </w:rPr>
            </w:pPr>
            <w:r w:rsidRPr="007B7F47">
              <w:rPr>
                <w:i w:val="0"/>
              </w:rPr>
              <w:t>Number of education and communication campaigns; Number and diversity of participants</w:t>
            </w:r>
          </w:p>
        </w:tc>
        <w:tc>
          <w:tcPr>
            <w:tcW w:w="1620" w:type="dxa"/>
            <w:shd w:val="clear" w:color="auto" w:fill="F2F2F2"/>
            <w:vAlign w:val="center"/>
          </w:tcPr>
          <w:p w:rsidR="006976DC" w:rsidRPr="007B7F47" w:rsidRDefault="006976DC" w:rsidP="007B7F47">
            <w:pPr>
              <w:pStyle w:val="Source"/>
              <w:spacing w:before="40" w:after="40"/>
              <w:rPr>
                <w:i w:val="0"/>
              </w:rPr>
            </w:pPr>
            <w:r w:rsidRPr="007B7F47">
              <w:rPr>
                <w:i w:val="0"/>
              </w:rPr>
              <w:t>MH; Research; NGOs; Professional organizations</w:t>
            </w:r>
          </w:p>
        </w:tc>
        <w:tc>
          <w:tcPr>
            <w:tcW w:w="990" w:type="dxa"/>
            <w:shd w:val="clear" w:color="auto" w:fill="F2F2F2"/>
            <w:vAlign w:val="center"/>
          </w:tcPr>
          <w:p w:rsidR="006976DC" w:rsidRPr="007B7F47" w:rsidRDefault="006976DC" w:rsidP="007B7F47">
            <w:pPr>
              <w:pStyle w:val="Source"/>
              <w:spacing w:before="40" w:after="40"/>
              <w:rPr>
                <w:i w:val="0"/>
              </w:rPr>
            </w:pPr>
            <w:r w:rsidRPr="007B7F47">
              <w:rPr>
                <w:i w:val="0"/>
              </w:rPr>
              <w:t>H</w:t>
            </w:r>
          </w:p>
        </w:tc>
      </w:tr>
      <w:tr w:rsidR="006976DC" w:rsidRPr="006976DC" w:rsidTr="007B7F47">
        <w:trPr>
          <w:trHeight w:val="65"/>
        </w:trPr>
        <w:tc>
          <w:tcPr>
            <w:tcW w:w="2340" w:type="dxa"/>
            <w:shd w:val="clear" w:color="auto" w:fill="B8CCE4"/>
            <w:vAlign w:val="center"/>
          </w:tcPr>
          <w:p w:rsidR="006976DC" w:rsidRPr="007B7F47" w:rsidRDefault="006976DC" w:rsidP="007B7F47">
            <w:pPr>
              <w:pStyle w:val="Source"/>
              <w:spacing w:before="40" w:after="40"/>
              <w:rPr>
                <w:b/>
                <w:i w:val="0"/>
              </w:rPr>
            </w:pPr>
            <w:r w:rsidRPr="007B7F47">
              <w:rPr>
                <w:b/>
                <w:i w:val="0"/>
              </w:rPr>
              <w:t>9. High technologies</w:t>
            </w:r>
          </w:p>
        </w:tc>
        <w:tc>
          <w:tcPr>
            <w:tcW w:w="720" w:type="dxa"/>
            <w:shd w:val="clear" w:color="auto" w:fill="auto"/>
            <w:vAlign w:val="center"/>
          </w:tcPr>
          <w:p w:rsidR="006976DC" w:rsidRPr="007B7F47" w:rsidRDefault="006976DC" w:rsidP="007B7F47">
            <w:pPr>
              <w:pStyle w:val="Source"/>
              <w:spacing w:before="40" w:after="40"/>
              <w:rPr>
                <w:i w:val="0"/>
              </w:rPr>
            </w:pPr>
            <w:r w:rsidRPr="007B7F47">
              <w:rPr>
                <w:i w:val="0"/>
              </w:rPr>
              <w:t>5-6 years</w:t>
            </w:r>
          </w:p>
        </w:tc>
        <w:tc>
          <w:tcPr>
            <w:tcW w:w="540" w:type="dxa"/>
            <w:shd w:val="clear" w:color="auto" w:fill="auto"/>
            <w:vAlign w:val="center"/>
          </w:tcPr>
          <w:p w:rsidR="006976DC" w:rsidRPr="007B7F47" w:rsidRDefault="006976DC" w:rsidP="007B7F47">
            <w:pPr>
              <w:pStyle w:val="Source"/>
              <w:spacing w:before="40" w:after="40"/>
              <w:rPr>
                <w:i w:val="0"/>
              </w:rPr>
            </w:pPr>
            <w:r w:rsidRPr="007B7F47">
              <w:rPr>
                <w:i w:val="0"/>
              </w:rPr>
              <w:t>H</w:t>
            </w:r>
          </w:p>
        </w:tc>
        <w:tc>
          <w:tcPr>
            <w:tcW w:w="513" w:type="dxa"/>
            <w:shd w:val="clear" w:color="auto" w:fill="auto"/>
            <w:vAlign w:val="center"/>
          </w:tcPr>
          <w:p w:rsidR="006976DC" w:rsidRPr="007B7F47" w:rsidRDefault="006976DC" w:rsidP="007B7F47">
            <w:pPr>
              <w:pStyle w:val="Source"/>
              <w:spacing w:before="40" w:after="40"/>
              <w:rPr>
                <w:i w:val="0"/>
              </w:rPr>
            </w:pPr>
            <w:r w:rsidRPr="007B7F47">
              <w:rPr>
                <w:i w:val="0"/>
              </w:rPr>
              <w:t>H</w:t>
            </w:r>
          </w:p>
        </w:tc>
        <w:tc>
          <w:tcPr>
            <w:tcW w:w="477" w:type="dxa"/>
            <w:shd w:val="clear" w:color="auto" w:fill="auto"/>
            <w:vAlign w:val="center"/>
          </w:tcPr>
          <w:p w:rsidR="006976DC" w:rsidRPr="007B7F47" w:rsidRDefault="006976DC" w:rsidP="007B7F47">
            <w:pPr>
              <w:pStyle w:val="Source"/>
              <w:spacing w:before="40" w:after="40"/>
              <w:rPr>
                <w:i w:val="0"/>
              </w:rPr>
            </w:pPr>
            <w:r w:rsidRPr="007B7F47">
              <w:rPr>
                <w:i w:val="0"/>
              </w:rPr>
              <w:t>Ir</w:t>
            </w:r>
          </w:p>
        </w:tc>
        <w:tc>
          <w:tcPr>
            <w:tcW w:w="2340" w:type="dxa"/>
            <w:shd w:val="clear" w:color="auto" w:fill="auto"/>
            <w:vAlign w:val="center"/>
          </w:tcPr>
          <w:p w:rsidR="006976DC" w:rsidRPr="007B7F47" w:rsidRDefault="006976DC" w:rsidP="007B7F47">
            <w:pPr>
              <w:pStyle w:val="Source"/>
              <w:spacing w:before="40" w:after="40"/>
              <w:rPr>
                <w:i w:val="0"/>
              </w:rPr>
            </w:pPr>
            <w:r w:rsidRPr="007B7F47">
              <w:rPr>
                <w:i w:val="0"/>
              </w:rPr>
              <w:t>Number of innovations; Number of high technologies</w:t>
            </w:r>
          </w:p>
        </w:tc>
        <w:tc>
          <w:tcPr>
            <w:tcW w:w="1620" w:type="dxa"/>
            <w:shd w:val="clear" w:color="auto" w:fill="auto"/>
            <w:vAlign w:val="center"/>
          </w:tcPr>
          <w:p w:rsidR="006976DC" w:rsidRPr="007B7F47" w:rsidRDefault="006976DC" w:rsidP="007B7F47">
            <w:pPr>
              <w:pStyle w:val="Source"/>
              <w:spacing w:before="40" w:after="40"/>
              <w:rPr>
                <w:i w:val="0"/>
              </w:rPr>
            </w:pPr>
            <w:r w:rsidRPr="007B7F47">
              <w:rPr>
                <w:i w:val="0"/>
              </w:rPr>
              <w:t>MH; Research Institutions; business organizations</w:t>
            </w:r>
          </w:p>
        </w:tc>
        <w:tc>
          <w:tcPr>
            <w:tcW w:w="990" w:type="dxa"/>
            <w:shd w:val="clear" w:color="auto" w:fill="auto"/>
            <w:vAlign w:val="center"/>
          </w:tcPr>
          <w:p w:rsidR="006976DC" w:rsidRPr="007B7F47" w:rsidRDefault="006976DC" w:rsidP="007B7F47">
            <w:pPr>
              <w:pStyle w:val="Source"/>
              <w:spacing w:before="40" w:after="40"/>
              <w:rPr>
                <w:i w:val="0"/>
              </w:rPr>
            </w:pPr>
            <w:r w:rsidRPr="007B7F47">
              <w:rPr>
                <w:i w:val="0"/>
              </w:rPr>
              <w:t>H</w:t>
            </w:r>
          </w:p>
        </w:tc>
      </w:tr>
      <w:tr w:rsidR="006976DC" w:rsidRPr="006976DC" w:rsidTr="007B7F47">
        <w:trPr>
          <w:trHeight w:val="65"/>
        </w:trPr>
        <w:tc>
          <w:tcPr>
            <w:tcW w:w="2340" w:type="dxa"/>
            <w:shd w:val="clear" w:color="auto" w:fill="B8CCE4"/>
            <w:vAlign w:val="center"/>
          </w:tcPr>
          <w:p w:rsidR="006976DC" w:rsidRPr="007B7F47" w:rsidRDefault="006976DC" w:rsidP="007B7F47">
            <w:pPr>
              <w:pStyle w:val="Source"/>
              <w:spacing w:before="40" w:after="40"/>
              <w:rPr>
                <w:b/>
                <w:i w:val="0"/>
              </w:rPr>
            </w:pPr>
            <w:r w:rsidRPr="007B7F47">
              <w:rPr>
                <w:b/>
                <w:i w:val="0"/>
              </w:rPr>
              <w:lastRenderedPageBreak/>
              <w:t>10. Monitoring and data</w:t>
            </w:r>
          </w:p>
        </w:tc>
        <w:tc>
          <w:tcPr>
            <w:tcW w:w="720" w:type="dxa"/>
            <w:shd w:val="clear" w:color="auto" w:fill="F2F2F2"/>
            <w:vAlign w:val="center"/>
          </w:tcPr>
          <w:p w:rsidR="006976DC" w:rsidRPr="007B7F47" w:rsidRDefault="006976DC" w:rsidP="007B7F47">
            <w:pPr>
              <w:pStyle w:val="Source"/>
              <w:spacing w:before="40" w:after="40"/>
              <w:rPr>
                <w:i w:val="0"/>
              </w:rPr>
            </w:pPr>
            <w:r w:rsidRPr="007B7F47">
              <w:rPr>
                <w:i w:val="0"/>
              </w:rPr>
              <w:t>2-3 years</w:t>
            </w:r>
          </w:p>
        </w:tc>
        <w:tc>
          <w:tcPr>
            <w:tcW w:w="540" w:type="dxa"/>
            <w:shd w:val="clear" w:color="auto" w:fill="F2F2F2"/>
            <w:vAlign w:val="center"/>
          </w:tcPr>
          <w:p w:rsidR="006976DC" w:rsidRPr="007B7F47" w:rsidRDefault="006976DC" w:rsidP="007B7F47">
            <w:pPr>
              <w:pStyle w:val="Source"/>
              <w:spacing w:before="40" w:after="40"/>
              <w:rPr>
                <w:i w:val="0"/>
              </w:rPr>
            </w:pPr>
            <w:r w:rsidRPr="007B7F47">
              <w:rPr>
                <w:i w:val="0"/>
              </w:rPr>
              <w:t>M</w:t>
            </w:r>
          </w:p>
        </w:tc>
        <w:tc>
          <w:tcPr>
            <w:tcW w:w="513" w:type="dxa"/>
            <w:shd w:val="clear" w:color="auto" w:fill="F2F2F2"/>
            <w:vAlign w:val="center"/>
          </w:tcPr>
          <w:p w:rsidR="006976DC" w:rsidRPr="007B7F47" w:rsidRDefault="006976DC" w:rsidP="007B7F47">
            <w:pPr>
              <w:pStyle w:val="Source"/>
              <w:spacing w:before="40" w:after="40"/>
              <w:rPr>
                <w:i w:val="0"/>
              </w:rPr>
            </w:pPr>
            <w:r w:rsidRPr="007B7F47">
              <w:rPr>
                <w:i w:val="0"/>
              </w:rPr>
              <w:t>H</w:t>
            </w:r>
          </w:p>
        </w:tc>
        <w:tc>
          <w:tcPr>
            <w:tcW w:w="477" w:type="dxa"/>
            <w:shd w:val="clear" w:color="auto" w:fill="F2F2F2"/>
            <w:vAlign w:val="center"/>
          </w:tcPr>
          <w:p w:rsidR="006976DC" w:rsidRPr="007B7F47" w:rsidRDefault="006976DC" w:rsidP="007B7F47">
            <w:pPr>
              <w:pStyle w:val="Source"/>
              <w:spacing w:before="40" w:after="40"/>
              <w:rPr>
                <w:i w:val="0"/>
              </w:rPr>
            </w:pPr>
            <w:r w:rsidRPr="007B7F47">
              <w:rPr>
                <w:i w:val="0"/>
              </w:rPr>
              <w:t>Ir</w:t>
            </w:r>
          </w:p>
        </w:tc>
        <w:tc>
          <w:tcPr>
            <w:tcW w:w="2340" w:type="dxa"/>
            <w:shd w:val="clear" w:color="auto" w:fill="F2F2F2"/>
            <w:vAlign w:val="center"/>
          </w:tcPr>
          <w:p w:rsidR="006976DC" w:rsidRPr="007B7F47" w:rsidRDefault="006976DC" w:rsidP="007B7F47">
            <w:pPr>
              <w:pStyle w:val="Source"/>
              <w:spacing w:before="40" w:after="40"/>
              <w:rPr>
                <w:i w:val="0"/>
              </w:rPr>
            </w:pPr>
            <w:r w:rsidRPr="007B7F47">
              <w:rPr>
                <w:i w:val="0"/>
              </w:rPr>
              <w:t>Data-bases created</w:t>
            </w:r>
          </w:p>
        </w:tc>
        <w:tc>
          <w:tcPr>
            <w:tcW w:w="1620" w:type="dxa"/>
            <w:shd w:val="clear" w:color="auto" w:fill="F2F2F2"/>
            <w:vAlign w:val="center"/>
          </w:tcPr>
          <w:p w:rsidR="006976DC" w:rsidRPr="007B7F47" w:rsidRDefault="006976DC" w:rsidP="007B7F47">
            <w:pPr>
              <w:pStyle w:val="Source"/>
              <w:spacing w:before="40" w:after="40"/>
              <w:rPr>
                <w:i w:val="0"/>
              </w:rPr>
            </w:pPr>
            <w:r w:rsidRPr="007B7F47">
              <w:rPr>
                <w:i w:val="0"/>
              </w:rPr>
              <w:t>Research; MH</w:t>
            </w:r>
          </w:p>
        </w:tc>
        <w:tc>
          <w:tcPr>
            <w:tcW w:w="990" w:type="dxa"/>
            <w:shd w:val="clear" w:color="auto" w:fill="F2F2F2"/>
            <w:vAlign w:val="center"/>
          </w:tcPr>
          <w:p w:rsidR="006976DC" w:rsidRPr="007B7F47" w:rsidRDefault="006976DC" w:rsidP="007B7F47">
            <w:pPr>
              <w:pStyle w:val="Source"/>
              <w:spacing w:before="40" w:after="40"/>
              <w:rPr>
                <w:i w:val="0"/>
              </w:rPr>
            </w:pPr>
            <w:r w:rsidRPr="007B7F47">
              <w:rPr>
                <w:i w:val="0"/>
              </w:rPr>
              <w:t>H</w:t>
            </w:r>
          </w:p>
        </w:tc>
      </w:tr>
      <w:tr w:rsidR="006976DC" w:rsidRPr="006976DC" w:rsidTr="007B7F47">
        <w:trPr>
          <w:trHeight w:val="65"/>
        </w:trPr>
        <w:tc>
          <w:tcPr>
            <w:tcW w:w="2340" w:type="dxa"/>
            <w:shd w:val="clear" w:color="auto" w:fill="B8CCE4"/>
            <w:vAlign w:val="center"/>
          </w:tcPr>
          <w:p w:rsidR="006976DC" w:rsidRPr="007B7F47" w:rsidRDefault="006976DC" w:rsidP="007B7F47">
            <w:pPr>
              <w:pStyle w:val="Source"/>
              <w:spacing w:before="40" w:after="40"/>
              <w:rPr>
                <w:b/>
                <w:i w:val="0"/>
              </w:rPr>
            </w:pPr>
            <w:r w:rsidRPr="007B7F47">
              <w:rPr>
                <w:b/>
                <w:i w:val="0"/>
              </w:rPr>
              <w:t>11. Climate-and-health early warning systems</w:t>
            </w:r>
          </w:p>
        </w:tc>
        <w:tc>
          <w:tcPr>
            <w:tcW w:w="720" w:type="dxa"/>
            <w:shd w:val="clear" w:color="auto" w:fill="auto"/>
            <w:vAlign w:val="center"/>
          </w:tcPr>
          <w:p w:rsidR="006976DC" w:rsidRPr="007B7F47" w:rsidRDefault="006976DC" w:rsidP="007B7F47">
            <w:pPr>
              <w:pStyle w:val="Source"/>
              <w:spacing w:before="40" w:after="40"/>
              <w:rPr>
                <w:i w:val="0"/>
              </w:rPr>
            </w:pPr>
            <w:r w:rsidRPr="007B7F47">
              <w:rPr>
                <w:i w:val="0"/>
              </w:rPr>
              <w:t>2-3 years</w:t>
            </w:r>
          </w:p>
        </w:tc>
        <w:tc>
          <w:tcPr>
            <w:tcW w:w="540" w:type="dxa"/>
            <w:shd w:val="clear" w:color="auto" w:fill="auto"/>
            <w:vAlign w:val="center"/>
          </w:tcPr>
          <w:p w:rsidR="006976DC" w:rsidRPr="007B7F47" w:rsidRDefault="006976DC" w:rsidP="007B7F47">
            <w:pPr>
              <w:pStyle w:val="Source"/>
              <w:spacing w:before="40" w:after="40"/>
              <w:rPr>
                <w:i w:val="0"/>
              </w:rPr>
            </w:pPr>
            <w:r w:rsidRPr="007B7F47">
              <w:rPr>
                <w:i w:val="0"/>
              </w:rPr>
              <w:t>H</w:t>
            </w:r>
          </w:p>
        </w:tc>
        <w:tc>
          <w:tcPr>
            <w:tcW w:w="513" w:type="dxa"/>
            <w:shd w:val="clear" w:color="auto" w:fill="auto"/>
            <w:vAlign w:val="center"/>
          </w:tcPr>
          <w:p w:rsidR="006976DC" w:rsidRPr="007B7F47" w:rsidRDefault="006976DC" w:rsidP="007B7F47">
            <w:pPr>
              <w:pStyle w:val="Source"/>
              <w:spacing w:before="40" w:after="40"/>
              <w:rPr>
                <w:i w:val="0"/>
              </w:rPr>
            </w:pPr>
            <w:r w:rsidRPr="007B7F47">
              <w:rPr>
                <w:i w:val="0"/>
              </w:rPr>
              <w:t>H</w:t>
            </w:r>
          </w:p>
        </w:tc>
        <w:tc>
          <w:tcPr>
            <w:tcW w:w="477" w:type="dxa"/>
            <w:shd w:val="clear" w:color="auto" w:fill="auto"/>
            <w:vAlign w:val="center"/>
          </w:tcPr>
          <w:p w:rsidR="006976DC" w:rsidRPr="007B7F47" w:rsidRDefault="006976DC" w:rsidP="007B7F47">
            <w:pPr>
              <w:pStyle w:val="Source"/>
              <w:spacing w:before="40" w:after="40"/>
              <w:rPr>
                <w:i w:val="0"/>
              </w:rPr>
            </w:pPr>
            <w:r w:rsidRPr="007B7F47">
              <w:rPr>
                <w:i w:val="0"/>
              </w:rPr>
              <w:t>Ir</w:t>
            </w:r>
          </w:p>
        </w:tc>
        <w:tc>
          <w:tcPr>
            <w:tcW w:w="2340" w:type="dxa"/>
            <w:shd w:val="clear" w:color="auto" w:fill="auto"/>
            <w:vAlign w:val="center"/>
          </w:tcPr>
          <w:p w:rsidR="006976DC" w:rsidRPr="007B7F47" w:rsidRDefault="006976DC" w:rsidP="007B7F47">
            <w:pPr>
              <w:pStyle w:val="Source"/>
              <w:spacing w:before="40" w:after="40"/>
              <w:rPr>
                <w:i w:val="0"/>
              </w:rPr>
            </w:pPr>
            <w:r w:rsidRPr="007B7F47">
              <w:rPr>
                <w:i w:val="0"/>
              </w:rPr>
              <w:t>EWS established at local and regional level</w:t>
            </w:r>
          </w:p>
        </w:tc>
        <w:tc>
          <w:tcPr>
            <w:tcW w:w="1620" w:type="dxa"/>
            <w:shd w:val="clear" w:color="auto" w:fill="auto"/>
            <w:vAlign w:val="center"/>
          </w:tcPr>
          <w:p w:rsidR="006976DC" w:rsidRPr="007B7F47" w:rsidRDefault="006976DC" w:rsidP="007B7F47">
            <w:pPr>
              <w:pStyle w:val="Source"/>
              <w:spacing w:before="40" w:after="40"/>
              <w:rPr>
                <w:i w:val="0"/>
              </w:rPr>
            </w:pPr>
            <w:r w:rsidRPr="007B7F47">
              <w:rPr>
                <w:i w:val="0"/>
              </w:rPr>
              <w:t>Research; Business, MH</w:t>
            </w:r>
          </w:p>
        </w:tc>
        <w:tc>
          <w:tcPr>
            <w:tcW w:w="990" w:type="dxa"/>
            <w:shd w:val="clear" w:color="auto" w:fill="auto"/>
            <w:vAlign w:val="center"/>
          </w:tcPr>
          <w:p w:rsidR="006976DC" w:rsidRPr="007B7F47" w:rsidRDefault="006976DC" w:rsidP="007B7F47">
            <w:pPr>
              <w:pStyle w:val="Source"/>
              <w:spacing w:before="40" w:after="40"/>
              <w:rPr>
                <w:i w:val="0"/>
              </w:rPr>
            </w:pPr>
            <w:r w:rsidRPr="007B7F47">
              <w:rPr>
                <w:i w:val="0"/>
              </w:rPr>
              <w:t>H</w:t>
            </w:r>
          </w:p>
        </w:tc>
      </w:tr>
      <w:tr w:rsidR="006976DC" w:rsidRPr="006976DC" w:rsidTr="007B7F47">
        <w:trPr>
          <w:trHeight w:val="65"/>
        </w:trPr>
        <w:tc>
          <w:tcPr>
            <w:tcW w:w="2340" w:type="dxa"/>
            <w:shd w:val="clear" w:color="auto" w:fill="B8CCE4"/>
            <w:vAlign w:val="center"/>
          </w:tcPr>
          <w:p w:rsidR="006976DC" w:rsidRPr="007B7F47" w:rsidRDefault="006976DC" w:rsidP="007B7F47">
            <w:pPr>
              <w:pStyle w:val="Source"/>
              <w:spacing w:before="40" w:after="40"/>
              <w:rPr>
                <w:b/>
                <w:i w:val="0"/>
              </w:rPr>
            </w:pPr>
            <w:r w:rsidRPr="007B7F47">
              <w:rPr>
                <w:b/>
                <w:i w:val="0"/>
              </w:rPr>
              <w:t>12. Built environment</w:t>
            </w:r>
          </w:p>
        </w:tc>
        <w:tc>
          <w:tcPr>
            <w:tcW w:w="720" w:type="dxa"/>
            <w:shd w:val="clear" w:color="auto" w:fill="F2F2F2"/>
            <w:vAlign w:val="center"/>
          </w:tcPr>
          <w:p w:rsidR="006976DC" w:rsidRPr="007B7F47" w:rsidRDefault="006976DC" w:rsidP="007B7F47">
            <w:pPr>
              <w:pStyle w:val="Source"/>
              <w:spacing w:before="40" w:after="40"/>
              <w:rPr>
                <w:i w:val="0"/>
              </w:rPr>
            </w:pPr>
            <w:r w:rsidRPr="007B7F47">
              <w:rPr>
                <w:i w:val="0"/>
              </w:rPr>
              <w:t>4-5 years</w:t>
            </w:r>
          </w:p>
        </w:tc>
        <w:tc>
          <w:tcPr>
            <w:tcW w:w="540" w:type="dxa"/>
            <w:shd w:val="clear" w:color="auto" w:fill="F2F2F2"/>
            <w:vAlign w:val="center"/>
          </w:tcPr>
          <w:p w:rsidR="006976DC" w:rsidRPr="007B7F47" w:rsidRDefault="006976DC" w:rsidP="007B7F47">
            <w:pPr>
              <w:pStyle w:val="Source"/>
              <w:spacing w:before="40" w:after="40"/>
              <w:rPr>
                <w:i w:val="0"/>
              </w:rPr>
            </w:pPr>
            <w:r w:rsidRPr="007B7F47">
              <w:rPr>
                <w:i w:val="0"/>
              </w:rPr>
              <w:t>H</w:t>
            </w:r>
          </w:p>
        </w:tc>
        <w:tc>
          <w:tcPr>
            <w:tcW w:w="513" w:type="dxa"/>
            <w:shd w:val="clear" w:color="auto" w:fill="F2F2F2"/>
            <w:vAlign w:val="center"/>
          </w:tcPr>
          <w:p w:rsidR="006976DC" w:rsidRPr="007B7F47" w:rsidRDefault="006976DC" w:rsidP="007B7F47">
            <w:pPr>
              <w:pStyle w:val="Source"/>
              <w:spacing w:before="40" w:after="40"/>
              <w:rPr>
                <w:i w:val="0"/>
              </w:rPr>
            </w:pPr>
            <w:r w:rsidRPr="007B7F47">
              <w:rPr>
                <w:i w:val="0"/>
              </w:rPr>
              <w:t>H</w:t>
            </w:r>
          </w:p>
        </w:tc>
        <w:tc>
          <w:tcPr>
            <w:tcW w:w="477" w:type="dxa"/>
            <w:shd w:val="clear" w:color="auto" w:fill="F2F2F2"/>
            <w:vAlign w:val="center"/>
          </w:tcPr>
          <w:p w:rsidR="006976DC" w:rsidRPr="007B7F47" w:rsidRDefault="006976DC" w:rsidP="007B7F47">
            <w:pPr>
              <w:pStyle w:val="Source"/>
              <w:spacing w:before="40" w:after="40"/>
              <w:rPr>
                <w:i w:val="0"/>
              </w:rPr>
            </w:pPr>
            <w:r w:rsidRPr="007B7F47">
              <w:rPr>
                <w:i w:val="0"/>
              </w:rPr>
              <w:t>Ir</w:t>
            </w:r>
          </w:p>
        </w:tc>
        <w:tc>
          <w:tcPr>
            <w:tcW w:w="2340" w:type="dxa"/>
            <w:shd w:val="clear" w:color="auto" w:fill="F2F2F2"/>
            <w:vAlign w:val="center"/>
          </w:tcPr>
          <w:p w:rsidR="006976DC" w:rsidRPr="007B7F47" w:rsidRDefault="006976DC" w:rsidP="007B7F47">
            <w:pPr>
              <w:pStyle w:val="Source"/>
              <w:spacing w:before="40" w:after="40"/>
              <w:rPr>
                <w:i w:val="0"/>
              </w:rPr>
            </w:pPr>
            <w:r w:rsidRPr="007B7F47">
              <w:rPr>
                <w:i w:val="0"/>
              </w:rPr>
              <w:t>Cases of good practices</w:t>
            </w:r>
          </w:p>
        </w:tc>
        <w:tc>
          <w:tcPr>
            <w:tcW w:w="1620" w:type="dxa"/>
            <w:shd w:val="clear" w:color="auto" w:fill="F2F2F2"/>
            <w:vAlign w:val="center"/>
          </w:tcPr>
          <w:p w:rsidR="006976DC" w:rsidRPr="007B7F47" w:rsidRDefault="006976DC" w:rsidP="007B7F47">
            <w:pPr>
              <w:pStyle w:val="Source"/>
              <w:spacing w:before="40" w:after="40"/>
              <w:rPr>
                <w:i w:val="0"/>
              </w:rPr>
            </w:pPr>
            <w:r w:rsidRPr="007B7F47">
              <w:rPr>
                <w:i w:val="0"/>
              </w:rPr>
              <w:t>MH; MRD; Research</w:t>
            </w:r>
          </w:p>
        </w:tc>
        <w:tc>
          <w:tcPr>
            <w:tcW w:w="990" w:type="dxa"/>
            <w:shd w:val="clear" w:color="auto" w:fill="F2F2F2"/>
            <w:vAlign w:val="center"/>
          </w:tcPr>
          <w:p w:rsidR="006976DC" w:rsidRPr="007B7F47" w:rsidRDefault="006976DC" w:rsidP="007B7F47">
            <w:pPr>
              <w:pStyle w:val="Source"/>
              <w:spacing w:before="40" w:after="40"/>
              <w:rPr>
                <w:i w:val="0"/>
              </w:rPr>
            </w:pPr>
            <w:r w:rsidRPr="007B7F47">
              <w:rPr>
                <w:i w:val="0"/>
              </w:rPr>
              <w:t>H</w:t>
            </w:r>
          </w:p>
        </w:tc>
      </w:tr>
      <w:tr w:rsidR="006976DC" w:rsidRPr="006976DC" w:rsidTr="007B7F47">
        <w:trPr>
          <w:trHeight w:val="65"/>
        </w:trPr>
        <w:tc>
          <w:tcPr>
            <w:tcW w:w="2340" w:type="dxa"/>
            <w:shd w:val="clear" w:color="auto" w:fill="B8CCE4"/>
            <w:vAlign w:val="center"/>
          </w:tcPr>
          <w:p w:rsidR="006976DC" w:rsidRPr="007B7F47" w:rsidRDefault="006976DC" w:rsidP="007B7F47">
            <w:pPr>
              <w:pStyle w:val="Source"/>
              <w:spacing w:before="40" w:after="40"/>
              <w:rPr>
                <w:b/>
                <w:i w:val="0"/>
              </w:rPr>
            </w:pPr>
            <w:r w:rsidRPr="007B7F47">
              <w:rPr>
                <w:b/>
                <w:i w:val="0"/>
              </w:rPr>
              <w:t>13. Natural environment</w:t>
            </w:r>
          </w:p>
        </w:tc>
        <w:tc>
          <w:tcPr>
            <w:tcW w:w="720" w:type="dxa"/>
            <w:shd w:val="clear" w:color="auto" w:fill="auto"/>
            <w:vAlign w:val="center"/>
          </w:tcPr>
          <w:p w:rsidR="006976DC" w:rsidRPr="007B7F47" w:rsidRDefault="006976DC" w:rsidP="007B7F47">
            <w:pPr>
              <w:pStyle w:val="Source"/>
              <w:spacing w:before="40" w:after="40"/>
              <w:rPr>
                <w:i w:val="0"/>
              </w:rPr>
            </w:pPr>
            <w:r w:rsidRPr="007B7F47">
              <w:rPr>
                <w:i w:val="0"/>
              </w:rPr>
              <w:t>3-4 years</w:t>
            </w:r>
          </w:p>
        </w:tc>
        <w:tc>
          <w:tcPr>
            <w:tcW w:w="540" w:type="dxa"/>
            <w:shd w:val="clear" w:color="auto" w:fill="auto"/>
            <w:vAlign w:val="center"/>
          </w:tcPr>
          <w:p w:rsidR="006976DC" w:rsidRPr="007B7F47" w:rsidRDefault="006976DC" w:rsidP="007B7F47">
            <w:pPr>
              <w:pStyle w:val="Source"/>
              <w:spacing w:before="40" w:after="40"/>
              <w:rPr>
                <w:i w:val="0"/>
              </w:rPr>
            </w:pPr>
            <w:r w:rsidRPr="007B7F47">
              <w:rPr>
                <w:i w:val="0"/>
              </w:rPr>
              <w:t>M</w:t>
            </w:r>
          </w:p>
        </w:tc>
        <w:tc>
          <w:tcPr>
            <w:tcW w:w="513" w:type="dxa"/>
            <w:shd w:val="clear" w:color="auto" w:fill="auto"/>
            <w:vAlign w:val="center"/>
          </w:tcPr>
          <w:p w:rsidR="006976DC" w:rsidRPr="007B7F47" w:rsidRDefault="006976DC" w:rsidP="007B7F47">
            <w:pPr>
              <w:pStyle w:val="Source"/>
              <w:spacing w:before="40" w:after="40"/>
              <w:rPr>
                <w:i w:val="0"/>
              </w:rPr>
            </w:pPr>
            <w:r w:rsidRPr="007B7F47">
              <w:rPr>
                <w:i w:val="0"/>
              </w:rPr>
              <w:t>M</w:t>
            </w:r>
          </w:p>
        </w:tc>
        <w:tc>
          <w:tcPr>
            <w:tcW w:w="477" w:type="dxa"/>
            <w:shd w:val="clear" w:color="auto" w:fill="auto"/>
            <w:vAlign w:val="center"/>
          </w:tcPr>
          <w:p w:rsidR="006976DC" w:rsidRPr="007B7F47" w:rsidRDefault="006976DC" w:rsidP="007B7F47">
            <w:pPr>
              <w:pStyle w:val="Source"/>
              <w:spacing w:before="40" w:after="40"/>
              <w:rPr>
                <w:i w:val="0"/>
              </w:rPr>
            </w:pPr>
            <w:r w:rsidRPr="007B7F47">
              <w:rPr>
                <w:i w:val="0"/>
              </w:rPr>
              <w:t>Ir</w:t>
            </w:r>
          </w:p>
        </w:tc>
        <w:tc>
          <w:tcPr>
            <w:tcW w:w="2340" w:type="dxa"/>
            <w:shd w:val="clear" w:color="auto" w:fill="auto"/>
            <w:vAlign w:val="center"/>
          </w:tcPr>
          <w:p w:rsidR="006976DC" w:rsidRPr="007B7F47" w:rsidRDefault="006976DC" w:rsidP="007B7F47">
            <w:pPr>
              <w:pStyle w:val="Source"/>
              <w:spacing w:before="40" w:after="40"/>
              <w:rPr>
                <w:i w:val="0"/>
              </w:rPr>
            </w:pPr>
            <w:r w:rsidRPr="007B7F47">
              <w:rPr>
                <w:i w:val="0"/>
              </w:rPr>
              <w:t>Cases of good practices</w:t>
            </w:r>
          </w:p>
        </w:tc>
        <w:tc>
          <w:tcPr>
            <w:tcW w:w="1620" w:type="dxa"/>
            <w:shd w:val="clear" w:color="auto" w:fill="auto"/>
            <w:vAlign w:val="center"/>
          </w:tcPr>
          <w:p w:rsidR="006976DC" w:rsidRPr="007B7F47" w:rsidRDefault="006976DC" w:rsidP="007B7F47">
            <w:pPr>
              <w:pStyle w:val="Source"/>
              <w:spacing w:before="40" w:after="40"/>
              <w:rPr>
                <w:i w:val="0"/>
              </w:rPr>
            </w:pPr>
            <w:r w:rsidRPr="007B7F47">
              <w:rPr>
                <w:i w:val="0"/>
              </w:rPr>
              <w:t>MH; MoEW; Research</w:t>
            </w:r>
          </w:p>
        </w:tc>
        <w:tc>
          <w:tcPr>
            <w:tcW w:w="990" w:type="dxa"/>
            <w:shd w:val="clear" w:color="auto" w:fill="auto"/>
            <w:vAlign w:val="center"/>
          </w:tcPr>
          <w:p w:rsidR="006976DC" w:rsidRPr="007B7F47" w:rsidRDefault="006976DC" w:rsidP="007B7F47">
            <w:pPr>
              <w:pStyle w:val="Source"/>
              <w:spacing w:before="40" w:after="40"/>
              <w:rPr>
                <w:i w:val="0"/>
              </w:rPr>
            </w:pPr>
            <w:r w:rsidRPr="007B7F47">
              <w:rPr>
                <w:i w:val="0"/>
              </w:rPr>
              <w:t>M</w:t>
            </w:r>
          </w:p>
        </w:tc>
      </w:tr>
      <w:tr w:rsidR="006976DC" w:rsidRPr="006976DC" w:rsidTr="007B7F47">
        <w:trPr>
          <w:trHeight w:val="65"/>
        </w:trPr>
        <w:tc>
          <w:tcPr>
            <w:tcW w:w="2340" w:type="dxa"/>
            <w:shd w:val="clear" w:color="auto" w:fill="B8CCE4"/>
            <w:vAlign w:val="center"/>
          </w:tcPr>
          <w:p w:rsidR="006976DC" w:rsidRPr="007B7F47" w:rsidRDefault="006976DC" w:rsidP="007B7F47">
            <w:pPr>
              <w:pStyle w:val="Source"/>
              <w:spacing w:before="40" w:after="40"/>
              <w:rPr>
                <w:b/>
                <w:i w:val="0"/>
              </w:rPr>
            </w:pPr>
            <w:r w:rsidRPr="007B7F47">
              <w:rPr>
                <w:b/>
                <w:i w:val="0"/>
              </w:rPr>
              <w:t>14. Favorable climate change opportunities</w:t>
            </w:r>
          </w:p>
        </w:tc>
        <w:tc>
          <w:tcPr>
            <w:tcW w:w="720" w:type="dxa"/>
            <w:shd w:val="clear" w:color="auto" w:fill="F2F2F2"/>
            <w:vAlign w:val="center"/>
          </w:tcPr>
          <w:p w:rsidR="006976DC" w:rsidRPr="007B7F47" w:rsidRDefault="006976DC" w:rsidP="007B7F47">
            <w:pPr>
              <w:pStyle w:val="Source"/>
              <w:spacing w:before="40" w:after="40"/>
              <w:rPr>
                <w:i w:val="0"/>
              </w:rPr>
            </w:pPr>
            <w:r w:rsidRPr="007B7F47">
              <w:rPr>
                <w:i w:val="0"/>
              </w:rPr>
              <w:t>5-6 years</w:t>
            </w:r>
          </w:p>
        </w:tc>
        <w:tc>
          <w:tcPr>
            <w:tcW w:w="540" w:type="dxa"/>
            <w:shd w:val="clear" w:color="auto" w:fill="F2F2F2"/>
            <w:vAlign w:val="center"/>
          </w:tcPr>
          <w:p w:rsidR="006976DC" w:rsidRPr="007B7F47" w:rsidRDefault="006976DC" w:rsidP="007B7F47">
            <w:pPr>
              <w:pStyle w:val="Source"/>
              <w:spacing w:before="40" w:after="40"/>
              <w:rPr>
                <w:i w:val="0"/>
              </w:rPr>
            </w:pPr>
            <w:r w:rsidRPr="007B7F47">
              <w:rPr>
                <w:i w:val="0"/>
              </w:rPr>
              <w:t>M</w:t>
            </w:r>
          </w:p>
        </w:tc>
        <w:tc>
          <w:tcPr>
            <w:tcW w:w="513" w:type="dxa"/>
            <w:shd w:val="clear" w:color="auto" w:fill="F2F2F2"/>
            <w:vAlign w:val="center"/>
          </w:tcPr>
          <w:p w:rsidR="006976DC" w:rsidRPr="007B7F47" w:rsidRDefault="006976DC" w:rsidP="007B7F47">
            <w:pPr>
              <w:pStyle w:val="Source"/>
              <w:spacing w:before="40" w:after="40"/>
              <w:rPr>
                <w:i w:val="0"/>
              </w:rPr>
            </w:pPr>
            <w:r w:rsidRPr="007B7F47">
              <w:rPr>
                <w:i w:val="0"/>
              </w:rPr>
              <w:t>H</w:t>
            </w:r>
          </w:p>
        </w:tc>
        <w:tc>
          <w:tcPr>
            <w:tcW w:w="477" w:type="dxa"/>
            <w:shd w:val="clear" w:color="auto" w:fill="F2F2F2"/>
            <w:vAlign w:val="center"/>
          </w:tcPr>
          <w:p w:rsidR="006976DC" w:rsidRPr="007B7F47" w:rsidRDefault="006976DC" w:rsidP="007B7F47">
            <w:pPr>
              <w:pStyle w:val="Source"/>
              <w:spacing w:before="40" w:after="40"/>
              <w:rPr>
                <w:i w:val="0"/>
              </w:rPr>
            </w:pPr>
            <w:r w:rsidRPr="007B7F47">
              <w:rPr>
                <w:i w:val="0"/>
              </w:rPr>
              <w:t>Ir</w:t>
            </w:r>
          </w:p>
        </w:tc>
        <w:tc>
          <w:tcPr>
            <w:tcW w:w="2340" w:type="dxa"/>
            <w:shd w:val="clear" w:color="auto" w:fill="F2F2F2"/>
            <w:vAlign w:val="center"/>
          </w:tcPr>
          <w:p w:rsidR="006976DC" w:rsidRPr="007B7F47" w:rsidRDefault="006976DC" w:rsidP="007B7F47">
            <w:pPr>
              <w:pStyle w:val="Source"/>
              <w:spacing w:before="40" w:after="40"/>
              <w:rPr>
                <w:i w:val="0"/>
              </w:rPr>
            </w:pPr>
            <w:r w:rsidRPr="007B7F47">
              <w:rPr>
                <w:i w:val="0"/>
              </w:rPr>
              <w:t>Number of cases for good practices</w:t>
            </w:r>
          </w:p>
        </w:tc>
        <w:tc>
          <w:tcPr>
            <w:tcW w:w="1620" w:type="dxa"/>
            <w:shd w:val="clear" w:color="auto" w:fill="F2F2F2"/>
            <w:vAlign w:val="center"/>
          </w:tcPr>
          <w:p w:rsidR="006976DC" w:rsidRPr="007B7F47" w:rsidRDefault="006976DC" w:rsidP="007B7F47">
            <w:pPr>
              <w:pStyle w:val="Source"/>
              <w:spacing w:before="40" w:after="40"/>
              <w:rPr>
                <w:i w:val="0"/>
              </w:rPr>
            </w:pPr>
            <w:r w:rsidRPr="007B7F47">
              <w:rPr>
                <w:i w:val="0"/>
              </w:rPr>
              <w:t>Research organizations; MH</w:t>
            </w:r>
          </w:p>
        </w:tc>
        <w:tc>
          <w:tcPr>
            <w:tcW w:w="990" w:type="dxa"/>
            <w:shd w:val="clear" w:color="auto" w:fill="F2F2F2"/>
            <w:vAlign w:val="center"/>
          </w:tcPr>
          <w:p w:rsidR="006976DC" w:rsidRPr="007B7F47" w:rsidRDefault="006976DC" w:rsidP="007B7F47">
            <w:pPr>
              <w:pStyle w:val="Source"/>
              <w:spacing w:before="40" w:after="40"/>
              <w:rPr>
                <w:i w:val="0"/>
              </w:rPr>
            </w:pPr>
            <w:r w:rsidRPr="007B7F47">
              <w:rPr>
                <w:i w:val="0"/>
              </w:rPr>
              <w:t>M</w:t>
            </w:r>
          </w:p>
        </w:tc>
      </w:tr>
      <w:tr w:rsidR="006976DC" w:rsidRPr="006976DC" w:rsidTr="007B7F47">
        <w:trPr>
          <w:trHeight w:val="65"/>
        </w:trPr>
        <w:tc>
          <w:tcPr>
            <w:tcW w:w="2340" w:type="dxa"/>
            <w:shd w:val="clear" w:color="auto" w:fill="B8CCE4"/>
            <w:vAlign w:val="center"/>
          </w:tcPr>
          <w:p w:rsidR="006976DC" w:rsidRPr="007B7F47" w:rsidRDefault="006976DC" w:rsidP="007B7F47">
            <w:pPr>
              <w:pStyle w:val="Source"/>
              <w:spacing w:before="40" w:after="40"/>
              <w:rPr>
                <w:b/>
                <w:i w:val="0"/>
              </w:rPr>
            </w:pPr>
            <w:r w:rsidRPr="007B7F47">
              <w:rPr>
                <w:b/>
                <w:i w:val="0"/>
              </w:rPr>
              <w:t xml:space="preserve">15. General assessment of health vulnerability </w:t>
            </w:r>
          </w:p>
        </w:tc>
        <w:tc>
          <w:tcPr>
            <w:tcW w:w="720" w:type="dxa"/>
            <w:shd w:val="clear" w:color="auto" w:fill="auto"/>
            <w:vAlign w:val="center"/>
          </w:tcPr>
          <w:p w:rsidR="006976DC" w:rsidRPr="007B7F47" w:rsidRDefault="006976DC" w:rsidP="007B7F47">
            <w:pPr>
              <w:pStyle w:val="Source"/>
              <w:spacing w:before="40" w:after="40"/>
              <w:rPr>
                <w:i w:val="0"/>
              </w:rPr>
            </w:pPr>
            <w:r w:rsidRPr="007B7F47">
              <w:rPr>
                <w:i w:val="0"/>
              </w:rPr>
              <w:t>2-3 years</w:t>
            </w:r>
          </w:p>
        </w:tc>
        <w:tc>
          <w:tcPr>
            <w:tcW w:w="540" w:type="dxa"/>
            <w:shd w:val="clear" w:color="auto" w:fill="auto"/>
            <w:vAlign w:val="center"/>
          </w:tcPr>
          <w:p w:rsidR="006976DC" w:rsidRPr="007B7F47" w:rsidRDefault="006976DC" w:rsidP="007B7F47">
            <w:pPr>
              <w:pStyle w:val="Source"/>
              <w:spacing w:before="40" w:after="40"/>
              <w:rPr>
                <w:i w:val="0"/>
              </w:rPr>
            </w:pPr>
            <w:r w:rsidRPr="007B7F47">
              <w:rPr>
                <w:i w:val="0"/>
              </w:rPr>
              <w:t>M</w:t>
            </w:r>
          </w:p>
        </w:tc>
        <w:tc>
          <w:tcPr>
            <w:tcW w:w="513" w:type="dxa"/>
            <w:shd w:val="clear" w:color="auto" w:fill="auto"/>
            <w:vAlign w:val="center"/>
          </w:tcPr>
          <w:p w:rsidR="006976DC" w:rsidRPr="007B7F47" w:rsidRDefault="006976DC" w:rsidP="007B7F47">
            <w:pPr>
              <w:pStyle w:val="Source"/>
              <w:spacing w:before="40" w:after="40"/>
              <w:rPr>
                <w:i w:val="0"/>
              </w:rPr>
            </w:pPr>
            <w:r w:rsidRPr="007B7F47">
              <w:rPr>
                <w:i w:val="0"/>
              </w:rPr>
              <w:t>H</w:t>
            </w:r>
          </w:p>
        </w:tc>
        <w:tc>
          <w:tcPr>
            <w:tcW w:w="477" w:type="dxa"/>
            <w:shd w:val="clear" w:color="auto" w:fill="auto"/>
            <w:vAlign w:val="center"/>
          </w:tcPr>
          <w:p w:rsidR="006976DC" w:rsidRPr="007B7F47" w:rsidRDefault="006976DC" w:rsidP="007B7F47">
            <w:pPr>
              <w:pStyle w:val="Source"/>
              <w:spacing w:before="40" w:after="40"/>
              <w:rPr>
                <w:i w:val="0"/>
              </w:rPr>
            </w:pPr>
            <w:r w:rsidRPr="007B7F47">
              <w:rPr>
                <w:i w:val="0"/>
              </w:rPr>
              <w:t>Tr</w:t>
            </w:r>
          </w:p>
        </w:tc>
        <w:tc>
          <w:tcPr>
            <w:tcW w:w="2340" w:type="dxa"/>
            <w:shd w:val="clear" w:color="auto" w:fill="auto"/>
            <w:vAlign w:val="center"/>
          </w:tcPr>
          <w:p w:rsidR="006976DC" w:rsidRPr="007B7F47" w:rsidRDefault="006976DC" w:rsidP="007B7F47">
            <w:pPr>
              <w:pStyle w:val="Source"/>
              <w:spacing w:before="40" w:after="40"/>
              <w:rPr>
                <w:i w:val="0"/>
              </w:rPr>
            </w:pPr>
            <w:r w:rsidRPr="007B7F47">
              <w:rPr>
                <w:i w:val="0"/>
              </w:rPr>
              <w:t>Health vulnerability assessed at the nantional, regional and local levels</w:t>
            </w:r>
          </w:p>
        </w:tc>
        <w:tc>
          <w:tcPr>
            <w:tcW w:w="1620" w:type="dxa"/>
            <w:shd w:val="clear" w:color="auto" w:fill="auto"/>
            <w:vAlign w:val="center"/>
          </w:tcPr>
          <w:p w:rsidR="006976DC" w:rsidRPr="007B7F47" w:rsidRDefault="006976DC" w:rsidP="007B7F47">
            <w:pPr>
              <w:pStyle w:val="Source"/>
              <w:spacing w:before="40" w:after="40"/>
              <w:rPr>
                <w:i w:val="0"/>
              </w:rPr>
            </w:pPr>
            <w:r w:rsidRPr="007B7F47">
              <w:rPr>
                <w:i w:val="0"/>
              </w:rPr>
              <w:t>Research; MH</w:t>
            </w:r>
          </w:p>
        </w:tc>
        <w:tc>
          <w:tcPr>
            <w:tcW w:w="990" w:type="dxa"/>
            <w:shd w:val="clear" w:color="auto" w:fill="auto"/>
            <w:vAlign w:val="center"/>
          </w:tcPr>
          <w:p w:rsidR="006976DC" w:rsidRPr="007B7F47" w:rsidRDefault="006976DC" w:rsidP="007B7F47">
            <w:pPr>
              <w:pStyle w:val="Source"/>
              <w:spacing w:before="40" w:after="40"/>
              <w:rPr>
                <w:i w:val="0"/>
              </w:rPr>
            </w:pPr>
            <w:r w:rsidRPr="007B7F47">
              <w:rPr>
                <w:i w:val="0"/>
              </w:rPr>
              <w:t>H</w:t>
            </w:r>
          </w:p>
        </w:tc>
      </w:tr>
      <w:tr w:rsidR="006976DC" w:rsidRPr="006976DC" w:rsidTr="007B7F47">
        <w:trPr>
          <w:trHeight w:val="65"/>
        </w:trPr>
        <w:tc>
          <w:tcPr>
            <w:tcW w:w="2340" w:type="dxa"/>
            <w:shd w:val="clear" w:color="auto" w:fill="B8CCE4"/>
            <w:vAlign w:val="center"/>
          </w:tcPr>
          <w:p w:rsidR="006976DC" w:rsidRPr="007B7F47" w:rsidRDefault="006976DC" w:rsidP="007B7F47">
            <w:pPr>
              <w:pStyle w:val="Source"/>
              <w:spacing w:before="40" w:after="40"/>
              <w:rPr>
                <w:b/>
                <w:i w:val="0"/>
              </w:rPr>
            </w:pPr>
            <w:r w:rsidRPr="007B7F47">
              <w:rPr>
                <w:b/>
                <w:i w:val="0"/>
              </w:rPr>
              <w:t>16. Protection of vulnerable groups</w:t>
            </w:r>
          </w:p>
        </w:tc>
        <w:tc>
          <w:tcPr>
            <w:tcW w:w="720" w:type="dxa"/>
            <w:shd w:val="clear" w:color="auto" w:fill="F2F2F2"/>
            <w:vAlign w:val="center"/>
          </w:tcPr>
          <w:p w:rsidR="006976DC" w:rsidRPr="007B7F47" w:rsidRDefault="006976DC" w:rsidP="007B7F47">
            <w:pPr>
              <w:pStyle w:val="Source"/>
              <w:spacing w:before="40" w:after="40"/>
              <w:rPr>
                <w:i w:val="0"/>
              </w:rPr>
            </w:pPr>
            <w:r w:rsidRPr="007B7F47">
              <w:rPr>
                <w:i w:val="0"/>
              </w:rPr>
              <w:t>2-3 years</w:t>
            </w:r>
          </w:p>
        </w:tc>
        <w:tc>
          <w:tcPr>
            <w:tcW w:w="540" w:type="dxa"/>
            <w:shd w:val="clear" w:color="auto" w:fill="F2F2F2"/>
            <w:vAlign w:val="center"/>
          </w:tcPr>
          <w:p w:rsidR="006976DC" w:rsidRPr="007B7F47" w:rsidRDefault="006976DC" w:rsidP="007B7F47">
            <w:pPr>
              <w:pStyle w:val="Source"/>
              <w:spacing w:before="40" w:after="40"/>
              <w:rPr>
                <w:i w:val="0"/>
              </w:rPr>
            </w:pPr>
            <w:r w:rsidRPr="007B7F47">
              <w:rPr>
                <w:i w:val="0"/>
              </w:rPr>
              <w:t>M</w:t>
            </w:r>
          </w:p>
        </w:tc>
        <w:tc>
          <w:tcPr>
            <w:tcW w:w="513" w:type="dxa"/>
            <w:shd w:val="clear" w:color="auto" w:fill="F2F2F2"/>
            <w:vAlign w:val="center"/>
          </w:tcPr>
          <w:p w:rsidR="006976DC" w:rsidRPr="007B7F47" w:rsidRDefault="006976DC" w:rsidP="007B7F47">
            <w:pPr>
              <w:pStyle w:val="Source"/>
              <w:spacing w:before="40" w:after="40"/>
              <w:rPr>
                <w:i w:val="0"/>
              </w:rPr>
            </w:pPr>
            <w:r w:rsidRPr="007B7F47">
              <w:rPr>
                <w:i w:val="0"/>
              </w:rPr>
              <w:t>H</w:t>
            </w:r>
          </w:p>
        </w:tc>
        <w:tc>
          <w:tcPr>
            <w:tcW w:w="477" w:type="dxa"/>
            <w:shd w:val="clear" w:color="auto" w:fill="F2F2F2"/>
            <w:vAlign w:val="center"/>
          </w:tcPr>
          <w:p w:rsidR="006976DC" w:rsidRPr="007B7F47" w:rsidRDefault="006976DC" w:rsidP="007B7F47">
            <w:pPr>
              <w:pStyle w:val="Source"/>
              <w:spacing w:before="40" w:after="40"/>
              <w:rPr>
                <w:i w:val="0"/>
              </w:rPr>
            </w:pPr>
            <w:r w:rsidRPr="007B7F47">
              <w:rPr>
                <w:i w:val="0"/>
              </w:rPr>
              <w:t>Ir</w:t>
            </w:r>
          </w:p>
        </w:tc>
        <w:tc>
          <w:tcPr>
            <w:tcW w:w="2340" w:type="dxa"/>
            <w:shd w:val="clear" w:color="auto" w:fill="F2F2F2"/>
            <w:vAlign w:val="center"/>
          </w:tcPr>
          <w:p w:rsidR="006976DC" w:rsidRPr="007B7F47" w:rsidRDefault="006976DC" w:rsidP="007B7F47">
            <w:pPr>
              <w:pStyle w:val="Source"/>
              <w:spacing w:before="40" w:after="40"/>
              <w:rPr>
                <w:i w:val="0"/>
              </w:rPr>
            </w:pPr>
            <w:r w:rsidRPr="007B7F47">
              <w:rPr>
                <w:i w:val="0"/>
              </w:rPr>
              <w:t>Number of protection activities</w:t>
            </w:r>
          </w:p>
        </w:tc>
        <w:tc>
          <w:tcPr>
            <w:tcW w:w="1620" w:type="dxa"/>
            <w:shd w:val="clear" w:color="auto" w:fill="F2F2F2"/>
            <w:vAlign w:val="center"/>
          </w:tcPr>
          <w:p w:rsidR="006976DC" w:rsidRPr="007B7F47" w:rsidRDefault="006976DC" w:rsidP="007B7F47">
            <w:pPr>
              <w:pStyle w:val="Source"/>
              <w:spacing w:before="40" w:after="40"/>
              <w:rPr>
                <w:i w:val="0"/>
              </w:rPr>
            </w:pPr>
            <w:r w:rsidRPr="007B7F47">
              <w:rPr>
                <w:i w:val="0"/>
              </w:rPr>
              <w:t>MH; Academy; NGOs; Professional organizations; Municipalities</w:t>
            </w:r>
          </w:p>
        </w:tc>
        <w:tc>
          <w:tcPr>
            <w:tcW w:w="990" w:type="dxa"/>
            <w:shd w:val="clear" w:color="auto" w:fill="F2F2F2"/>
            <w:vAlign w:val="center"/>
          </w:tcPr>
          <w:p w:rsidR="006976DC" w:rsidRPr="007B7F47" w:rsidRDefault="006976DC" w:rsidP="007B7F47">
            <w:pPr>
              <w:pStyle w:val="Source"/>
              <w:spacing w:before="40" w:after="40"/>
              <w:rPr>
                <w:i w:val="0"/>
              </w:rPr>
            </w:pPr>
            <w:r w:rsidRPr="007B7F47">
              <w:rPr>
                <w:i w:val="0"/>
              </w:rPr>
              <w:t>H</w:t>
            </w:r>
          </w:p>
        </w:tc>
      </w:tr>
      <w:tr w:rsidR="006976DC" w:rsidRPr="006976DC" w:rsidTr="007B7F47">
        <w:trPr>
          <w:trHeight w:val="726"/>
        </w:trPr>
        <w:tc>
          <w:tcPr>
            <w:tcW w:w="2340" w:type="dxa"/>
            <w:shd w:val="clear" w:color="auto" w:fill="B8CCE4"/>
            <w:vAlign w:val="center"/>
          </w:tcPr>
          <w:p w:rsidR="006976DC" w:rsidRPr="007B7F47" w:rsidRDefault="006976DC" w:rsidP="007B7F47">
            <w:pPr>
              <w:pStyle w:val="Source"/>
              <w:spacing w:before="40" w:after="40"/>
              <w:rPr>
                <w:b/>
                <w:i w:val="0"/>
              </w:rPr>
            </w:pPr>
            <w:r w:rsidRPr="007B7F47">
              <w:rPr>
                <w:b/>
                <w:i w:val="0"/>
              </w:rPr>
              <w:t>17. Research investigations</w:t>
            </w:r>
          </w:p>
          <w:p w:rsidR="006976DC" w:rsidRPr="007B7F47" w:rsidRDefault="006976DC" w:rsidP="007B7F47">
            <w:pPr>
              <w:pStyle w:val="Source"/>
              <w:spacing w:before="40" w:after="40"/>
              <w:rPr>
                <w:b/>
                <w:i w:val="0"/>
              </w:rPr>
            </w:pPr>
          </w:p>
        </w:tc>
        <w:tc>
          <w:tcPr>
            <w:tcW w:w="720" w:type="dxa"/>
            <w:shd w:val="clear" w:color="auto" w:fill="auto"/>
            <w:vAlign w:val="center"/>
          </w:tcPr>
          <w:p w:rsidR="006976DC" w:rsidRPr="007B7F47" w:rsidRDefault="006976DC" w:rsidP="007B7F47">
            <w:pPr>
              <w:pStyle w:val="Source"/>
              <w:spacing w:before="40" w:after="40"/>
              <w:rPr>
                <w:i w:val="0"/>
              </w:rPr>
            </w:pPr>
            <w:r w:rsidRPr="007B7F47">
              <w:rPr>
                <w:i w:val="0"/>
              </w:rPr>
              <w:t>2-5 years</w:t>
            </w:r>
          </w:p>
        </w:tc>
        <w:tc>
          <w:tcPr>
            <w:tcW w:w="540" w:type="dxa"/>
            <w:shd w:val="clear" w:color="auto" w:fill="auto"/>
            <w:vAlign w:val="center"/>
          </w:tcPr>
          <w:p w:rsidR="006976DC" w:rsidRPr="007B7F47" w:rsidRDefault="006976DC" w:rsidP="007B7F47">
            <w:pPr>
              <w:pStyle w:val="Source"/>
              <w:spacing w:before="40" w:after="40"/>
              <w:rPr>
                <w:i w:val="0"/>
              </w:rPr>
            </w:pPr>
            <w:r w:rsidRPr="007B7F47">
              <w:rPr>
                <w:i w:val="0"/>
              </w:rPr>
              <w:t>M</w:t>
            </w:r>
          </w:p>
        </w:tc>
        <w:tc>
          <w:tcPr>
            <w:tcW w:w="513" w:type="dxa"/>
            <w:shd w:val="clear" w:color="auto" w:fill="auto"/>
            <w:vAlign w:val="center"/>
          </w:tcPr>
          <w:p w:rsidR="006976DC" w:rsidRPr="007B7F47" w:rsidRDefault="006976DC" w:rsidP="007B7F47">
            <w:pPr>
              <w:pStyle w:val="Source"/>
              <w:spacing w:before="40" w:after="40"/>
              <w:rPr>
                <w:i w:val="0"/>
              </w:rPr>
            </w:pPr>
            <w:r w:rsidRPr="007B7F47">
              <w:rPr>
                <w:i w:val="0"/>
              </w:rPr>
              <w:t>H</w:t>
            </w:r>
          </w:p>
        </w:tc>
        <w:tc>
          <w:tcPr>
            <w:tcW w:w="477" w:type="dxa"/>
            <w:shd w:val="clear" w:color="auto" w:fill="auto"/>
            <w:vAlign w:val="center"/>
          </w:tcPr>
          <w:p w:rsidR="006976DC" w:rsidRPr="007B7F47" w:rsidRDefault="006976DC" w:rsidP="007B7F47">
            <w:pPr>
              <w:pStyle w:val="Source"/>
              <w:spacing w:before="40" w:after="40"/>
              <w:rPr>
                <w:i w:val="0"/>
              </w:rPr>
            </w:pPr>
            <w:r w:rsidRPr="007B7F47">
              <w:rPr>
                <w:i w:val="0"/>
              </w:rPr>
              <w:t>Ir</w:t>
            </w:r>
          </w:p>
        </w:tc>
        <w:tc>
          <w:tcPr>
            <w:tcW w:w="2340" w:type="dxa"/>
            <w:shd w:val="clear" w:color="auto" w:fill="auto"/>
            <w:vAlign w:val="center"/>
          </w:tcPr>
          <w:p w:rsidR="006976DC" w:rsidRPr="007B7F47" w:rsidRDefault="006976DC" w:rsidP="007B7F47">
            <w:pPr>
              <w:pStyle w:val="Source"/>
              <w:spacing w:before="40" w:after="40"/>
              <w:rPr>
                <w:i w:val="0"/>
              </w:rPr>
            </w:pPr>
            <w:r w:rsidRPr="007B7F47">
              <w:rPr>
                <w:i w:val="0"/>
              </w:rPr>
              <w:t>Number of research projects and publications</w:t>
            </w:r>
          </w:p>
        </w:tc>
        <w:tc>
          <w:tcPr>
            <w:tcW w:w="1620" w:type="dxa"/>
            <w:shd w:val="clear" w:color="auto" w:fill="auto"/>
            <w:vAlign w:val="center"/>
          </w:tcPr>
          <w:p w:rsidR="006976DC" w:rsidRPr="007B7F47" w:rsidRDefault="006976DC" w:rsidP="007B7F47">
            <w:pPr>
              <w:pStyle w:val="Source"/>
              <w:spacing w:before="40" w:after="40"/>
              <w:rPr>
                <w:i w:val="0"/>
              </w:rPr>
            </w:pPr>
            <w:r w:rsidRPr="007B7F47">
              <w:rPr>
                <w:i w:val="0"/>
              </w:rPr>
              <w:t>Research; Medical univercsties</w:t>
            </w:r>
          </w:p>
        </w:tc>
        <w:tc>
          <w:tcPr>
            <w:tcW w:w="990" w:type="dxa"/>
            <w:shd w:val="clear" w:color="auto" w:fill="auto"/>
            <w:vAlign w:val="center"/>
          </w:tcPr>
          <w:p w:rsidR="006976DC" w:rsidRPr="007B7F47" w:rsidRDefault="006976DC" w:rsidP="007B7F47">
            <w:pPr>
              <w:pStyle w:val="Source"/>
              <w:spacing w:before="40" w:after="40"/>
              <w:rPr>
                <w:i w:val="0"/>
              </w:rPr>
            </w:pPr>
            <w:r w:rsidRPr="007B7F47">
              <w:rPr>
                <w:i w:val="0"/>
              </w:rPr>
              <w:t>H</w:t>
            </w:r>
          </w:p>
        </w:tc>
      </w:tr>
      <w:tr w:rsidR="006976DC" w:rsidRPr="006976DC" w:rsidTr="007B7F47">
        <w:trPr>
          <w:trHeight w:val="890"/>
        </w:trPr>
        <w:tc>
          <w:tcPr>
            <w:tcW w:w="2340" w:type="dxa"/>
            <w:shd w:val="clear" w:color="auto" w:fill="B8CCE4"/>
            <w:vAlign w:val="center"/>
          </w:tcPr>
          <w:p w:rsidR="006976DC" w:rsidRPr="007B7F47" w:rsidRDefault="006976DC" w:rsidP="007B7F47">
            <w:pPr>
              <w:pStyle w:val="Source"/>
              <w:spacing w:before="40" w:after="40"/>
              <w:rPr>
                <w:b/>
                <w:i w:val="0"/>
              </w:rPr>
            </w:pPr>
            <w:r w:rsidRPr="007B7F47">
              <w:rPr>
                <w:b/>
                <w:i w:val="0"/>
              </w:rPr>
              <w:t>18. Research frameworks of ‘Monitoring and data’</w:t>
            </w:r>
          </w:p>
        </w:tc>
        <w:tc>
          <w:tcPr>
            <w:tcW w:w="720" w:type="dxa"/>
            <w:shd w:val="clear" w:color="auto" w:fill="F2F2F2"/>
            <w:vAlign w:val="center"/>
          </w:tcPr>
          <w:p w:rsidR="006976DC" w:rsidRPr="007B7F47" w:rsidRDefault="006976DC" w:rsidP="007B7F47">
            <w:pPr>
              <w:pStyle w:val="Source"/>
              <w:spacing w:before="40" w:after="40"/>
              <w:rPr>
                <w:i w:val="0"/>
              </w:rPr>
            </w:pPr>
            <w:r w:rsidRPr="007B7F47">
              <w:rPr>
                <w:i w:val="0"/>
              </w:rPr>
              <w:t>2-3</w:t>
            </w:r>
          </w:p>
          <w:p w:rsidR="006976DC" w:rsidRPr="007B7F47" w:rsidRDefault="006976DC" w:rsidP="007B7F47">
            <w:pPr>
              <w:pStyle w:val="Source"/>
              <w:spacing w:before="40" w:after="40"/>
              <w:rPr>
                <w:i w:val="0"/>
              </w:rPr>
            </w:pPr>
            <w:r w:rsidRPr="007B7F47">
              <w:rPr>
                <w:i w:val="0"/>
              </w:rPr>
              <w:t>years</w:t>
            </w:r>
          </w:p>
        </w:tc>
        <w:tc>
          <w:tcPr>
            <w:tcW w:w="540" w:type="dxa"/>
            <w:shd w:val="clear" w:color="auto" w:fill="F2F2F2"/>
            <w:vAlign w:val="center"/>
          </w:tcPr>
          <w:p w:rsidR="006976DC" w:rsidRPr="007B7F47" w:rsidRDefault="006976DC" w:rsidP="007B7F47">
            <w:pPr>
              <w:pStyle w:val="Source"/>
              <w:spacing w:before="40" w:after="40"/>
              <w:rPr>
                <w:i w:val="0"/>
              </w:rPr>
            </w:pPr>
            <w:r w:rsidRPr="007B7F47">
              <w:rPr>
                <w:i w:val="0"/>
              </w:rPr>
              <w:t>M</w:t>
            </w:r>
          </w:p>
        </w:tc>
        <w:tc>
          <w:tcPr>
            <w:tcW w:w="513" w:type="dxa"/>
            <w:shd w:val="clear" w:color="auto" w:fill="F2F2F2"/>
            <w:vAlign w:val="center"/>
          </w:tcPr>
          <w:p w:rsidR="006976DC" w:rsidRPr="007B7F47" w:rsidRDefault="006976DC" w:rsidP="007B7F47">
            <w:pPr>
              <w:pStyle w:val="Source"/>
              <w:spacing w:before="40" w:after="40"/>
              <w:rPr>
                <w:i w:val="0"/>
              </w:rPr>
            </w:pPr>
            <w:r w:rsidRPr="007B7F47">
              <w:rPr>
                <w:i w:val="0"/>
              </w:rPr>
              <w:t>H</w:t>
            </w:r>
          </w:p>
        </w:tc>
        <w:tc>
          <w:tcPr>
            <w:tcW w:w="477" w:type="dxa"/>
            <w:shd w:val="clear" w:color="auto" w:fill="F2F2F2"/>
            <w:vAlign w:val="center"/>
          </w:tcPr>
          <w:p w:rsidR="006976DC" w:rsidRPr="007B7F47" w:rsidRDefault="006976DC" w:rsidP="007B7F47">
            <w:pPr>
              <w:pStyle w:val="Source"/>
              <w:spacing w:before="40" w:after="40"/>
              <w:rPr>
                <w:i w:val="0"/>
              </w:rPr>
            </w:pPr>
            <w:r w:rsidRPr="007B7F47">
              <w:rPr>
                <w:i w:val="0"/>
              </w:rPr>
              <w:t>Tf</w:t>
            </w:r>
          </w:p>
        </w:tc>
        <w:tc>
          <w:tcPr>
            <w:tcW w:w="2340" w:type="dxa"/>
            <w:shd w:val="clear" w:color="auto" w:fill="F2F2F2"/>
            <w:vAlign w:val="center"/>
          </w:tcPr>
          <w:p w:rsidR="006976DC" w:rsidRPr="007B7F47" w:rsidRDefault="006976DC" w:rsidP="007B7F47">
            <w:pPr>
              <w:pStyle w:val="Source"/>
              <w:spacing w:before="40" w:after="40"/>
              <w:rPr>
                <w:i w:val="0"/>
              </w:rPr>
            </w:pPr>
            <w:r w:rsidRPr="007B7F47">
              <w:rPr>
                <w:i w:val="0"/>
              </w:rPr>
              <w:t>Research base developed of:  CCHH monitoring; database development; early warnings; etc).</w:t>
            </w:r>
          </w:p>
        </w:tc>
        <w:tc>
          <w:tcPr>
            <w:tcW w:w="1620" w:type="dxa"/>
            <w:shd w:val="clear" w:color="auto" w:fill="F2F2F2"/>
            <w:vAlign w:val="center"/>
          </w:tcPr>
          <w:p w:rsidR="006976DC" w:rsidRPr="007B7F47" w:rsidRDefault="006976DC" w:rsidP="007B7F47">
            <w:pPr>
              <w:pStyle w:val="Source"/>
              <w:spacing w:before="40" w:after="40"/>
              <w:rPr>
                <w:i w:val="0"/>
              </w:rPr>
            </w:pPr>
            <w:r w:rsidRPr="007B7F47">
              <w:rPr>
                <w:i w:val="0"/>
              </w:rPr>
              <w:t>BAS, MH, MoEW</w:t>
            </w:r>
          </w:p>
        </w:tc>
        <w:tc>
          <w:tcPr>
            <w:tcW w:w="990" w:type="dxa"/>
            <w:shd w:val="clear" w:color="auto" w:fill="F2F2F2"/>
            <w:vAlign w:val="center"/>
          </w:tcPr>
          <w:p w:rsidR="006976DC" w:rsidRPr="007B7F47" w:rsidRDefault="006976DC" w:rsidP="007B7F47">
            <w:pPr>
              <w:pStyle w:val="Source"/>
              <w:spacing w:before="40" w:after="40"/>
              <w:rPr>
                <w:i w:val="0"/>
              </w:rPr>
            </w:pPr>
            <w:r w:rsidRPr="007B7F47">
              <w:rPr>
                <w:i w:val="0"/>
              </w:rPr>
              <w:t>H</w:t>
            </w:r>
          </w:p>
        </w:tc>
      </w:tr>
    </w:tbl>
    <w:p w:rsidR="00C35C7B" w:rsidRPr="0029244C" w:rsidRDefault="007B7F47" w:rsidP="007B7F47">
      <w:pPr>
        <w:pStyle w:val="Source"/>
        <w:spacing w:after="60"/>
      </w:pPr>
      <w:r>
        <w:t xml:space="preserve">Note: </w:t>
      </w:r>
      <w:r w:rsidR="000E199D" w:rsidRPr="0029244C">
        <w:t xml:space="preserve">L = Low; M = Medium; H = High degree; </w:t>
      </w:r>
      <w:proofErr w:type="gramStart"/>
      <w:r w:rsidR="000E199D" w:rsidRPr="0029244C">
        <w:t>Tr</w:t>
      </w:r>
      <w:proofErr w:type="gramEnd"/>
      <w:r w:rsidR="000E199D" w:rsidRPr="0029244C">
        <w:t xml:space="preserve"> = Transitional Efforts; Tf = Transformational Efforts; Ir = Incremental Efforts; MH = Ministry of Health; MRD = Ministry of Regional Development; MJ = Ministry of Justice; MF = Ministry of Finance; MIA = Ministry of Internal </w:t>
      </w:r>
      <w:r>
        <w:t>Affairs</w:t>
      </w:r>
      <w:r w:rsidR="00B368CB" w:rsidRPr="0029244C">
        <w:t>.</w:t>
      </w:r>
    </w:p>
    <w:p w:rsidR="00455F5B" w:rsidRPr="0029244C" w:rsidRDefault="007A2CB0" w:rsidP="00CB67C5">
      <w:pPr>
        <w:pStyle w:val="Heading3"/>
        <w:spacing w:before="240"/>
        <w:rPr>
          <w:lang w:val="en-US"/>
        </w:rPr>
      </w:pPr>
      <w:bookmarkStart w:id="264" w:name="_Toc522206492"/>
      <w:r>
        <w:rPr>
          <w:lang w:val="en-US"/>
        </w:rPr>
        <w:t>Cost-benefit analysis</w:t>
      </w:r>
      <w:bookmarkEnd w:id="264"/>
    </w:p>
    <w:p w:rsidR="00455F5B" w:rsidRPr="0029244C" w:rsidRDefault="00455F5B" w:rsidP="005F4CB2">
      <w:pPr>
        <w:pStyle w:val="BodyText"/>
        <w:spacing w:after="60"/>
        <w:ind w:left="0" w:firstLine="0"/>
      </w:pPr>
      <w:r w:rsidRPr="0029244C">
        <w:t xml:space="preserve">Health adaptation to the climate change may have a wide </w:t>
      </w:r>
      <w:r w:rsidR="00885801" w:rsidRPr="0029244C">
        <w:t xml:space="preserve">range of </w:t>
      </w:r>
      <w:r w:rsidR="0099235C" w:rsidRPr="0029244C">
        <w:t>favorable</w:t>
      </w:r>
      <w:r w:rsidRPr="0029244C">
        <w:t xml:space="preserve"> </w:t>
      </w:r>
      <w:r w:rsidR="0099235C" w:rsidRPr="0029244C">
        <w:t>consequences</w:t>
      </w:r>
      <w:r w:rsidRPr="0029244C">
        <w:t>, some of which are (alphabetically) listed below (WHO):</w:t>
      </w:r>
    </w:p>
    <w:p w:rsidR="00455F5B" w:rsidRPr="0029244C" w:rsidRDefault="00455F5B" w:rsidP="004A3007">
      <w:pPr>
        <w:numPr>
          <w:ilvl w:val="0"/>
          <w:numId w:val="26"/>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A healthier and more economically active population, resulting in fewer social payments to sick people</w:t>
      </w:r>
      <w:r w:rsidR="0099235C" w:rsidRPr="0029244C">
        <w:rPr>
          <w:rFonts w:ascii="Times New Roman" w:hAnsi="Times New Roman"/>
          <w:sz w:val="24"/>
          <w:szCs w:val="24"/>
          <w:lang w:val="en-US"/>
        </w:rPr>
        <w:t>;</w:t>
      </w:r>
    </w:p>
    <w:p w:rsidR="00455F5B" w:rsidRPr="0029244C" w:rsidRDefault="00455F5B" w:rsidP="004A3007">
      <w:pPr>
        <w:numPr>
          <w:ilvl w:val="0"/>
          <w:numId w:val="26"/>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 xml:space="preserve">Creating awareness among communities, </w:t>
      </w:r>
      <w:r w:rsidR="004A6426" w:rsidRPr="0029244C">
        <w:rPr>
          <w:rFonts w:ascii="Times New Roman" w:hAnsi="Times New Roman"/>
          <w:sz w:val="24"/>
          <w:szCs w:val="24"/>
          <w:lang w:val="en-US"/>
        </w:rPr>
        <w:t>to</w:t>
      </w:r>
      <w:r w:rsidRPr="0029244C">
        <w:rPr>
          <w:rFonts w:ascii="Times New Roman" w:hAnsi="Times New Roman"/>
          <w:sz w:val="24"/>
          <w:szCs w:val="24"/>
          <w:lang w:val="en-US"/>
        </w:rPr>
        <w:t xml:space="preserve"> increase resilience to</w:t>
      </w:r>
      <w:r w:rsidR="0099235C" w:rsidRPr="0029244C">
        <w:rPr>
          <w:rFonts w:ascii="Times New Roman" w:hAnsi="Times New Roman"/>
          <w:sz w:val="24"/>
          <w:szCs w:val="24"/>
          <w:lang w:val="en-US"/>
        </w:rPr>
        <w:t xml:space="preserve"> climate change and variability;</w:t>
      </w:r>
    </w:p>
    <w:p w:rsidR="00455F5B" w:rsidRPr="0029244C" w:rsidRDefault="00455F5B" w:rsidP="004A3007">
      <w:pPr>
        <w:numPr>
          <w:ilvl w:val="0"/>
          <w:numId w:val="26"/>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lastRenderedPageBreak/>
        <w:t>Development of practical tools to cope with</w:t>
      </w:r>
      <w:r w:rsidR="0099235C" w:rsidRPr="0029244C">
        <w:rPr>
          <w:rFonts w:ascii="Times New Roman" w:hAnsi="Times New Roman"/>
          <w:sz w:val="24"/>
          <w:szCs w:val="24"/>
          <w:lang w:val="en-US"/>
        </w:rPr>
        <w:t xml:space="preserve"> climate variability and change;</w:t>
      </w:r>
    </w:p>
    <w:p w:rsidR="00455F5B" w:rsidRPr="0029244C" w:rsidRDefault="00455F5B" w:rsidP="004A3007">
      <w:pPr>
        <w:numPr>
          <w:ilvl w:val="0"/>
          <w:numId w:val="26"/>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 xml:space="preserve">Enabling field practitioners </w:t>
      </w:r>
      <w:r w:rsidR="000E199D" w:rsidRPr="0029244C">
        <w:rPr>
          <w:rFonts w:ascii="Times New Roman" w:hAnsi="Times New Roman"/>
          <w:sz w:val="24"/>
          <w:szCs w:val="24"/>
          <w:lang w:val="en-US"/>
        </w:rPr>
        <w:t xml:space="preserve">to </w:t>
      </w:r>
      <w:r w:rsidRPr="0029244C">
        <w:rPr>
          <w:rFonts w:ascii="Times New Roman" w:hAnsi="Times New Roman"/>
          <w:sz w:val="24"/>
          <w:szCs w:val="24"/>
          <w:lang w:val="en-US"/>
        </w:rPr>
        <w:t xml:space="preserve">carry out required interventions as per requirement of </w:t>
      </w:r>
      <w:r w:rsidR="000E199D" w:rsidRPr="0029244C">
        <w:rPr>
          <w:rFonts w:ascii="Times New Roman" w:hAnsi="Times New Roman"/>
          <w:sz w:val="24"/>
          <w:szCs w:val="24"/>
          <w:lang w:val="en-US"/>
        </w:rPr>
        <w:t>Early Warning Reporting System</w:t>
      </w:r>
      <w:r w:rsidRPr="0029244C">
        <w:rPr>
          <w:rFonts w:ascii="Times New Roman" w:hAnsi="Times New Roman"/>
          <w:sz w:val="24"/>
          <w:szCs w:val="24"/>
          <w:lang w:val="en-US"/>
        </w:rPr>
        <w:t xml:space="preserve"> Guidelines, the Psych</w:t>
      </w:r>
      <w:r w:rsidR="0099235C" w:rsidRPr="0029244C">
        <w:rPr>
          <w:rFonts w:ascii="Times New Roman" w:hAnsi="Times New Roman"/>
          <w:sz w:val="24"/>
          <w:szCs w:val="24"/>
          <w:lang w:val="en-US"/>
        </w:rPr>
        <w:t>osocial Intervention Guidelines;</w:t>
      </w:r>
    </w:p>
    <w:p w:rsidR="00455F5B" w:rsidRPr="0029244C" w:rsidRDefault="00455F5B" w:rsidP="004A3007">
      <w:pPr>
        <w:numPr>
          <w:ilvl w:val="0"/>
          <w:numId w:val="26"/>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 xml:space="preserve">Enhanced coordination and cooperation among different governmental and </w:t>
      </w:r>
      <w:r w:rsidR="000E199D" w:rsidRPr="0029244C">
        <w:rPr>
          <w:rFonts w:ascii="Times New Roman" w:hAnsi="Times New Roman"/>
          <w:sz w:val="24"/>
          <w:szCs w:val="24"/>
          <w:lang w:val="en-US"/>
        </w:rPr>
        <w:t>NGOs</w:t>
      </w:r>
      <w:r w:rsidRPr="0029244C">
        <w:rPr>
          <w:rFonts w:ascii="Times New Roman" w:hAnsi="Times New Roman"/>
          <w:sz w:val="24"/>
          <w:szCs w:val="24"/>
          <w:lang w:val="en-US"/>
        </w:rPr>
        <w:t xml:space="preserve"> concerned with </w:t>
      </w:r>
      <w:r w:rsidR="000E199D" w:rsidRPr="0029244C">
        <w:rPr>
          <w:rFonts w:ascii="Times New Roman" w:hAnsi="Times New Roman"/>
          <w:sz w:val="24"/>
          <w:szCs w:val="24"/>
          <w:lang w:val="en-US"/>
        </w:rPr>
        <w:t>CCA</w:t>
      </w:r>
      <w:r w:rsidR="0099235C" w:rsidRPr="0029244C">
        <w:rPr>
          <w:rFonts w:ascii="Times New Roman" w:hAnsi="Times New Roman"/>
          <w:sz w:val="24"/>
          <w:szCs w:val="24"/>
          <w:lang w:val="en-US"/>
        </w:rPr>
        <w:t xml:space="preserve"> to protect human health;</w:t>
      </w:r>
    </w:p>
    <w:p w:rsidR="00455F5B" w:rsidRPr="0029244C" w:rsidRDefault="00455F5B" w:rsidP="004A3007">
      <w:pPr>
        <w:numPr>
          <w:ilvl w:val="0"/>
          <w:numId w:val="26"/>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Enhanced knowledge among the general public on how to protect themselves aga</w:t>
      </w:r>
      <w:r w:rsidR="0099235C" w:rsidRPr="0029244C">
        <w:rPr>
          <w:rFonts w:ascii="Times New Roman" w:hAnsi="Times New Roman"/>
          <w:sz w:val="24"/>
          <w:szCs w:val="24"/>
          <w:lang w:val="en-US"/>
        </w:rPr>
        <w:t>inst climate-sensitive diseases;</w:t>
      </w:r>
    </w:p>
    <w:p w:rsidR="00455F5B" w:rsidRPr="0029244C" w:rsidRDefault="00455F5B" w:rsidP="004A3007">
      <w:pPr>
        <w:numPr>
          <w:ilvl w:val="0"/>
          <w:numId w:val="26"/>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Facilitating the harmonization of health i</w:t>
      </w:r>
      <w:r w:rsidR="0099235C" w:rsidRPr="0029244C">
        <w:rPr>
          <w:rFonts w:ascii="Times New Roman" w:hAnsi="Times New Roman"/>
          <w:sz w:val="24"/>
          <w:szCs w:val="24"/>
          <w:lang w:val="en-US"/>
        </w:rPr>
        <w:t>ssues with economic development;</w:t>
      </w:r>
    </w:p>
    <w:p w:rsidR="00455F5B" w:rsidRPr="0029244C" w:rsidRDefault="00455F5B" w:rsidP="004A3007">
      <w:pPr>
        <w:numPr>
          <w:ilvl w:val="0"/>
          <w:numId w:val="26"/>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 xml:space="preserve">Harmonized management structures across all provisions provided by the </w:t>
      </w:r>
      <w:r w:rsidR="0099235C" w:rsidRPr="0029244C">
        <w:rPr>
          <w:rFonts w:ascii="Times New Roman" w:hAnsi="Times New Roman"/>
          <w:sz w:val="24"/>
          <w:szCs w:val="24"/>
          <w:lang w:val="en-US"/>
        </w:rPr>
        <w:t>Annual Operational Plans;</w:t>
      </w:r>
    </w:p>
    <w:p w:rsidR="00455F5B" w:rsidRPr="0029244C" w:rsidRDefault="00455F5B" w:rsidP="004A3007">
      <w:pPr>
        <w:numPr>
          <w:ilvl w:val="0"/>
          <w:numId w:val="26"/>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Improved general health of the national population and consequent co</w:t>
      </w:r>
      <w:r w:rsidR="0099235C" w:rsidRPr="0029244C">
        <w:rPr>
          <w:rFonts w:ascii="Times New Roman" w:hAnsi="Times New Roman"/>
          <w:sz w:val="24"/>
          <w:szCs w:val="24"/>
          <w:lang w:val="en-US"/>
        </w:rPr>
        <w:t>ntribution to human development;</w:t>
      </w:r>
    </w:p>
    <w:p w:rsidR="00455F5B" w:rsidRPr="0029244C" w:rsidRDefault="00455F5B" w:rsidP="004A3007">
      <w:pPr>
        <w:numPr>
          <w:ilvl w:val="0"/>
          <w:numId w:val="26"/>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Improved interactions between health officers and stakeholders and sharing of resources and reduction in duplica</w:t>
      </w:r>
      <w:r w:rsidR="0099235C" w:rsidRPr="0029244C">
        <w:rPr>
          <w:rFonts w:ascii="Times New Roman" w:hAnsi="Times New Roman"/>
          <w:sz w:val="24"/>
          <w:szCs w:val="24"/>
          <w:lang w:val="en-US"/>
        </w:rPr>
        <w:t>tion of tasks within a district;</w:t>
      </w:r>
    </w:p>
    <w:p w:rsidR="00455F5B" w:rsidRPr="0029244C" w:rsidRDefault="00455F5B" w:rsidP="004A3007">
      <w:pPr>
        <w:numPr>
          <w:ilvl w:val="0"/>
          <w:numId w:val="26"/>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Increase</w:t>
      </w:r>
      <w:r w:rsidR="000E199D" w:rsidRPr="0029244C">
        <w:rPr>
          <w:rFonts w:ascii="Times New Roman" w:hAnsi="Times New Roman"/>
          <w:sz w:val="24"/>
          <w:szCs w:val="24"/>
          <w:lang w:val="en-US"/>
        </w:rPr>
        <w:t>d</w:t>
      </w:r>
      <w:r w:rsidRPr="0029244C">
        <w:rPr>
          <w:rFonts w:ascii="Times New Roman" w:hAnsi="Times New Roman"/>
          <w:sz w:val="24"/>
          <w:szCs w:val="24"/>
          <w:lang w:val="en-US"/>
        </w:rPr>
        <w:t xml:space="preserve"> awareness of the potential impacts of clima</w:t>
      </w:r>
      <w:r w:rsidR="0099235C" w:rsidRPr="0029244C">
        <w:rPr>
          <w:rFonts w:ascii="Times New Roman" w:hAnsi="Times New Roman"/>
          <w:sz w:val="24"/>
          <w:szCs w:val="24"/>
          <w:lang w:val="en-US"/>
        </w:rPr>
        <w:t>tic change across various media;</w:t>
      </w:r>
    </w:p>
    <w:p w:rsidR="00455F5B" w:rsidRPr="0029244C" w:rsidRDefault="00455F5B" w:rsidP="004A3007">
      <w:pPr>
        <w:numPr>
          <w:ilvl w:val="0"/>
          <w:numId w:val="26"/>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Increased awareness and strengthened institutional capacity to address other health risks from climate chan</w:t>
      </w:r>
      <w:r w:rsidR="0099235C" w:rsidRPr="0029244C">
        <w:rPr>
          <w:rFonts w:ascii="Times New Roman" w:hAnsi="Times New Roman"/>
          <w:sz w:val="24"/>
          <w:szCs w:val="24"/>
          <w:lang w:val="en-US"/>
        </w:rPr>
        <w:t>ge;</w:t>
      </w:r>
    </w:p>
    <w:p w:rsidR="00455F5B" w:rsidRPr="0029244C" w:rsidRDefault="00455F5B" w:rsidP="004A3007">
      <w:pPr>
        <w:numPr>
          <w:ilvl w:val="0"/>
          <w:numId w:val="26"/>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Increased capacity of health actor</w:t>
      </w:r>
      <w:r w:rsidR="0099235C" w:rsidRPr="0029244C">
        <w:rPr>
          <w:rFonts w:ascii="Times New Roman" w:hAnsi="Times New Roman"/>
          <w:sz w:val="24"/>
          <w:szCs w:val="24"/>
          <w:lang w:val="en-US"/>
        </w:rPr>
        <w:t>s to climate sensitive diseases;</w:t>
      </w:r>
    </w:p>
    <w:p w:rsidR="00455F5B" w:rsidRPr="0029244C" w:rsidRDefault="00455F5B" w:rsidP="004A3007">
      <w:pPr>
        <w:numPr>
          <w:ilvl w:val="0"/>
          <w:numId w:val="26"/>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Increased knowledge and skills to monitor variations in climate and make preventive steps to minimize possible detr</w:t>
      </w:r>
      <w:r w:rsidR="0099235C" w:rsidRPr="0029244C">
        <w:rPr>
          <w:rFonts w:ascii="Times New Roman" w:hAnsi="Times New Roman"/>
          <w:sz w:val="24"/>
          <w:szCs w:val="24"/>
          <w:lang w:val="en-US"/>
        </w:rPr>
        <w:t>imental effects on human health;</w:t>
      </w:r>
    </w:p>
    <w:p w:rsidR="00455F5B" w:rsidRPr="0029244C" w:rsidRDefault="00455F5B" w:rsidP="004A3007">
      <w:pPr>
        <w:numPr>
          <w:ilvl w:val="0"/>
          <w:numId w:val="26"/>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Strengthening both inter disciplinary collaboration and communication within al</w:t>
      </w:r>
      <w:r w:rsidR="0099235C" w:rsidRPr="0029244C">
        <w:rPr>
          <w:rFonts w:ascii="Times New Roman" w:hAnsi="Times New Roman"/>
          <w:sz w:val="24"/>
          <w:szCs w:val="24"/>
          <w:lang w:val="en-US"/>
        </w:rPr>
        <w:t>l levels the Ministry of Health;</w:t>
      </w:r>
    </w:p>
    <w:p w:rsidR="00455F5B" w:rsidRPr="0029244C" w:rsidRDefault="00455F5B" w:rsidP="004A3007">
      <w:pPr>
        <w:numPr>
          <w:ilvl w:val="0"/>
          <w:numId w:val="26"/>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Strengthening health education and training on the impacts of climatic change on t</w:t>
      </w:r>
      <w:r w:rsidR="0099235C" w:rsidRPr="0029244C">
        <w:rPr>
          <w:rFonts w:ascii="Times New Roman" w:hAnsi="Times New Roman"/>
          <w:sz w:val="24"/>
          <w:szCs w:val="24"/>
          <w:lang w:val="en-US"/>
        </w:rPr>
        <w:t>he environment and human health;</w:t>
      </w:r>
    </w:p>
    <w:p w:rsidR="00455F5B" w:rsidRPr="0029244C" w:rsidRDefault="00455F5B" w:rsidP="004A3007">
      <w:pPr>
        <w:numPr>
          <w:ilvl w:val="0"/>
          <w:numId w:val="26"/>
        </w:numPr>
        <w:tabs>
          <w:tab w:val="left" w:pos="630"/>
        </w:tabs>
        <w:spacing w:after="60"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Strengthening inter-secto</w:t>
      </w:r>
      <w:r w:rsidR="0099235C" w:rsidRPr="0029244C">
        <w:rPr>
          <w:rFonts w:ascii="Times New Roman" w:hAnsi="Times New Roman"/>
          <w:sz w:val="24"/>
          <w:szCs w:val="24"/>
          <w:lang w:val="en-US"/>
        </w:rPr>
        <w:t>ral collaboration at all levels;</w:t>
      </w:r>
    </w:p>
    <w:p w:rsidR="00455F5B" w:rsidRPr="0029244C" w:rsidRDefault="00455F5B" w:rsidP="004A3007">
      <w:pPr>
        <w:numPr>
          <w:ilvl w:val="0"/>
          <w:numId w:val="26"/>
        </w:numPr>
        <w:tabs>
          <w:tab w:val="left" w:pos="630"/>
        </w:tabs>
        <w:spacing w:line="276" w:lineRule="auto"/>
        <w:ind w:left="644" w:hanging="284"/>
        <w:jc w:val="both"/>
        <w:rPr>
          <w:rFonts w:ascii="Times New Roman" w:hAnsi="Times New Roman"/>
          <w:sz w:val="24"/>
          <w:szCs w:val="24"/>
          <w:lang w:val="en-US"/>
        </w:rPr>
      </w:pPr>
      <w:r w:rsidRPr="0029244C">
        <w:rPr>
          <w:rFonts w:ascii="Times New Roman" w:hAnsi="Times New Roman"/>
          <w:sz w:val="24"/>
          <w:szCs w:val="24"/>
          <w:lang w:val="en-US"/>
        </w:rPr>
        <w:t>Strengthening partnerships.</w:t>
      </w:r>
    </w:p>
    <w:p w:rsidR="00455F5B" w:rsidRPr="0029244C" w:rsidRDefault="00455F5B" w:rsidP="00CD6BA0">
      <w:pPr>
        <w:pStyle w:val="BodyText"/>
        <w:ind w:left="0" w:firstLine="0"/>
      </w:pPr>
      <w:r w:rsidRPr="0029244C">
        <w:rPr>
          <w:i/>
        </w:rPr>
        <w:t xml:space="preserve">Ancillary benefits of </w:t>
      </w:r>
      <w:r w:rsidR="000E199D" w:rsidRPr="0029244C">
        <w:rPr>
          <w:i/>
        </w:rPr>
        <w:t>adaptation</w:t>
      </w:r>
      <w:r w:rsidRPr="0029244C">
        <w:rPr>
          <w:i/>
        </w:rPr>
        <w:t>.</w:t>
      </w:r>
      <w:r w:rsidRPr="0029244C">
        <w:t xml:space="preserve"> Some adaptation options may offer ancillary benefits (</w:t>
      </w:r>
      <w:r w:rsidRPr="0029244C">
        <w:rPr>
          <w:i/>
        </w:rPr>
        <w:t>or co-benefits</w:t>
      </w:r>
      <w:r w:rsidRPr="0029244C">
        <w:t xml:space="preserve">) independent of their direct benefits with respect to reducing vulnerability to climate. The potential for co-benefits has two important implications for adaptation planning and implementation. First, their consideration may result in a more </w:t>
      </w:r>
      <w:r w:rsidR="0099235C" w:rsidRPr="0029244C">
        <w:t>favorable</w:t>
      </w:r>
      <w:r w:rsidRPr="0029244C">
        <w:t xml:space="preserve"> assessment of the cost-effectiveness of a specific adaptation option</w:t>
      </w:r>
      <w:r w:rsidR="00767091" w:rsidRPr="0029244C">
        <w:t xml:space="preserve"> (Hallegatte 2009)</w:t>
      </w:r>
      <w:r w:rsidRPr="0029244C">
        <w:t>. Second, consideration of the ancillary benefits of adaptation may help in efficiently integrating adaptation into existing management and decision-making processes</w:t>
      </w:r>
      <w:r w:rsidR="00767091" w:rsidRPr="0029244C">
        <w:t xml:space="preserve"> (Ahmed and Fajber 2009, Dovers 2010)</w:t>
      </w:r>
      <w:r w:rsidRPr="0029244C">
        <w:t xml:space="preserve">. </w:t>
      </w:r>
      <w:r w:rsidR="00DF5E35" w:rsidRPr="0029244C">
        <w:rPr>
          <w:b/>
          <w:bCs/>
          <w:i/>
          <w:iCs/>
          <w:color w:val="292526"/>
        </w:rPr>
        <w:t xml:space="preserve">Table 9 </w:t>
      </w:r>
      <w:r w:rsidR="00E23E16" w:rsidRPr="0029244C">
        <w:t xml:space="preserve">below </w:t>
      </w:r>
      <w:r w:rsidRPr="0029244C">
        <w:t>shows some examples on co-benefits related to the public health policies.</w:t>
      </w:r>
    </w:p>
    <w:p w:rsidR="00455F5B" w:rsidRPr="0029244C" w:rsidRDefault="00455F5B" w:rsidP="00D05494">
      <w:pPr>
        <w:framePr w:w="9996" w:wrap="auto" w:hAnchor="text" w:x="1701"/>
        <w:rPr>
          <w:rFonts w:cs="Arial"/>
          <w:szCs w:val="20"/>
          <w:lang w:val="en-US"/>
        </w:rPr>
        <w:sectPr w:rsidR="00455F5B" w:rsidRPr="0029244C" w:rsidSect="00982DCC">
          <w:pgSz w:w="11906" w:h="16838" w:code="9"/>
          <w:pgMar w:top="1473" w:right="1440" w:bottom="1440" w:left="1440" w:header="720" w:footer="720" w:gutter="0"/>
          <w:cols w:space="720"/>
          <w:docGrid w:linePitch="360"/>
        </w:sectPr>
      </w:pPr>
    </w:p>
    <w:p w:rsidR="0099235C" w:rsidRPr="0029244C" w:rsidRDefault="00DF5E35" w:rsidP="00DF5E35">
      <w:pPr>
        <w:pStyle w:val="Caption"/>
        <w:spacing w:before="200" w:after="120"/>
      </w:pPr>
      <w:bookmarkStart w:id="265" w:name="_Toc522206563"/>
      <w:proofErr w:type="gramStart"/>
      <w:r w:rsidRPr="0029244C">
        <w:lastRenderedPageBreak/>
        <w:t xml:space="preserve">Table </w:t>
      </w:r>
      <w:r w:rsidR="00352455">
        <w:rPr>
          <w:noProof/>
        </w:rPr>
        <w:fldChar w:fldCharType="begin" w:fldLock="1"/>
      </w:r>
      <w:r w:rsidR="00352455">
        <w:rPr>
          <w:noProof/>
        </w:rPr>
        <w:instrText xml:space="preserve"> SEQ Table \* ARABIC </w:instrText>
      </w:r>
      <w:r w:rsidR="00352455">
        <w:rPr>
          <w:noProof/>
        </w:rPr>
        <w:fldChar w:fldCharType="separate"/>
      </w:r>
      <w:r w:rsidR="002E6FBA" w:rsidRPr="0029244C">
        <w:rPr>
          <w:noProof/>
        </w:rPr>
        <w:t>9</w:t>
      </w:r>
      <w:r w:rsidR="00352455">
        <w:rPr>
          <w:noProof/>
        </w:rPr>
        <w:fldChar w:fldCharType="end"/>
      </w:r>
      <w:r w:rsidRPr="0029244C">
        <w:t>.</w:t>
      </w:r>
      <w:proofErr w:type="gramEnd"/>
      <w:r w:rsidR="00E23E16" w:rsidRPr="0029244C">
        <w:t xml:space="preserve"> </w:t>
      </w:r>
      <w:r w:rsidR="00725123" w:rsidRPr="0029244C">
        <w:t>Examples of (post-AR4) research studies on co-benefits of climate change mitigation and public health policies</w:t>
      </w:r>
      <w:bookmarkEnd w:id="265"/>
    </w:p>
    <w:tbl>
      <w:tblPr>
        <w:tblW w:w="13320" w:type="dxa"/>
        <w:jc w:val="center"/>
        <w:tblBorders>
          <w:top w:val="single" w:sz="6" w:space="0" w:color="5B9BD5"/>
          <w:left w:val="single" w:sz="6" w:space="0" w:color="5B9BD5"/>
          <w:bottom w:val="single" w:sz="6" w:space="0" w:color="5B9BD5"/>
          <w:right w:val="single" w:sz="6" w:space="0" w:color="5B9BD5"/>
          <w:insideH w:val="single" w:sz="6" w:space="0" w:color="5B9BD5"/>
          <w:insideV w:val="single" w:sz="6" w:space="0" w:color="5B9BD5"/>
        </w:tblBorders>
        <w:tblLook w:val="04A0" w:firstRow="1" w:lastRow="0" w:firstColumn="1" w:lastColumn="0" w:noHBand="0" w:noVBand="1"/>
      </w:tblPr>
      <w:tblGrid>
        <w:gridCol w:w="3142"/>
        <w:gridCol w:w="3658"/>
        <w:gridCol w:w="2977"/>
        <w:gridCol w:w="3543"/>
      </w:tblGrid>
      <w:tr w:rsidR="00354CBC" w:rsidRPr="002B70E8" w:rsidTr="006F0D6D">
        <w:trPr>
          <w:tblHeader/>
          <w:jc w:val="center"/>
        </w:trPr>
        <w:tc>
          <w:tcPr>
            <w:tcW w:w="3142" w:type="dxa"/>
            <w:shd w:val="clear" w:color="auto" w:fill="365F91"/>
          </w:tcPr>
          <w:p w:rsidR="00CA4B0D" w:rsidRPr="00FD335B" w:rsidRDefault="00CA4B0D" w:rsidP="005F4CB2">
            <w:pPr>
              <w:spacing w:before="60" w:after="60"/>
              <w:rPr>
                <w:rFonts w:ascii="Calibri" w:hAnsi="Calibri" w:cs="Calibri"/>
                <w:b/>
                <w:bCs/>
                <w:color w:val="FFFFFF"/>
                <w:sz w:val="22"/>
                <w:lang w:val="en-US"/>
              </w:rPr>
            </w:pPr>
            <w:r w:rsidRPr="00FD335B">
              <w:rPr>
                <w:rFonts w:ascii="Calibri" w:hAnsi="Calibri" w:cs="Calibri"/>
                <w:b/>
                <w:bCs/>
                <w:color w:val="FFFFFF"/>
                <w:sz w:val="22"/>
                <w:lang w:val="en-US"/>
              </w:rPr>
              <w:t>Co-benefit category</w:t>
            </w:r>
          </w:p>
        </w:tc>
        <w:tc>
          <w:tcPr>
            <w:tcW w:w="3658" w:type="dxa"/>
            <w:shd w:val="clear" w:color="auto" w:fill="365F91"/>
          </w:tcPr>
          <w:p w:rsidR="00CA4B0D" w:rsidRPr="00FD335B" w:rsidRDefault="00CA4B0D" w:rsidP="005F4CB2">
            <w:pPr>
              <w:spacing w:before="60" w:after="60"/>
              <w:rPr>
                <w:rFonts w:ascii="Calibri" w:hAnsi="Calibri" w:cs="Calibri"/>
                <w:b/>
                <w:bCs/>
                <w:color w:val="FFFFFF"/>
                <w:sz w:val="22"/>
                <w:lang w:val="en-US"/>
              </w:rPr>
            </w:pPr>
            <w:r w:rsidRPr="00FD335B">
              <w:rPr>
                <w:rFonts w:ascii="Calibri" w:hAnsi="Calibri" w:cs="Calibri"/>
                <w:b/>
                <w:bCs/>
                <w:color w:val="FFFFFF"/>
                <w:sz w:val="22"/>
                <w:lang w:val="en-US"/>
              </w:rPr>
              <w:t>Benefits for health</w:t>
            </w:r>
          </w:p>
        </w:tc>
        <w:tc>
          <w:tcPr>
            <w:tcW w:w="2977" w:type="dxa"/>
            <w:shd w:val="clear" w:color="auto" w:fill="365F91"/>
          </w:tcPr>
          <w:p w:rsidR="00CA4B0D" w:rsidRPr="00FD335B" w:rsidRDefault="00CA4B0D" w:rsidP="005F4CB2">
            <w:pPr>
              <w:spacing w:before="60" w:after="60"/>
              <w:rPr>
                <w:rFonts w:ascii="Calibri" w:hAnsi="Calibri" w:cs="Calibri"/>
                <w:b/>
                <w:bCs/>
                <w:color w:val="FFFFFF"/>
                <w:sz w:val="22"/>
                <w:lang w:val="en-US"/>
              </w:rPr>
            </w:pPr>
            <w:r w:rsidRPr="00FD335B">
              <w:rPr>
                <w:rFonts w:ascii="Calibri" w:hAnsi="Calibri" w:cs="Calibri"/>
                <w:b/>
                <w:bCs/>
                <w:color w:val="FFFFFF"/>
                <w:sz w:val="22"/>
                <w:lang w:val="en-US"/>
              </w:rPr>
              <w:t>Benefits for climate</w:t>
            </w:r>
          </w:p>
        </w:tc>
        <w:tc>
          <w:tcPr>
            <w:tcW w:w="3543" w:type="dxa"/>
            <w:shd w:val="clear" w:color="auto" w:fill="365F91"/>
          </w:tcPr>
          <w:p w:rsidR="00CA4B0D" w:rsidRPr="00FD335B" w:rsidRDefault="00CA4B0D" w:rsidP="005F4CB2">
            <w:pPr>
              <w:spacing w:before="60" w:after="60"/>
              <w:rPr>
                <w:rFonts w:ascii="Calibri" w:hAnsi="Calibri" w:cs="Calibri"/>
                <w:b/>
                <w:bCs/>
                <w:color w:val="FFFFFF"/>
                <w:sz w:val="22"/>
                <w:lang w:val="en-US"/>
              </w:rPr>
            </w:pPr>
            <w:r w:rsidRPr="00FD335B">
              <w:rPr>
                <w:rFonts w:ascii="Calibri" w:hAnsi="Calibri" w:cs="Calibri"/>
                <w:b/>
                <w:bCs/>
                <w:color w:val="FFFFFF"/>
                <w:sz w:val="22"/>
                <w:lang w:val="en-US"/>
              </w:rPr>
              <w:t>References</w:t>
            </w:r>
          </w:p>
        </w:tc>
      </w:tr>
      <w:tr w:rsidR="00354CBC" w:rsidRPr="002B70E8" w:rsidTr="002B70E8">
        <w:trPr>
          <w:jc w:val="center"/>
        </w:trPr>
        <w:tc>
          <w:tcPr>
            <w:tcW w:w="3142" w:type="dxa"/>
            <w:shd w:val="clear" w:color="auto" w:fill="auto"/>
            <w:vAlign w:val="center"/>
          </w:tcPr>
          <w:p w:rsidR="00CA4B0D" w:rsidRPr="00FD335B" w:rsidRDefault="00CA4B0D" w:rsidP="002B70E8">
            <w:pPr>
              <w:spacing w:before="40" w:after="40"/>
              <w:jc w:val="both"/>
              <w:rPr>
                <w:rFonts w:ascii="Calibri" w:hAnsi="Calibri" w:cs="Calibri"/>
                <w:sz w:val="22"/>
                <w:lang w:val="en-US"/>
              </w:rPr>
            </w:pPr>
            <w:r w:rsidRPr="00FD335B">
              <w:rPr>
                <w:rFonts w:ascii="Calibri" w:hAnsi="Calibri" w:cs="Calibri"/>
                <w:sz w:val="22"/>
                <w:lang w:val="en-US"/>
              </w:rPr>
              <w:t xml:space="preserve">Reduction of co-pollutants from </w:t>
            </w:r>
            <w:r w:rsidR="00CA6B41" w:rsidRPr="00FD335B">
              <w:rPr>
                <w:rFonts w:ascii="Calibri" w:hAnsi="Calibri" w:cs="Calibri"/>
                <w:sz w:val="22"/>
                <w:lang w:val="en-US"/>
              </w:rPr>
              <w:t>household solid fuel combustion</w:t>
            </w:r>
          </w:p>
        </w:tc>
        <w:tc>
          <w:tcPr>
            <w:tcW w:w="3658" w:type="dxa"/>
            <w:shd w:val="clear" w:color="auto" w:fill="auto"/>
            <w:vAlign w:val="center"/>
          </w:tcPr>
          <w:p w:rsidR="00CA4B0D" w:rsidRPr="00FD335B" w:rsidRDefault="00CA4B0D" w:rsidP="002B70E8">
            <w:pPr>
              <w:spacing w:after="0"/>
              <w:jc w:val="both"/>
              <w:rPr>
                <w:rFonts w:ascii="Calibri" w:hAnsi="Calibri" w:cs="Calibri"/>
                <w:sz w:val="22"/>
                <w:lang w:val="en-US"/>
              </w:rPr>
            </w:pPr>
            <w:r w:rsidRPr="00FD335B">
              <w:rPr>
                <w:rFonts w:ascii="Calibri" w:hAnsi="Calibri" w:cs="Calibri"/>
                <w:sz w:val="22"/>
                <w:lang w:val="en-US"/>
              </w:rPr>
              <w:t>Potentially reduce exposures that are associated with disease, chronic and acute respiratory illnesses, lung cancer, low birth weight and stillbirths, and possibly tuberculosis</w:t>
            </w:r>
          </w:p>
        </w:tc>
        <w:tc>
          <w:tcPr>
            <w:tcW w:w="2977" w:type="dxa"/>
            <w:shd w:val="clear" w:color="auto" w:fill="auto"/>
            <w:vAlign w:val="center"/>
          </w:tcPr>
          <w:p w:rsidR="00CA4B0D" w:rsidRPr="00FD335B" w:rsidRDefault="00CA4B0D" w:rsidP="002B70E8">
            <w:pPr>
              <w:spacing w:after="0"/>
              <w:jc w:val="both"/>
              <w:rPr>
                <w:rFonts w:ascii="Calibri" w:hAnsi="Calibri" w:cs="Calibri"/>
                <w:sz w:val="22"/>
                <w:lang w:val="en-US"/>
              </w:rPr>
            </w:pPr>
            <w:r w:rsidRPr="00FD335B">
              <w:rPr>
                <w:rFonts w:ascii="Calibri" w:hAnsi="Calibri" w:cs="Calibri"/>
                <w:sz w:val="22"/>
                <w:lang w:val="en-US"/>
              </w:rPr>
              <w:t>Reduces CAP emissions associated with household solid fuel use including CO2, SO, black carbon, and CH4</w:t>
            </w:r>
          </w:p>
        </w:tc>
        <w:tc>
          <w:tcPr>
            <w:tcW w:w="3543" w:type="dxa"/>
            <w:shd w:val="clear" w:color="auto" w:fill="auto"/>
            <w:vAlign w:val="center"/>
          </w:tcPr>
          <w:p w:rsidR="00CA4B0D" w:rsidRPr="00FD335B" w:rsidRDefault="00CA4B0D" w:rsidP="002B70E8">
            <w:pPr>
              <w:spacing w:after="0"/>
              <w:jc w:val="both"/>
              <w:rPr>
                <w:rFonts w:ascii="Calibri" w:hAnsi="Calibri" w:cs="Calibri"/>
                <w:sz w:val="22"/>
                <w:lang w:val="en-US"/>
              </w:rPr>
            </w:pPr>
            <w:r w:rsidRPr="00FD335B">
              <w:rPr>
                <w:rFonts w:ascii="Calibri" w:hAnsi="Calibri" w:cs="Calibri"/>
                <w:sz w:val="22"/>
                <w:lang w:val="nl-NL"/>
              </w:rPr>
              <w:t xml:space="preserve">Bell et al. (2008); Wilkinson et al. (2009); Lefohn et al. (2010; Venkataraman et al. </w:t>
            </w:r>
            <w:r w:rsidRPr="00FD335B">
              <w:rPr>
                <w:rFonts w:ascii="Calibri" w:hAnsi="Calibri" w:cs="Calibri"/>
                <w:sz w:val="22"/>
                <w:lang w:val="en-US"/>
              </w:rPr>
              <w:t>(2010); World Health Organization Regional Office for Europe (2010); Po et al. (2011); Anenberg et al. (2012)</w:t>
            </w:r>
          </w:p>
        </w:tc>
      </w:tr>
      <w:tr w:rsidR="00354CBC" w:rsidRPr="002B70E8" w:rsidTr="002B70E8">
        <w:trPr>
          <w:jc w:val="center"/>
        </w:trPr>
        <w:tc>
          <w:tcPr>
            <w:tcW w:w="3142" w:type="dxa"/>
            <w:shd w:val="clear" w:color="auto" w:fill="auto"/>
            <w:vAlign w:val="center"/>
          </w:tcPr>
          <w:p w:rsidR="00CA4B0D" w:rsidRPr="00FD335B" w:rsidRDefault="00CA4B0D" w:rsidP="002B70E8">
            <w:pPr>
              <w:spacing w:before="40" w:after="40"/>
              <w:jc w:val="both"/>
              <w:rPr>
                <w:rFonts w:ascii="Calibri" w:hAnsi="Calibri" w:cs="Calibri"/>
                <w:sz w:val="22"/>
                <w:lang w:val="en-US"/>
              </w:rPr>
            </w:pPr>
            <w:r w:rsidRPr="00FD335B">
              <w:rPr>
                <w:rFonts w:ascii="Calibri" w:hAnsi="Calibri" w:cs="Calibri"/>
                <w:sz w:val="22"/>
                <w:lang w:val="en-US"/>
              </w:rPr>
              <w:t>Reduction of greenhouse gases and associated co-pollutants from industrial sources, such as power plants and landfills, by more efficient generation or substitu</w:t>
            </w:r>
            <w:r w:rsidR="00CA6B41" w:rsidRPr="00FD335B">
              <w:rPr>
                <w:rFonts w:ascii="Calibri" w:hAnsi="Calibri" w:cs="Calibri"/>
                <w:sz w:val="22"/>
                <w:lang w:val="en-US"/>
              </w:rPr>
              <w:t>tion of low carbon alternatives</w:t>
            </w:r>
          </w:p>
        </w:tc>
        <w:tc>
          <w:tcPr>
            <w:tcW w:w="3658" w:type="dxa"/>
            <w:shd w:val="clear" w:color="auto" w:fill="auto"/>
            <w:vAlign w:val="center"/>
          </w:tcPr>
          <w:p w:rsidR="00CA4B0D" w:rsidRPr="00FD335B" w:rsidRDefault="00CA4B0D" w:rsidP="002B70E8">
            <w:pPr>
              <w:spacing w:before="40" w:after="40"/>
              <w:jc w:val="both"/>
              <w:rPr>
                <w:rFonts w:ascii="Calibri" w:hAnsi="Calibri" w:cs="Calibri"/>
                <w:sz w:val="22"/>
                <w:lang w:val="en-US"/>
              </w:rPr>
            </w:pPr>
            <w:r w:rsidRPr="00FD335B">
              <w:rPr>
                <w:rFonts w:ascii="Calibri" w:hAnsi="Calibri" w:cs="Calibri"/>
                <w:sz w:val="22"/>
                <w:lang w:val="en-US"/>
              </w:rPr>
              <w:t>Reductions in health-damaging co-pollutant emissions would decrease exposures to outdoor air pollution and could reduce risks of cardiovascular disease, chronic and acute respiratory illnesses, lung cancer, and preterm birth</w:t>
            </w:r>
          </w:p>
        </w:tc>
        <w:tc>
          <w:tcPr>
            <w:tcW w:w="2977" w:type="dxa"/>
            <w:shd w:val="clear" w:color="auto" w:fill="auto"/>
            <w:vAlign w:val="center"/>
          </w:tcPr>
          <w:p w:rsidR="00CA4B0D" w:rsidRPr="00FD335B" w:rsidRDefault="00CA4B0D" w:rsidP="002B70E8">
            <w:pPr>
              <w:spacing w:before="40" w:after="40"/>
              <w:jc w:val="both"/>
              <w:rPr>
                <w:rFonts w:ascii="Calibri" w:hAnsi="Calibri" w:cs="Calibri"/>
                <w:sz w:val="22"/>
                <w:lang w:val="en-US"/>
              </w:rPr>
            </w:pPr>
            <w:r w:rsidRPr="00FD335B">
              <w:rPr>
                <w:rFonts w:ascii="Calibri" w:hAnsi="Calibri" w:cs="Calibri"/>
                <w:sz w:val="22"/>
                <w:lang w:val="en-US"/>
              </w:rPr>
              <w:t>Reductions in emissions of CO2, black carbon, CO, CH4, and other CAPs</w:t>
            </w:r>
          </w:p>
        </w:tc>
        <w:tc>
          <w:tcPr>
            <w:tcW w:w="3543" w:type="dxa"/>
            <w:shd w:val="clear" w:color="auto" w:fill="auto"/>
            <w:vAlign w:val="center"/>
          </w:tcPr>
          <w:p w:rsidR="00CA4B0D" w:rsidRPr="00FD335B" w:rsidRDefault="00CA4B0D" w:rsidP="002B70E8">
            <w:pPr>
              <w:spacing w:before="40" w:after="40"/>
              <w:jc w:val="both"/>
              <w:rPr>
                <w:rFonts w:ascii="Calibri" w:hAnsi="Calibri" w:cs="Calibri"/>
                <w:sz w:val="22"/>
                <w:lang w:val="en-US"/>
              </w:rPr>
            </w:pPr>
            <w:r w:rsidRPr="00FD335B">
              <w:rPr>
                <w:rFonts w:ascii="Calibri" w:hAnsi="Calibri" w:cs="Calibri"/>
                <w:sz w:val="22"/>
                <w:lang w:val="nl-NL"/>
              </w:rPr>
              <w:t xml:space="preserve">Bell et al. (2008); Apsimon et al. (2009); Jacobson (2009); Puppim de Oliveira et al. (2009); Smith et al. (2009); Tollefsen et al. (2009); Dennekamp et al. (2010); Jacobson (2010); Nemet et al. (2010); Rive and Aunan (2010); Shonkoff et al. </w:t>
            </w:r>
            <w:r w:rsidRPr="00FD335B">
              <w:rPr>
                <w:rFonts w:ascii="Calibri" w:hAnsi="Calibri" w:cs="Calibri"/>
                <w:sz w:val="22"/>
                <w:lang w:val="en-US"/>
              </w:rPr>
              <w:t>(2011); Shindell et al. (2012); West et al. (2012, 2013)</w:t>
            </w:r>
          </w:p>
        </w:tc>
      </w:tr>
      <w:tr w:rsidR="00354CBC" w:rsidRPr="002B70E8" w:rsidTr="002B70E8">
        <w:trPr>
          <w:jc w:val="center"/>
        </w:trPr>
        <w:tc>
          <w:tcPr>
            <w:tcW w:w="3142" w:type="dxa"/>
            <w:shd w:val="clear" w:color="auto" w:fill="auto"/>
            <w:vAlign w:val="center"/>
          </w:tcPr>
          <w:p w:rsidR="00CA4B0D" w:rsidRPr="00FD335B" w:rsidRDefault="00CA4B0D" w:rsidP="002B70E8">
            <w:pPr>
              <w:spacing w:before="40" w:after="40"/>
              <w:jc w:val="both"/>
              <w:rPr>
                <w:rFonts w:ascii="Calibri" w:hAnsi="Calibri" w:cs="Calibri"/>
                <w:sz w:val="22"/>
                <w:lang w:val="en-US"/>
              </w:rPr>
            </w:pPr>
            <w:r w:rsidRPr="00FD335B">
              <w:rPr>
                <w:rFonts w:ascii="Calibri" w:hAnsi="Calibri" w:cs="Calibri"/>
                <w:sz w:val="22"/>
                <w:lang w:val="en-US"/>
              </w:rPr>
              <w:t>Energy efficiency. Actual energy reduction may sometimes be less than anticipated because part of the efficiency benefit is taken as more service</w:t>
            </w:r>
          </w:p>
        </w:tc>
        <w:tc>
          <w:tcPr>
            <w:tcW w:w="3658" w:type="dxa"/>
            <w:shd w:val="clear" w:color="auto" w:fill="auto"/>
            <w:vAlign w:val="center"/>
          </w:tcPr>
          <w:p w:rsidR="00CA4B0D" w:rsidRPr="00FD335B" w:rsidRDefault="00CA4B0D" w:rsidP="002B70E8">
            <w:pPr>
              <w:spacing w:before="40" w:after="40"/>
              <w:jc w:val="both"/>
              <w:rPr>
                <w:rFonts w:ascii="Calibri" w:hAnsi="Calibri" w:cs="Calibri"/>
                <w:sz w:val="22"/>
                <w:lang w:val="en-US"/>
              </w:rPr>
            </w:pPr>
            <w:r w:rsidRPr="00FD335B">
              <w:rPr>
                <w:rFonts w:ascii="Calibri" w:hAnsi="Calibri" w:cs="Calibri"/>
                <w:sz w:val="22"/>
                <w:lang w:val="en-US"/>
              </w:rPr>
              <w:t>Reductions in fuel demand potentially can reduce emissions of CAPs associated with fuel combustion and subsequent exposures to pollutants that are known to be health damaging</w:t>
            </w:r>
          </w:p>
        </w:tc>
        <w:tc>
          <w:tcPr>
            <w:tcW w:w="2977" w:type="dxa"/>
            <w:shd w:val="clear" w:color="auto" w:fill="auto"/>
            <w:vAlign w:val="center"/>
          </w:tcPr>
          <w:p w:rsidR="00CA4B0D" w:rsidRPr="00FD335B" w:rsidRDefault="00CA4B0D" w:rsidP="002B70E8">
            <w:pPr>
              <w:spacing w:before="40" w:after="40"/>
              <w:jc w:val="both"/>
              <w:rPr>
                <w:rFonts w:ascii="Calibri" w:hAnsi="Calibri" w:cs="Calibri"/>
                <w:sz w:val="22"/>
                <w:lang w:val="en-US"/>
              </w:rPr>
            </w:pPr>
            <w:r w:rsidRPr="00FD335B">
              <w:rPr>
                <w:rFonts w:ascii="Calibri" w:hAnsi="Calibri" w:cs="Calibri"/>
                <w:sz w:val="22"/>
                <w:lang w:val="en-US"/>
              </w:rPr>
              <w:t>Reductions in emission of CAPs due to decreases in fuel consumption</w:t>
            </w:r>
          </w:p>
        </w:tc>
        <w:tc>
          <w:tcPr>
            <w:tcW w:w="3543" w:type="dxa"/>
            <w:shd w:val="clear" w:color="auto" w:fill="auto"/>
            <w:vAlign w:val="center"/>
          </w:tcPr>
          <w:p w:rsidR="00CA4B0D" w:rsidRPr="00FD335B" w:rsidRDefault="00CA4B0D" w:rsidP="002B70E8">
            <w:pPr>
              <w:spacing w:before="40" w:after="40"/>
              <w:jc w:val="both"/>
              <w:rPr>
                <w:rFonts w:ascii="Calibri" w:hAnsi="Calibri" w:cs="Calibri"/>
                <w:sz w:val="22"/>
                <w:lang w:val="en-US"/>
              </w:rPr>
            </w:pPr>
            <w:r w:rsidRPr="00FD335B">
              <w:rPr>
                <w:rFonts w:ascii="Calibri" w:hAnsi="Calibri" w:cs="Calibri"/>
                <w:sz w:val="22"/>
                <w:lang w:val="nl-NL"/>
              </w:rPr>
              <w:t xml:space="preserve">Markandya et al. (2009); Wilkinson et al. </w:t>
            </w:r>
            <w:r w:rsidRPr="00FD335B">
              <w:rPr>
                <w:rFonts w:ascii="Calibri" w:hAnsi="Calibri" w:cs="Calibri"/>
                <w:sz w:val="22"/>
                <w:lang w:val="en-US"/>
              </w:rPr>
              <w:t>(2009)</w:t>
            </w:r>
          </w:p>
        </w:tc>
      </w:tr>
      <w:tr w:rsidR="00354CBC" w:rsidRPr="002B70E8" w:rsidTr="002B70E8">
        <w:trPr>
          <w:jc w:val="center"/>
        </w:trPr>
        <w:tc>
          <w:tcPr>
            <w:tcW w:w="3142" w:type="dxa"/>
            <w:shd w:val="clear" w:color="auto" w:fill="auto"/>
            <w:vAlign w:val="center"/>
          </w:tcPr>
          <w:p w:rsidR="00CA4B0D" w:rsidRPr="00FD335B" w:rsidRDefault="00CA4B0D" w:rsidP="002B70E8">
            <w:pPr>
              <w:spacing w:before="40" w:after="40"/>
              <w:jc w:val="both"/>
              <w:rPr>
                <w:rFonts w:ascii="Calibri" w:hAnsi="Calibri" w:cs="Calibri"/>
                <w:sz w:val="22"/>
                <w:lang w:val="en-US"/>
              </w:rPr>
            </w:pPr>
            <w:r w:rsidRPr="00FD335B">
              <w:rPr>
                <w:rFonts w:ascii="Calibri" w:hAnsi="Calibri" w:cs="Calibri"/>
                <w:sz w:val="22"/>
                <w:lang w:val="en-US"/>
              </w:rPr>
              <w:t>Increases in active travel and reductions in pollution due to modifications to the built environment, including better access to public transport and high</w:t>
            </w:r>
            <w:r w:rsidR="00CA6B41" w:rsidRPr="00FD335B">
              <w:rPr>
                <w:rFonts w:ascii="Calibri" w:hAnsi="Calibri" w:cs="Calibri"/>
                <w:sz w:val="22"/>
                <w:lang w:val="en-US"/>
              </w:rPr>
              <w:t>er density of urban settlements</w:t>
            </w:r>
          </w:p>
        </w:tc>
        <w:tc>
          <w:tcPr>
            <w:tcW w:w="3658" w:type="dxa"/>
            <w:shd w:val="clear" w:color="auto" w:fill="auto"/>
            <w:vAlign w:val="center"/>
          </w:tcPr>
          <w:p w:rsidR="00CA4B0D" w:rsidRPr="00FD335B" w:rsidRDefault="00CA4B0D" w:rsidP="002B70E8">
            <w:pPr>
              <w:spacing w:before="40" w:after="40"/>
              <w:jc w:val="both"/>
              <w:rPr>
                <w:rFonts w:ascii="Calibri" w:hAnsi="Calibri" w:cs="Calibri"/>
                <w:sz w:val="22"/>
                <w:lang w:val="en-US"/>
              </w:rPr>
            </w:pPr>
            <w:r w:rsidRPr="00FD335B">
              <w:rPr>
                <w:rFonts w:ascii="Calibri" w:hAnsi="Calibri" w:cs="Calibri"/>
                <w:sz w:val="22"/>
                <w:lang w:val="en-US"/>
              </w:rPr>
              <w:t>Increased physical activity; reduced obesity; reduces non-communicable disease burden, health service costs averted; improved mental health; reduced exposure to air pollution; increased local access to essential services, including food stores; enhanced safety</w:t>
            </w:r>
          </w:p>
        </w:tc>
        <w:tc>
          <w:tcPr>
            <w:tcW w:w="2977" w:type="dxa"/>
            <w:shd w:val="clear" w:color="auto" w:fill="auto"/>
            <w:vAlign w:val="center"/>
          </w:tcPr>
          <w:p w:rsidR="00CA4B0D" w:rsidRPr="00FD335B" w:rsidRDefault="00CA4B0D" w:rsidP="002B70E8">
            <w:pPr>
              <w:spacing w:before="40" w:after="40"/>
              <w:jc w:val="both"/>
              <w:rPr>
                <w:rFonts w:ascii="Calibri" w:hAnsi="Calibri" w:cs="Calibri"/>
                <w:sz w:val="22"/>
                <w:lang w:val="en-US"/>
              </w:rPr>
            </w:pPr>
            <w:r w:rsidRPr="00FD335B">
              <w:rPr>
                <w:rFonts w:ascii="Calibri" w:hAnsi="Calibri" w:cs="Calibri"/>
                <w:sz w:val="22"/>
                <w:lang w:val="en-US"/>
              </w:rPr>
              <w:t>Reductions of CAP emissions associated with vehicle transport; replacing existing vehicles with lower emission vehicles could reduce air pollution</w:t>
            </w:r>
          </w:p>
        </w:tc>
        <w:tc>
          <w:tcPr>
            <w:tcW w:w="3543" w:type="dxa"/>
            <w:shd w:val="clear" w:color="auto" w:fill="auto"/>
            <w:vAlign w:val="center"/>
          </w:tcPr>
          <w:p w:rsidR="00CA4B0D" w:rsidRPr="00FD335B" w:rsidRDefault="00CA4B0D" w:rsidP="002B70E8">
            <w:pPr>
              <w:spacing w:before="40" w:after="40"/>
              <w:jc w:val="both"/>
              <w:rPr>
                <w:rFonts w:ascii="Calibri" w:hAnsi="Calibri" w:cs="Calibri"/>
                <w:sz w:val="22"/>
                <w:lang w:val="en-US"/>
              </w:rPr>
            </w:pPr>
            <w:r w:rsidRPr="00FD335B">
              <w:rPr>
                <w:rFonts w:ascii="Calibri" w:hAnsi="Calibri" w:cs="Calibri"/>
                <w:sz w:val="22"/>
                <w:lang w:val="en-US"/>
              </w:rPr>
              <w:t xml:space="preserve">Babey et al. (2007); Reed and Ainsworth (2007); Kaczynski and Henderson (2008); Casagrande et al. </w:t>
            </w:r>
            <w:r w:rsidRPr="00FD335B">
              <w:rPr>
                <w:rFonts w:ascii="Calibri" w:hAnsi="Calibri" w:cs="Calibri"/>
                <w:sz w:val="22"/>
                <w:lang w:val="nl-NL"/>
              </w:rPr>
              <w:t xml:space="preserve">(2009); Jarrett et al. (2009); Rundle et al. (2009); Woodcock et al. (2009); Durand et al. (2011); Grabow et al. (2011; McCormak and Shiell (2011); Jensen et al. (2013); Woodcock et al. </w:t>
            </w:r>
            <w:r w:rsidRPr="00FD335B">
              <w:rPr>
                <w:rFonts w:ascii="Calibri" w:hAnsi="Calibri" w:cs="Calibri"/>
                <w:sz w:val="22"/>
                <w:lang w:val="en-US"/>
              </w:rPr>
              <w:t>(2013</w:t>
            </w:r>
          </w:p>
        </w:tc>
      </w:tr>
      <w:tr w:rsidR="00354CBC" w:rsidRPr="002B70E8" w:rsidTr="002B70E8">
        <w:trPr>
          <w:jc w:val="center"/>
        </w:trPr>
        <w:tc>
          <w:tcPr>
            <w:tcW w:w="3142" w:type="dxa"/>
            <w:shd w:val="clear" w:color="auto" w:fill="auto"/>
            <w:vAlign w:val="center"/>
          </w:tcPr>
          <w:p w:rsidR="00CA4B0D" w:rsidRPr="00FD335B" w:rsidRDefault="00CA4B0D" w:rsidP="002B70E8">
            <w:pPr>
              <w:spacing w:before="40" w:after="40"/>
              <w:jc w:val="both"/>
              <w:rPr>
                <w:rFonts w:ascii="Calibri" w:hAnsi="Calibri" w:cs="Calibri"/>
                <w:sz w:val="22"/>
                <w:lang w:val="en-US"/>
              </w:rPr>
            </w:pPr>
            <w:r w:rsidRPr="00FD335B">
              <w:rPr>
                <w:rFonts w:ascii="Calibri" w:hAnsi="Calibri" w:cs="Calibri"/>
                <w:sz w:val="22"/>
                <w:lang w:val="en-US"/>
              </w:rPr>
              <w:lastRenderedPageBreak/>
              <w:t>Healthy low greenhouse gas emission diets, which can have beneficial effect</w:t>
            </w:r>
            <w:r w:rsidR="00CA6B41" w:rsidRPr="00FD335B">
              <w:rPr>
                <w:rFonts w:ascii="Calibri" w:hAnsi="Calibri" w:cs="Calibri"/>
                <w:sz w:val="22"/>
                <w:lang w:val="en-US"/>
              </w:rPr>
              <w:t>s on a range of health outcomes</w:t>
            </w:r>
          </w:p>
        </w:tc>
        <w:tc>
          <w:tcPr>
            <w:tcW w:w="3658" w:type="dxa"/>
            <w:shd w:val="clear" w:color="auto" w:fill="auto"/>
            <w:vAlign w:val="center"/>
          </w:tcPr>
          <w:p w:rsidR="00CA4B0D" w:rsidRPr="00FD335B" w:rsidRDefault="00CA4B0D" w:rsidP="002B70E8">
            <w:pPr>
              <w:spacing w:before="40" w:after="40"/>
              <w:jc w:val="both"/>
              <w:rPr>
                <w:rFonts w:ascii="Calibri" w:hAnsi="Calibri" w:cs="Calibri"/>
                <w:sz w:val="22"/>
                <w:lang w:val="en-US"/>
              </w:rPr>
            </w:pPr>
            <w:r w:rsidRPr="00FD335B">
              <w:rPr>
                <w:rFonts w:ascii="Calibri" w:hAnsi="Calibri" w:cs="Calibri"/>
                <w:sz w:val="22"/>
                <w:lang w:val="en-US"/>
              </w:rPr>
              <w:t>Reduced dietary saturated fat in some populations (particularly from ruminants) and replacement by plan sources associated with decreased risk of (ischemic) heart disease, stroke, colorectal cancer (processed meat consumption). Increased fruit and vegetable consumption can reduce risk of chronic diseases, Reduced CH4 missions due to a decreased demand for ruminant meat products would reduce tropospheric ozone</w:t>
            </w:r>
          </w:p>
        </w:tc>
        <w:tc>
          <w:tcPr>
            <w:tcW w:w="2977" w:type="dxa"/>
            <w:shd w:val="clear" w:color="auto" w:fill="auto"/>
            <w:vAlign w:val="center"/>
          </w:tcPr>
          <w:p w:rsidR="00CA4B0D" w:rsidRPr="00FD335B" w:rsidRDefault="00CA4B0D" w:rsidP="002B70E8">
            <w:pPr>
              <w:spacing w:before="40" w:after="40"/>
              <w:jc w:val="both"/>
              <w:rPr>
                <w:rFonts w:ascii="Calibri" w:hAnsi="Calibri" w:cs="Calibri"/>
                <w:sz w:val="22"/>
                <w:lang w:val="en-US"/>
              </w:rPr>
            </w:pPr>
            <w:r w:rsidRPr="00FD335B">
              <w:rPr>
                <w:rFonts w:ascii="Calibri" w:hAnsi="Calibri" w:cs="Calibri"/>
                <w:sz w:val="22"/>
                <w:lang w:val="en-US"/>
              </w:rPr>
              <w:t>Reductions in CO2 and CH4 emissions from energy-intensive livestock systems</w:t>
            </w:r>
          </w:p>
        </w:tc>
        <w:tc>
          <w:tcPr>
            <w:tcW w:w="3543" w:type="dxa"/>
            <w:shd w:val="clear" w:color="auto" w:fill="auto"/>
            <w:vAlign w:val="center"/>
          </w:tcPr>
          <w:p w:rsidR="00CA4B0D" w:rsidRPr="00FD335B" w:rsidRDefault="00CA4B0D" w:rsidP="002B70E8">
            <w:pPr>
              <w:spacing w:before="40" w:after="40"/>
              <w:jc w:val="both"/>
              <w:rPr>
                <w:rFonts w:ascii="Calibri" w:hAnsi="Calibri" w:cs="Calibri"/>
                <w:sz w:val="22"/>
                <w:lang w:val="en-US"/>
              </w:rPr>
            </w:pPr>
            <w:r w:rsidRPr="00FD335B">
              <w:rPr>
                <w:rFonts w:ascii="Calibri" w:hAnsi="Calibri" w:cs="Calibri"/>
                <w:sz w:val="22"/>
                <w:lang w:val="nl-NL"/>
              </w:rPr>
              <w:t xml:space="preserve">McMichael et al. (2007); Friel et al (2009); Sinha et al. </w:t>
            </w:r>
            <w:r w:rsidRPr="00FD335B">
              <w:rPr>
                <w:rFonts w:ascii="Calibri" w:hAnsi="Calibri" w:cs="Calibri"/>
                <w:sz w:val="22"/>
                <w:lang w:val="en-US"/>
              </w:rPr>
              <w:t>(2009); Smith and Balakrishnan (2009); Jakszyn et al. (2011); Hooper et al. (2012); Pan et al. (2012); Su et al. (20121)</w:t>
            </w:r>
          </w:p>
        </w:tc>
      </w:tr>
      <w:tr w:rsidR="00354CBC" w:rsidRPr="002B70E8" w:rsidTr="002B70E8">
        <w:trPr>
          <w:jc w:val="center"/>
        </w:trPr>
        <w:tc>
          <w:tcPr>
            <w:tcW w:w="3142" w:type="dxa"/>
            <w:shd w:val="clear" w:color="auto" w:fill="auto"/>
            <w:vAlign w:val="center"/>
          </w:tcPr>
          <w:p w:rsidR="00CA4B0D" w:rsidRPr="00FD335B" w:rsidRDefault="00CA4B0D" w:rsidP="002B70E8">
            <w:pPr>
              <w:spacing w:before="40" w:after="40"/>
              <w:jc w:val="both"/>
              <w:rPr>
                <w:rFonts w:ascii="Calibri" w:hAnsi="Calibri" w:cs="Calibri"/>
                <w:sz w:val="22"/>
                <w:lang w:val="en-US"/>
              </w:rPr>
            </w:pPr>
            <w:r w:rsidRPr="00FD335B">
              <w:rPr>
                <w:rFonts w:ascii="Calibri" w:hAnsi="Calibri" w:cs="Calibri"/>
                <w:sz w:val="22"/>
                <w:lang w:val="en-US"/>
              </w:rPr>
              <w:t>Greater access to reproductive health services</w:t>
            </w:r>
          </w:p>
        </w:tc>
        <w:tc>
          <w:tcPr>
            <w:tcW w:w="3658" w:type="dxa"/>
            <w:shd w:val="clear" w:color="auto" w:fill="auto"/>
            <w:vAlign w:val="center"/>
          </w:tcPr>
          <w:p w:rsidR="00CA4B0D" w:rsidRPr="00FD335B" w:rsidRDefault="00CA4B0D" w:rsidP="002B70E8">
            <w:pPr>
              <w:spacing w:before="40" w:after="40"/>
              <w:jc w:val="both"/>
              <w:rPr>
                <w:rFonts w:ascii="Calibri" w:hAnsi="Calibri" w:cs="Calibri"/>
                <w:sz w:val="22"/>
                <w:lang w:val="en-US"/>
              </w:rPr>
            </w:pPr>
            <w:r w:rsidRPr="00FD335B">
              <w:rPr>
                <w:rFonts w:ascii="Calibri" w:hAnsi="Calibri" w:cs="Calibri"/>
                <w:sz w:val="22"/>
                <w:lang w:val="en-US"/>
              </w:rPr>
              <w:t>Lower child and maternal mortality from increased birth intervals and shifts in maternal age</w:t>
            </w:r>
          </w:p>
        </w:tc>
        <w:tc>
          <w:tcPr>
            <w:tcW w:w="2977" w:type="dxa"/>
            <w:shd w:val="clear" w:color="auto" w:fill="auto"/>
            <w:vAlign w:val="center"/>
          </w:tcPr>
          <w:p w:rsidR="00CA4B0D" w:rsidRPr="00FD335B" w:rsidRDefault="00CA4B0D" w:rsidP="002B70E8">
            <w:pPr>
              <w:spacing w:before="40" w:after="40"/>
              <w:jc w:val="both"/>
              <w:rPr>
                <w:rFonts w:ascii="Calibri" w:hAnsi="Calibri" w:cs="Calibri"/>
                <w:sz w:val="22"/>
                <w:lang w:val="en-US"/>
              </w:rPr>
            </w:pPr>
            <w:r w:rsidRPr="00FD335B">
              <w:rPr>
                <w:rFonts w:ascii="Calibri" w:hAnsi="Calibri" w:cs="Calibri"/>
                <w:sz w:val="22"/>
                <w:lang w:val="en-US"/>
              </w:rPr>
              <w:t>Potentially slower growth of energy consumption and related CAP emissions; less impact on land use change, etc.</w:t>
            </w:r>
          </w:p>
        </w:tc>
        <w:tc>
          <w:tcPr>
            <w:tcW w:w="3543" w:type="dxa"/>
            <w:shd w:val="clear" w:color="auto" w:fill="auto"/>
            <w:vAlign w:val="center"/>
          </w:tcPr>
          <w:p w:rsidR="00CA4B0D" w:rsidRPr="00FD335B" w:rsidRDefault="00CA4B0D" w:rsidP="002B70E8">
            <w:pPr>
              <w:spacing w:before="40" w:after="40"/>
              <w:jc w:val="both"/>
              <w:rPr>
                <w:rFonts w:ascii="Calibri" w:hAnsi="Calibri" w:cs="Calibri"/>
                <w:sz w:val="22"/>
                <w:lang w:val="en-US"/>
              </w:rPr>
            </w:pPr>
            <w:r w:rsidRPr="00FD335B">
              <w:rPr>
                <w:rFonts w:ascii="Calibri" w:hAnsi="Calibri" w:cs="Calibri"/>
                <w:sz w:val="22"/>
                <w:lang w:val="nl-NL"/>
              </w:rPr>
              <w:t xml:space="preserve">Tsui et al. (2007); Gribble et al. </w:t>
            </w:r>
            <w:r w:rsidRPr="00FD335B">
              <w:rPr>
                <w:rFonts w:ascii="Calibri" w:hAnsi="Calibri" w:cs="Calibri"/>
                <w:sz w:val="22"/>
                <w:lang w:val="en-US"/>
              </w:rPr>
              <w:t>(2009); Prata (2009); O’Neill et al. (2010); Diamong-Smith and Potts (2011); Potts and Henderson (20112); Kozuki et al. (2013)</w:t>
            </w:r>
          </w:p>
        </w:tc>
      </w:tr>
      <w:tr w:rsidR="00354CBC" w:rsidRPr="002B70E8" w:rsidTr="002B70E8">
        <w:trPr>
          <w:jc w:val="center"/>
        </w:trPr>
        <w:tc>
          <w:tcPr>
            <w:tcW w:w="3142" w:type="dxa"/>
            <w:shd w:val="clear" w:color="auto" w:fill="auto"/>
            <w:vAlign w:val="center"/>
          </w:tcPr>
          <w:p w:rsidR="00CA4B0D" w:rsidRPr="00FD335B" w:rsidRDefault="00CA6B41" w:rsidP="002B70E8">
            <w:pPr>
              <w:spacing w:before="40" w:after="40"/>
              <w:jc w:val="both"/>
              <w:rPr>
                <w:rFonts w:ascii="Calibri" w:hAnsi="Calibri" w:cs="Calibri"/>
                <w:sz w:val="22"/>
                <w:lang w:val="en-US"/>
              </w:rPr>
            </w:pPr>
            <w:r w:rsidRPr="00FD335B">
              <w:rPr>
                <w:rFonts w:ascii="Calibri" w:hAnsi="Calibri" w:cs="Calibri"/>
                <w:sz w:val="22"/>
                <w:lang w:val="en-US"/>
              </w:rPr>
              <w:t>Increases in urban green space</w:t>
            </w:r>
          </w:p>
        </w:tc>
        <w:tc>
          <w:tcPr>
            <w:tcW w:w="3658" w:type="dxa"/>
            <w:shd w:val="clear" w:color="auto" w:fill="auto"/>
            <w:vAlign w:val="center"/>
          </w:tcPr>
          <w:p w:rsidR="00CA4B0D" w:rsidRPr="00FD335B" w:rsidRDefault="00CA4B0D" w:rsidP="002B70E8">
            <w:pPr>
              <w:spacing w:before="40" w:after="40"/>
              <w:jc w:val="both"/>
              <w:rPr>
                <w:rFonts w:ascii="Calibri" w:hAnsi="Calibri" w:cs="Calibri"/>
                <w:sz w:val="22"/>
                <w:lang w:val="en-US"/>
              </w:rPr>
            </w:pPr>
            <w:r w:rsidRPr="00FD335B">
              <w:rPr>
                <w:rFonts w:ascii="Calibri" w:hAnsi="Calibri" w:cs="Calibri"/>
                <w:sz w:val="22"/>
                <w:lang w:val="en-US"/>
              </w:rPr>
              <w:t>Reduced temperatures and heat island effects; reduced noise; enhanced safety; psychological benefits; better self-perceived health status</w:t>
            </w:r>
          </w:p>
        </w:tc>
        <w:tc>
          <w:tcPr>
            <w:tcW w:w="2977" w:type="dxa"/>
            <w:shd w:val="clear" w:color="auto" w:fill="auto"/>
            <w:vAlign w:val="center"/>
          </w:tcPr>
          <w:p w:rsidR="00CA4B0D" w:rsidRPr="00FD335B" w:rsidRDefault="00CA4B0D" w:rsidP="002B70E8">
            <w:pPr>
              <w:spacing w:before="40" w:after="40"/>
              <w:jc w:val="both"/>
              <w:rPr>
                <w:rFonts w:ascii="Calibri" w:hAnsi="Calibri" w:cs="Calibri"/>
                <w:sz w:val="22"/>
                <w:lang w:val="en-US"/>
              </w:rPr>
            </w:pPr>
            <w:r w:rsidRPr="00FD335B">
              <w:rPr>
                <w:rFonts w:ascii="Calibri" w:hAnsi="Calibri" w:cs="Calibri"/>
                <w:sz w:val="22"/>
                <w:lang w:val="en-US"/>
              </w:rPr>
              <w:t>Reduces atmospheric CO2 via carbon sequestration in plant tissue and soil</w:t>
            </w:r>
          </w:p>
        </w:tc>
        <w:tc>
          <w:tcPr>
            <w:tcW w:w="3543" w:type="dxa"/>
            <w:shd w:val="clear" w:color="auto" w:fill="auto"/>
            <w:vAlign w:val="center"/>
          </w:tcPr>
          <w:p w:rsidR="00CA4B0D" w:rsidRPr="00FD335B" w:rsidRDefault="00CA4B0D" w:rsidP="002B70E8">
            <w:pPr>
              <w:spacing w:before="40" w:after="40"/>
              <w:jc w:val="both"/>
              <w:rPr>
                <w:rFonts w:ascii="Calibri" w:hAnsi="Calibri" w:cs="Calibri"/>
                <w:sz w:val="22"/>
                <w:lang w:val="en-US"/>
              </w:rPr>
            </w:pPr>
            <w:r w:rsidRPr="00FD335B">
              <w:rPr>
                <w:rFonts w:ascii="Calibri" w:hAnsi="Calibri" w:cs="Calibri"/>
                <w:sz w:val="22"/>
                <w:lang w:val="en-US"/>
              </w:rPr>
              <w:t xml:space="preserve">Mitchell and Popham (2007); Babey et al. </w:t>
            </w:r>
            <w:r w:rsidRPr="00FD335B">
              <w:rPr>
                <w:rFonts w:ascii="Calibri" w:hAnsi="Calibri" w:cs="Calibri"/>
                <w:sz w:val="22"/>
                <w:lang w:val="nl-NL"/>
              </w:rPr>
              <w:t xml:space="preserve">(2008); Maas et al. (2009); vanden Berg et al. </w:t>
            </w:r>
            <w:r w:rsidRPr="00FD335B">
              <w:rPr>
                <w:rFonts w:ascii="Calibri" w:hAnsi="Calibri" w:cs="Calibri"/>
                <w:sz w:val="22"/>
                <w:lang w:val="en-US"/>
              </w:rPr>
              <w:t>(2010); van Dillen et al. (2011)</w:t>
            </w:r>
          </w:p>
        </w:tc>
      </w:tr>
      <w:tr w:rsidR="00354CBC" w:rsidRPr="00D603FA" w:rsidTr="002B70E8">
        <w:trPr>
          <w:jc w:val="center"/>
        </w:trPr>
        <w:tc>
          <w:tcPr>
            <w:tcW w:w="3142" w:type="dxa"/>
            <w:shd w:val="clear" w:color="auto" w:fill="auto"/>
            <w:vAlign w:val="center"/>
          </w:tcPr>
          <w:p w:rsidR="00CA4B0D" w:rsidRPr="00D603FA" w:rsidRDefault="00CA4B0D" w:rsidP="002B70E8">
            <w:pPr>
              <w:spacing w:before="40" w:after="40"/>
              <w:jc w:val="both"/>
              <w:rPr>
                <w:rFonts w:ascii="Calibri" w:hAnsi="Calibri" w:cs="Calibri"/>
                <w:sz w:val="22"/>
                <w:lang w:val="en-US"/>
              </w:rPr>
            </w:pPr>
            <w:r w:rsidRPr="00D603FA">
              <w:rPr>
                <w:rFonts w:ascii="Calibri" w:hAnsi="Calibri" w:cs="Calibri"/>
                <w:sz w:val="22"/>
                <w:lang w:val="en-US"/>
              </w:rPr>
              <w:t>Carbon sequestration in forest plantations reducing emissions from deforestation and degra</w:t>
            </w:r>
            <w:r w:rsidR="00CA6B41" w:rsidRPr="00D603FA">
              <w:rPr>
                <w:rFonts w:ascii="Calibri" w:hAnsi="Calibri" w:cs="Calibri"/>
                <w:sz w:val="22"/>
                <w:lang w:val="en-US"/>
              </w:rPr>
              <w:t>dation, and carbon offset sales</w:t>
            </w:r>
          </w:p>
        </w:tc>
        <w:tc>
          <w:tcPr>
            <w:tcW w:w="3658" w:type="dxa"/>
            <w:shd w:val="clear" w:color="auto" w:fill="auto"/>
            <w:vAlign w:val="center"/>
          </w:tcPr>
          <w:p w:rsidR="00CA4B0D" w:rsidRPr="00D603FA" w:rsidRDefault="00CA4B0D" w:rsidP="002B70E8">
            <w:pPr>
              <w:spacing w:before="40" w:after="40"/>
              <w:jc w:val="both"/>
              <w:rPr>
                <w:rFonts w:ascii="Calibri" w:hAnsi="Calibri" w:cs="Calibri"/>
                <w:sz w:val="22"/>
                <w:lang w:val="en-US"/>
              </w:rPr>
            </w:pPr>
            <w:r w:rsidRPr="00D603FA">
              <w:rPr>
                <w:rFonts w:ascii="Calibri" w:hAnsi="Calibri" w:cs="Calibri"/>
                <w:sz w:val="22"/>
                <w:lang w:val="en-US"/>
              </w:rPr>
              <w:t>Poverty alleviation and livelihood/ job generation through sale of clean Development Mechanism and voluntary market credits. Ameliorate declines in production or competitiveness in rural communities</w:t>
            </w:r>
          </w:p>
        </w:tc>
        <w:tc>
          <w:tcPr>
            <w:tcW w:w="2977" w:type="dxa"/>
            <w:shd w:val="clear" w:color="auto" w:fill="auto"/>
            <w:vAlign w:val="center"/>
          </w:tcPr>
          <w:p w:rsidR="00CA4B0D" w:rsidRPr="00D603FA" w:rsidRDefault="00CA4B0D" w:rsidP="002B70E8">
            <w:pPr>
              <w:spacing w:before="40" w:after="40"/>
              <w:jc w:val="both"/>
              <w:rPr>
                <w:rFonts w:ascii="Calibri" w:hAnsi="Calibri" w:cs="Calibri"/>
                <w:sz w:val="22"/>
                <w:lang w:val="en-US"/>
              </w:rPr>
            </w:pPr>
            <w:r w:rsidRPr="00D603FA">
              <w:rPr>
                <w:rFonts w:ascii="Calibri" w:hAnsi="Calibri" w:cs="Calibri"/>
                <w:sz w:val="22"/>
                <w:lang w:val="en-US"/>
              </w:rPr>
              <w:t>Reduces emissions of CAPs and promotes carbon sequestration through reducing emissions from deforestation and degradation</w:t>
            </w:r>
          </w:p>
        </w:tc>
        <w:tc>
          <w:tcPr>
            <w:tcW w:w="3543" w:type="dxa"/>
            <w:shd w:val="clear" w:color="auto" w:fill="auto"/>
            <w:vAlign w:val="center"/>
          </w:tcPr>
          <w:p w:rsidR="00CA4B0D" w:rsidRPr="00D603FA" w:rsidRDefault="00CA4B0D" w:rsidP="002B70E8">
            <w:pPr>
              <w:spacing w:before="40" w:after="40"/>
              <w:jc w:val="both"/>
              <w:rPr>
                <w:rFonts w:ascii="Calibri" w:hAnsi="Calibri" w:cs="Calibri"/>
                <w:sz w:val="22"/>
                <w:lang w:val="en-US"/>
              </w:rPr>
            </w:pPr>
            <w:r w:rsidRPr="00D603FA">
              <w:rPr>
                <w:rFonts w:ascii="Calibri" w:hAnsi="Calibri" w:cs="Calibri"/>
                <w:sz w:val="22"/>
                <w:lang w:val="nl-NL"/>
              </w:rPr>
              <w:t xml:space="preserve">Holmes (2010); Ezzine-de-Blas et al. </w:t>
            </w:r>
            <w:r w:rsidRPr="00D603FA">
              <w:rPr>
                <w:rFonts w:ascii="Calibri" w:hAnsi="Calibri" w:cs="Calibri"/>
                <w:sz w:val="22"/>
                <w:lang w:val="en-US"/>
              </w:rPr>
              <w:t>(2011)</w:t>
            </w:r>
          </w:p>
        </w:tc>
      </w:tr>
    </w:tbl>
    <w:p w:rsidR="003469A5" w:rsidRPr="00D603FA" w:rsidRDefault="003469A5" w:rsidP="002B70E8">
      <w:pPr>
        <w:pStyle w:val="Source"/>
        <w:spacing w:after="60"/>
      </w:pPr>
      <w:r w:rsidRPr="00D603FA">
        <w:t>Note: CAP = climate-altering pollutant</w:t>
      </w:r>
      <w:r w:rsidR="00641639" w:rsidRPr="00D603FA">
        <w:t>.</w:t>
      </w:r>
    </w:p>
    <w:p w:rsidR="00455F5B" w:rsidRPr="00D603FA" w:rsidRDefault="00725123" w:rsidP="003469A5">
      <w:pPr>
        <w:pStyle w:val="Source"/>
        <w:sectPr w:rsidR="00455F5B" w:rsidRPr="00D603FA" w:rsidSect="00D218AC">
          <w:pgSz w:w="16838" w:h="11906" w:orient="landscape" w:code="9"/>
          <w:pgMar w:top="1411" w:right="1411" w:bottom="1411" w:left="1411" w:header="720" w:footer="720" w:gutter="0"/>
          <w:cols w:space="720"/>
          <w:docGrid w:linePitch="360"/>
        </w:sectPr>
      </w:pPr>
      <w:r w:rsidRPr="00D603FA">
        <w:lastRenderedPageBreak/>
        <w:t>Source: IPCC 5</w:t>
      </w:r>
      <w:r w:rsidRPr="00D603FA">
        <w:rPr>
          <w:vertAlign w:val="superscript"/>
        </w:rPr>
        <w:t>th</w:t>
      </w:r>
      <w:r w:rsidRPr="00D603FA">
        <w:t xml:space="preserve"> AR-11</w:t>
      </w:r>
      <w:r w:rsidR="002A6D9E" w:rsidRPr="00D603FA">
        <w:t>.</w:t>
      </w:r>
    </w:p>
    <w:p w:rsidR="009F66C7" w:rsidRPr="00D603FA" w:rsidRDefault="007A2CB0" w:rsidP="009F66C7">
      <w:pPr>
        <w:pStyle w:val="BodyText"/>
        <w:ind w:left="0" w:firstLine="0"/>
      </w:pPr>
      <w:bookmarkStart w:id="266" w:name="_Hlk522204021"/>
      <w:bookmarkStart w:id="267" w:name="_Toc498608785"/>
      <w:r w:rsidRPr="00D603FA">
        <w:lastRenderedPageBreak/>
        <w:t xml:space="preserve">The CBA for the sector (explained in more detail in </w:t>
      </w:r>
      <w:r w:rsidRPr="00D603FA">
        <w:rPr>
          <w:b/>
          <w:bCs/>
          <w:i/>
          <w:iCs/>
        </w:rPr>
        <w:t>Annex 3</w:t>
      </w:r>
      <w:r w:rsidRPr="00D603FA">
        <w:t xml:space="preserve">) focuses on the assessment of soft adaptation measures. </w:t>
      </w:r>
      <w:bookmarkStart w:id="268" w:name="_Hlk522203722"/>
      <w:r w:rsidRPr="00D603FA">
        <w:t>The benefits gained as a result of their implementation are best exemplified through the quantification of</w:t>
      </w:r>
      <w:bookmarkEnd w:id="268"/>
      <w:r w:rsidR="009F66C7" w:rsidRPr="00D603FA">
        <w:t xml:space="preserve"> a number of</w:t>
      </w:r>
      <w:r w:rsidRPr="00D603FA">
        <w:t xml:space="preserve"> </w:t>
      </w:r>
      <w:bookmarkStart w:id="269" w:name="_Hlk522203744"/>
      <w:r w:rsidRPr="00D603FA">
        <w:t xml:space="preserve">main performance indicators </w:t>
      </w:r>
      <w:bookmarkEnd w:id="269"/>
      <w:r w:rsidRPr="00D603FA">
        <w:t>(</w:t>
      </w:r>
      <w:r w:rsidR="009F66C7" w:rsidRPr="00D603FA">
        <w:rPr>
          <w:rFonts w:eastAsia="Calibri"/>
        </w:rPr>
        <w:t xml:space="preserve">current </w:t>
      </w:r>
      <w:r w:rsidR="009F66C7" w:rsidRPr="00D603FA">
        <w:rPr>
          <w:color w:val="000000"/>
        </w:rPr>
        <w:t>expenditure for hospitals; current out-patient health expenditure;</w:t>
      </w:r>
      <w:r w:rsidR="009F66C7" w:rsidRPr="00D603FA">
        <w:t xml:space="preserve"> c</w:t>
      </w:r>
      <w:r w:rsidR="009F66C7" w:rsidRPr="00D603FA">
        <w:rPr>
          <w:color w:val="000000"/>
        </w:rPr>
        <w:t>urrent expenditure through the system of retail sale in pharmacies, optical and sanitary shops; current expenditure on curative and rehabilitative care</w:t>
      </w:r>
      <w:r w:rsidRPr="00D603FA">
        <w:rPr>
          <w:iCs/>
        </w:rPr>
        <w:t>)</w:t>
      </w:r>
      <w:r w:rsidRPr="00D603FA">
        <w:t xml:space="preserve">. </w:t>
      </w:r>
      <w:r w:rsidR="009F66C7" w:rsidRPr="00D603FA">
        <w:t xml:space="preserve">These are assumed to be positive. </w:t>
      </w:r>
      <w:r w:rsidRPr="00D603FA">
        <w:t xml:space="preserve">The net present value (NPV) in </w:t>
      </w:r>
      <w:r w:rsidRPr="00D603FA">
        <w:rPr>
          <w:b/>
          <w:bCs/>
          <w:i/>
          <w:iCs/>
        </w:rPr>
        <w:t>Table 1</w:t>
      </w:r>
      <w:r w:rsidR="009F66C7" w:rsidRPr="00D603FA">
        <w:rPr>
          <w:b/>
          <w:bCs/>
          <w:i/>
          <w:iCs/>
        </w:rPr>
        <w:t>0</w:t>
      </w:r>
      <w:r w:rsidRPr="00D603FA">
        <w:t xml:space="preserve"> illustrates the monetary value of avoided losses as a result of implemented adaptation measures, while the cost effectiveness quantifies the benefits achieved in relation to the required investments/costs.</w:t>
      </w:r>
      <w:r w:rsidRPr="00D603FA">
        <w:rPr>
          <w:vertAlign w:val="superscript"/>
        </w:rPr>
        <w:footnoteReference w:id="43"/>
      </w:r>
    </w:p>
    <w:p w:rsidR="009F66C7" w:rsidRPr="00385D92" w:rsidRDefault="009F66C7" w:rsidP="009F66C7">
      <w:pPr>
        <w:spacing w:before="200"/>
        <w:jc w:val="center"/>
        <w:rPr>
          <w:rFonts w:ascii="Calibri" w:hAnsi="Calibri" w:cs="Calibri"/>
          <w:b/>
          <w:i/>
          <w:iCs/>
          <w:color w:val="44546A"/>
          <w:sz w:val="22"/>
          <w:lang w:val="en-US"/>
        </w:rPr>
      </w:pPr>
      <w:bookmarkStart w:id="270" w:name="_Toc517709523"/>
      <w:bookmarkStart w:id="271" w:name="_Toc522206564"/>
      <w:bookmarkEnd w:id="266"/>
      <w:proofErr w:type="gramStart"/>
      <w:r w:rsidRPr="00385D92">
        <w:rPr>
          <w:rFonts w:ascii="Calibri" w:hAnsi="Calibri" w:cs="Calibri"/>
          <w:b/>
          <w:i/>
          <w:iCs/>
          <w:color w:val="44546A"/>
          <w:sz w:val="22"/>
          <w:lang w:val="en-US"/>
        </w:rPr>
        <w:t xml:space="preserve">Table </w:t>
      </w:r>
      <w:r w:rsidRPr="00385D92">
        <w:rPr>
          <w:rFonts w:ascii="Calibri" w:hAnsi="Calibri" w:cs="Calibri"/>
          <w:b/>
          <w:i/>
          <w:iCs/>
          <w:color w:val="44546A"/>
          <w:sz w:val="22"/>
          <w:lang w:val="en-US"/>
        </w:rPr>
        <w:fldChar w:fldCharType="begin" w:fldLock="1"/>
      </w:r>
      <w:r w:rsidRPr="00385D92">
        <w:rPr>
          <w:rFonts w:ascii="Calibri" w:hAnsi="Calibri" w:cs="Calibri"/>
          <w:b/>
          <w:i/>
          <w:iCs/>
          <w:color w:val="44546A"/>
          <w:sz w:val="22"/>
          <w:lang w:val="en-US"/>
        </w:rPr>
        <w:instrText xml:space="preserve"> SEQ Table \* ARABIC </w:instrText>
      </w:r>
      <w:r w:rsidRPr="00385D92">
        <w:rPr>
          <w:rFonts w:ascii="Calibri" w:hAnsi="Calibri" w:cs="Calibri"/>
          <w:b/>
          <w:i/>
          <w:iCs/>
          <w:color w:val="44546A"/>
          <w:sz w:val="22"/>
          <w:lang w:val="en-US"/>
        </w:rPr>
        <w:fldChar w:fldCharType="separate"/>
      </w:r>
      <w:r w:rsidR="00385D92">
        <w:rPr>
          <w:rFonts w:ascii="Calibri" w:hAnsi="Calibri" w:cs="Calibri"/>
          <w:b/>
          <w:i/>
          <w:iCs/>
          <w:noProof/>
          <w:color w:val="44546A"/>
          <w:sz w:val="22"/>
          <w:lang w:val="en-US"/>
        </w:rPr>
        <w:t>10</w:t>
      </w:r>
      <w:r w:rsidRPr="00385D92">
        <w:rPr>
          <w:rFonts w:ascii="Calibri" w:hAnsi="Calibri" w:cs="Calibri"/>
          <w:b/>
          <w:i/>
          <w:iCs/>
          <w:color w:val="44546A"/>
          <w:sz w:val="22"/>
          <w:lang w:val="en-US"/>
        </w:rPr>
        <w:fldChar w:fldCharType="end"/>
      </w:r>
      <w:r w:rsidRPr="00385D92">
        <w:rPr>
          <w:rFonts w:ascii="Calibri" w:hAnsi="Calibri" w:cs="Calibri"/>
          <w:b/>
          <w:i/>
          <w:iCs/>
          <w:color w:val="44546A"/>
          <w:sz w:val="22"/>
          <w:lang w:val="en-US"/>
        </w:rPr>
        <w:t>.</w:t>
      </w:r>
      <w:proofErr w:type="gramEnd"/>
      <w:r w:rsidRPr="00385D92">
        <w:rPr>
          <w:rFonts w:ascii="Calibri" w:hAnsi="Calibri" w:cs="Calibri"/>
          <w:b/>
          <w:i/>
          <w:iCs/>
          <w:color w:val="44546A"/>
          <w:sz w:val="22"/>
          <w:lang w:val="en-US"/>
        </w:rPr>
        <w:t xml:space="preserve"> Benefits of adaptation measures in the Human health sector until 2050 (in €, million)</w:t>
      </w:r>
      <w:bookmarkEnd w:id="270"/>
      <w:bookmarkEnd w:id="271"/>
    </w:p>
    <w:tbl>
      <w:tblPr>
        <w:tblW w:w="638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790"/>
        <w:gridCol w:w="1530"/>
        <w:gridCol w:w="2065"/>
      </w:tblGrid>
      <w:tr w:rsidR="009F66C7" w:rsidRPr="00385D92" w:rsidTr="00385D92">
        <w:trPr>
          <w:trHeight w:val="70"/>
          <w:jc w:val="center"/>
        </w:trPr>
        <w:tc>
          <w:tcPr>
            <w:tcW w:w="2790" w:type="dxa"/>
            <w:tcBorders>
              <w:right w:val="single" w:sz="4" w:space="0" w:color="FFFFFF" w:themeColor="background1"/>
            </w:tcBorders>
            <w:shd w:val="clear" w:color="auto" w:fill="365F91"/>
            <w:vAlign w:val="center"/>
            <w:hideMark/>
          </w:tcPr>
          <w:p w:rsidR="009F66C7" w:rsidRPr="00385D92" w:rsidRDefault="009F66C7" w:rsidP="00385D92">
            <w:pPr>
              <w:spacing w:before="60" w:after="60"/>
              <w:jc w:val="center"/>
              <w:rPr>
                <w:rFonts w:asciiTheme="minorHAnsi" w:eastAsia="Times New Roman" w:hAnsiTheme="minorHAnsi" w:cstheme="minorHAnsi"/>
                <w:b/>
                <w:bCs/>
                <w:color w:val="FFFFFF"/>
                <w:sz w:val="22"/>
                <w:lang w:val="en-US" w:eastAsia="en-GB"/>
              </w:rPr>
            </w:pPr>
            <w:r w:rsidRPr="00385D92">
              <w:rPr>
                <w:rFonts w:asciiTheme="minorHAnsi" w:eastAsia="Times New Roman" w:hAnsiTheme="minorHAnsi" w:cstheme="minorHAnsi"/>
                <w:b/>
                <w:bCs/>
                <w:color w:val="FFFFFF"/>
                <w:sz w:val="22"/>
                <w:lang w:val="en-US" w:eastAsia="en-GB"/>
              </w:rPr>
              <w:t>Climate scenarios</w:t>
            </w:r>
          </w:p>
        </w:tc>
        <w:tc>
          <w:tcPr>
            <w:tcW w:w="1530" w:type="dxa"/>
            <w:tcBorders>
              <w:left w:val="single" w:sz="4" w:space="0" w:color="FFFFFF" w:themeColor="background1"/>
              <w:right w:val="single" w:sz="4" w:space="0" w:color="FFFFFF" w:themeColor="background1"/>
            </w:tcBorders>
            <w:shd w:val="clear" w:color="auto" w:fill="365F91"/>
            <w:vAlign w:val="center"/>
            <w:hideMark/>
          </w:tcPr>
          <w:p w:rsidR="009F66C7" w:rsidRPr="00385D92" w:rsidRDefault="009F66C7" w:rsidP="00385D92">
            <w:pPr>
              <w:spacing w:before="60" w:after="60"/>
              <w:jc w:val="center"/>
              <w:rPr>
                <w:rFonts w:asciiTheme="minorHAnsi" w:eastAsia="Times New Roman" w:hAnsiTheme="minorHAnsi" w:cstheme="minorHAnsi"/>
                <w:b/>
                <w:bCs/>
                <w:color w:val="FFFFFF"/>
                <w:sz w:val="22"/>
                <w:lang w:val="en-US" w:eastAsia="en-GB"/>
              </w:rPr>
            </w:pPr>
            <w:proofErr w:type="gramStart"/>
            <w:r w:rsidRPr="00385D92">
              <w:rPr>
                <w:rFonts w:asciiTheme="minorHAnsi" w:eastAsia="Times New Roman" w:hAnsiTheme="minorHAnsi" w:cstheme="minorHAnsi"/>
                <w:b/>
                <w:bCs/>
                <w:color w:val="FFFFFF"/>
                <w:sz w:val="22"/>
                <w:lang w:val="en-US" w:eastAsia="en-GB"/>
              </w:rPr>
              <w:t>NPV</w:t>
            </w:r>
            <w:proofErr w:type="gramEnd"/>
            <w:r w:rsidR="00385D92">
              <w:rPr>
                <w:rFonts w:asciiTheme="minorHAnsi" w:eastAsia="Times New Roman" w:hAnsiTheme="minorHAnsi" w:cstheme="minorHAnsi"/>
                <w:b/>
                <w:bCs/>
                <w:color w:val="FFFFFF"/>
                <w:sz w:val="22"/>
                <w:lang w:val="en-US" w:eastAsia="en-GB"/>
              </w:rPr>
              <w:br/>
            </w:r>
            <w:r w:rsidRPr="00385D92">
              <w:rPr>
                <w:rFonts w:asciiTheme="minorHAnsi" w:hAnsiTheme="minorHAnsi" w:cstheme="minorHAnsi"/>
                <w:b/>
                <w:color w:val="FFFFFF"/>
                <w:sz w:val="22"/>
                <w:lang w:val="en-US"/>
              </w:rPr>
              <w:t>(€,</w:t>
            </w:r>
            <w:r w:rsidRPr="00385D92">
              <w:rPr>
                <w:rFonts w:asciiTheme="minorHAnsi" w:eastAsia="Times New Roman" w:hAnsiTheme="minorHAnsi" w:cstheme="minorHAnsi"/>
                <w:b/>
                <w:color w:val="000000"/>
                <w:sz w:val="22"/>
                <w:lang w:val="en-US" w:eastAsia="en-GB"/>
              </w:rPr>
              <w:t xml:space="preserve"> </w:t>
            </w:r>
            <w:r w:rsidRPr="00385D92">
              <w:rPr>
                <w:rFonts w:asciiTheme="minorHAnsi" w:eastAsia="Times New Roman" w:hAnsiTheme="minorHAnsi" w:cstheme="minorHAnsi"/>
                <w:b/>
                <w:bCs/>
                <w:color w:val="FFFFFF"/>
                <w:sz w:val="22"/>
                <w:lang w:val="en-US" w:eastAsia="en-GB"/>
              </w:rPr>
              <w:t>m</w:t>
            </w:r>
            <w:r w:rsidR="00385D92" w:rsidRPr="00385D92">
              <w:rPr>
                <w:rFonts w:asciiTheme="minorHAnsi" w:eastAsia="Times New Roman" w:hAnsiTheme="minorHAnsi" w:cstheme="minorHAnsi"/>
                <w:b/>
                <w:bCs/>
                <w:color w:val="FFFFFF"/>
                <w:sz w:val="22"/>
                <w:lang w:val="en-US" w:eastAsia="en-GB"/>
              </w:rPr>
              <w:t>ln.</w:t>
            </w:r>
            <w:r w:rsidRPr="00385D92">
              <w:rPr>
                <w:rFonts w:asciiTheme="minorHAnsi" w:eastAsia="Times New Roman" w:hAnsiTheme="minorHAnsi" w:cstheme="minorHAnsi"/>
                <w:b/>
                <w:bCs/>
                <w:color w:val="FFFFFF"/>
                <w:sz w:val="22"/>
                <w:lang w:val="en-US" w:eastAsia="en-GB"/>
              </w:rPr>
              <w:t>)</w:t>
            </w:r>
          </w:p>
        </w:tc>
        <w:tc>
          <w:tcPr>
            <w:tcW w:w="2065" w:type="dxa"/>
            <w:tcBorders>
              <w:left w:val="single" w:sz="4" w:space="0" w:color="FFFFFF" w:themeColor="background1"/>
            </w:tcBorders>
            <w:shd w:val="clear" w:color="auto" w:fill="365F91"/>
            <w:vAlign w:val="center"/>
            <w:hideMark/>
          </w:tcPr>
          <w:p w:rsidR="009F66C7" w:rsidRPr="00385D92" w:rsidRDefault="009F66C7" w:rsidP="00385D92">
            <w:pPr>
              <w:spacing w:before="60" w:after="60"/>
              <w:jc w:val="center"/>
              <w:rPr>
                <w:rFonts w:asciiTheme="minorHAnsi" w:eastAsia="Times New Roman" w:hAnsiTheme="minorHAnsi" w:cstheme="minorHAnsi"/>
                <w:b/>
                <w:bCs/>
                <w:color w:val="FFFFFF"/>
                <w:sz w:val="22"/>
                <w:lang w:val="en-US" w:eastAsia="en-GB"/>
              </w:rPr>
            </w:pPr>
            <w:r w:rsidRPr="00385D92">
              <w:rPr>
                <w:rFonts w:asciiTheme="minorHAnsi" w:eastAsia="Times New Roman" w:hAnsiTheme="minorHAnsi" w:cstheme="minorHAnsi"/>
                <w:b/>
                <w:bCs/>
                <w:color w:val="FFFFFF"/>
                <w:sz w:val="22"/>
                <w:lang w:val="en-US" w:eastAsia="en-GB"/>
              </w:rPr>
              <w:t>Cost-effectiveness</w:t>
            </w:r>
            <w:r w:rsidRPr="00385D92">
              <w:rPr>
                <w:rFonts w:asciiTheme="minorHAnsi" w:eastAsia="Times New Roman" w:hAnsiTheme="minorHAnsi" w:cstheme="minorHAnsi"/>
                <w:b/>
                <w:bCs/>
                <w:color w:val="FFFFFF"/>
                <w:sz w:val="22"/>
                <w:lang w:val="en-US" w:eastAsia="en-GB"/>
              </w:rPr>
              <w:br/>
              <w:t>(Benefit/Cost ratio)</w:t>
            </w:r>
          </w:p>
        </w:tc>
      </w:tr>
      <w:tr w:rsidR="009F66C7" w:rsidRPr="00385D92" w:rsidTr="00385D92">
        <w:trPr>
          <w:trHeight w:val="300"/>
          <w:jc w:val="center"/>
        </w:trPr>
        <w:tc>
          <w:tcPr>
            <w:tcW w:w="2790" w:type="dxa"/>
            <w:shd w:val="clear" w:color="auto" w:fill="B8CCE4"/>
            <w:hideMark/>
          </w:tcPr>
          <w:p w:rsidR="009F66C7" w:rsidRPr="00385D92" w:rsidRDefault="009F66C7" w:rsidP="00385D92">
            <w:pPr>
              <w:spacing w:before="60" w:after="60"/>
              <w:jc w:val="both"/>
              <w:rPr>
                <w:rFonts w:asciiTheme="minorHAnsi" w:eastAsia="Times New Roman" w:hAnsiTheme="minorHAnsi" w:cstheme="minorHAnsi"/>
                <w:b/>
                <w:color w:val="000000"/>
                <w:sz w:val="22"/>
                <w:lang w:val="en-US" w:eastAsia="en-GB"/>
              </w:rPr>
            </w:pPr>
            <w:r w:rsidRPr="00385D92">
              <w:rPr>
                <w:rFonts w:asciiTheme="minorHAnsi" w:eastAsia="Times New Roman" w:hAnsiTheme="minorHAnsi" w:cstheme="minorHAnsi"/>
                <w:b/>
                <w:color w:val="000000"/>
                <w:sz w:val="22"/>
                <w:lang w:val="en-US" w:eastAsia="en-GB"/>
              </w:rPr>
              <w:t>Realistic scenario +</w:t>
            </w:r>
            <w:r w:rsidRPr="00385D92">
              <w:rPr>
                <w:rFonts w:asciiTheme="minorHAnsi" w:hAnsiTheme="minorHAnsi" w:cstheme="minorHAnsi"/>
                <w:b/>
                <w:color w:val="000000"/>
                <w:sz w:val="22"/>
                <w:u w:color="000000"/>
                <w:bdr w:val="nil"/>
                <w:lang w:val="en-US" w:eastAsia="en-GB"/>
              </w:rPr>
              <w:t>2°C</w:t>
            </w:r>
          </w:p>
        </w:tc>
        <w:tc>
          <w:tcPr>
            <w:tcW w:w="1530" w:type="dxa"/>
            <w:shd w:val="clear" w:color="auto" w:fill="auto"/>
            <w:hideMark/>
          </w:tcPr>
          <w:p w:rsidR="009F66C7" w:rsidRPr="00385D92" w:rsidRDefault="009F66C7" w:rsidP="00385D92">
            <w:pPr>
              <w:spacing w:before="60" w:after="60"/>
              <w:jc w:val="right"/>
              <w:rPr>
                <w:rFonts w:asciiTheme="minorHAnsi" w:hAnsiTheme="minorHAnsi" w:cstheme="minorHAnsi"/>
                <w:sz w:val="22"/>
              </w:rPr>
            </w:pPr>
            <w:r w:rsidRPr="00385D92">
              <w:rPr>
                <w:rFonts w:asciiTheme="minorHAnsi" w:hAnsiTheme="minorHAnsi" w:cstheme="minorHAnsi"/>
                <w:sz w:val="22"/>
              </w:rPr>
              <w:t>5.01</w:t>
            </w:r>
          </w:p>
        </w:tc>
        <w:tc>
          <w:tcPr>
            <w:tcW w:w="2065" w:type="dxa"/>
            <w:shd w:val="clear" w:color="auto" w:fill="auto"/>
            <w:hideMark/>
          </w:tcPr>
          <w:p w:rsidR="009F66C7" w:rsidRPr="00385D92" w:rsidRDefault="009F66C7" w:rsidP="00385D92">
            <w:pPr>
              <w:spacing w:before="60" w:after="60"/>
              <w:jc w:val="right"/>
              <w:rPr>
                <w:rFonts w:asciiTheme="minorHAnsi" w:hAnsiTheme="minorHAnsi" w:cstheme="minorHAnsi"/>
                <w:sz w:val="22"/>
              </w:rPr>
            </w:pPr>
            <w:r w:rsidRPr="00385D92">
              <w:rPr>
                <w:rFonts w:asciiTheme="minorHAnsi" w:hAnsiTheme="minorHAnsi" w:cstheme="minorHAnsi"/>
                <w:sz w:val="22"/>
              </w:rPr>
              <w:t>1.10</w:t>
            </w:r>
          </w:p>
        </w:tc>
      </w:tr>
      <w:tr w:rsidR="009F66C7" w:rsidRPr="00385D92" w:rsidTr="00385D92">
        <w:trPr>
          <w:trHeight w:val="300"/>
          <w:jc w:val="center"/>
        </w:trPr>
        <w:tc>
          <w:tcPr>
            <w:tcW w:w="2790" w:type="dxa"/>
            <w:shd w:val="clear" w:color="auto" w:fill="B8CCE4"/>
            <w:hideMark/>
          </w:tcPr>
          <w:p w:rsidR="009F66C7" w:rsidRPr="00385D92" w:rsidRDefault="009F66C7" w:rsidP="00385D92">
            <w:pPr>
              <w:spacing w:before="60" w:after="60"/>
              <w:jc w:val="both"/>
              <w:rPr>
                <w:rFonts w:asciiTheme="minorHAnsi" w:eastAsia="Times New Roman" w:hAnsiTheme="minorHAnsi" w:cstheme="minorHAnsi"/>
                <w:b/>
                <w:color w:val="000000"/>
                <w:sz w:val="22"/>
                <w:lang w:val="en-US" w:eastAsia="en-GB"/>
              </w:rPr>
            </w:pPr>
            <w:r w:rsidRPr="00385D92">
              <w:rPr>
                <w:rFonts w:asciiTheme="minorHAnsi" w:eastAsia="Times New Roman" w:hAnsiTheme="minorHAnsi" w:cstheme="minorHAnsi"/>
                <w:b/>
                <w:color w:val="000000"/>
                <w:sz w:val="22"/>
                <w:lang w:val="en-US" w:eastAsia="en-GB"/>
              </w:rPr>
              <w:t>Optimistic scenario +</w:t>
            </w:r>
            <w:r w:rsidRPr="00385D92">
              <w:rPr>
                <w:rFonts w:asciiTheme="minorHAnsi" w:hAnsiTheme="minorHAnsi" w:cstheme="minorHAnsi"/>
                <w:b/>
                <w:color w:val="000000"/>
                <w:sz w:val="22"/>
                <w:u w:color="000000"/>
                <w:bdr w:val="nil"/>
                <w:lang w:val="en-US" w:eastAsia="en-GB"/>
              </w:rPr>
              <w:t>2°C</w:t>
            </w:r>
            <w:r w:rsidRPr="00385D92">
              <w:rPr>
                <w:rFonts w:asciiTheme="minorHAnsi" w:hAnsiTheme="minorHAnsi" w:cstheme="minorHAnsi"/>
                <w:b/>
                <w:sz w:val="22"/>
                <w:lang w:val="en-US"/>
              </w:rPr>
              <w:t xml:space="preserve"> </w:t>
            </w:r>
          </w:p>
        </w:tc>
        <w:tc>
          <w:tcPr>
            <w:tcW w:w="1530" w:type="dxa"/>
            <w:shd w:val="clear" w:color="auto" w:fill="auto"/>
            <w:hideMark/>
          </w:tcPr>
          <w:p w:rsidR="009F66C7" w:rsidRPr="00385D92" w:rsidRDefault="009F66C7" w:rsidP="00385D92">
            <w:pPr>
              <w:spacing w:before="60" w:after="60"/>
              <w:jc w:val="right"/>
              <w:rPr>
                <w:rFonts w:asciiTheme="minorHAnsi" w:hAnsiTheme="minorHAnsi" w:cstheme="minorHAnsi"/>
                <w:sz w:val="22"/>
              </w:rPr>
            </w:pPr>
            <w:r w:rsidRPr="00385D92">
              <w:rPr>
                <w:rFonts w:asciiTheme="minorHAnsi" w:hAnsiTheme="minorHAnsi" w:cstheme="minorHAnsi"/>
                <w:sz w:val="22"/>
              </w:rPr>
              <w:t>9.04</w:t>
            </w:r>
          </w:p>
        </w:tc>
        <w:tc>
          <w:tcPr>
            <w:tcW w:w="2065" w:type="dxa"/>
            <w:shd w:val="clear" w:color="auto" w:fill="auto"/>
            <w:hideMark/>
          </w:tcPr>
          <w:p w:rsidR="009F66C7" w:rsidRPr="00385D92" w:rsidRDefault="009F66C7" w:rsidP="00385D92">
            <w:pPr>
              <w:spacing w:before="60" w:after="60"/>
              <w:jc w:val="right"/>
              <w:rPr>
                <w:rFonts w:asciiTheme="minorHAnsi" w:hAnsiTheme="minorHAnsi" w:cstheme="minorHAnsi"/>
                <w:sz w:val="22"/>
              </w:rPr>
            </w:pPr>
            <w:r w:rsidRPr="00385D92">
              <w:rPr>
                <w:rFonts w:asciiTheme="minorHAnsi" w:hAnsiTheme="minorHAnsi" w:cstheme="minorHAnsi"/>
                <w:sz w:val="22"/>
              </w:rPr>
              <w:t>1.18</w:t>
            </w:r>
          </w:p>
        </w:tc>
      </w:tr>
      <w:tr w:rsidR="009F66C7" w:rsidRPr="00385D92" w:rsidTr="00385D92">
        <w:trPr>
          <w:trHeight w:val="315"/>
          <w:jc w:val="center"/>
        </w:trPr>
        <w:tc>
          <w:tcPr>
            <w:tcW w:w="2790" w:type="dxa"/>
            <w:shd w:val="clear" w:color="auto" w:fill="B8CCE4"/>
            <w:hideMark/>
          </w:tcPr>
          <w:p w:rsidR="009F66C7" w:rsidRPr="00385D92" w:rsidRDefault="009F66C7" w:rsidP="00385D92">
            <w:pPr>
              <w:spacing w:before="60" w:after="60"/>
              <w:jc w:val="both"/>
              <w:rPr>
                <w:rFonts w:asciiTheme="minorHAnsi" w:eastAsia="Times New Roman" w:hAnsiTheme="minorHAnsi" w:cstheme="minorHAnsi"/>
                <w:b/>
                <w:color w:val="000000"/>
                <w:sz w:val="22"/>
                <w:lang w:val="en-US" w:eastAsia="en-GB"/>
              </w:rPr>
            </w:pPr>
            <w:r w:rsidRPr="00385D92">
              <w:rPr>
                <w:rFonts w:asciiTheme="minorHAnsi" w:eastAsia="Times New Roman" w:hAnsiTheme="minorHAnsi" w:cstheme="minorHAnsi"/>
                <w:b/>
                <w:color w:val="000000"/>
                <w:sz w:val="22"/>
                <w:lang w:val="en-US" w:eastAsia="en-GB"/>
              </w:rPr>
              <w:t xml:space="preserve">Pessimistic scenario </w:t>
            </w:r>
            <w:r w:rsidRPr="00385D92">
              <w:rPr>
                <w:rFonts w:asciiTheme="minorHAnsi" w:hAnsiTheme="minorHAnsi" w:cstheme="minorHAnsi"/>
                <w:b/>
                <w:color w:val="000000"/>
                <w:sz w:val="22"/>
                <w:u w:color="000000"/>
                <w:bdr w:val="nil"/>
                <w:lang w:val="en-US" w:eastAsia="en-GB"/>
              </w:rPr>
              <w:t>2°C</w:t>
            </w:r>
          </w:p>
        </w:tc>
        <w:tc>
          <w:tcPr>
            <w:tcW w:w="1530" w:type="dxa"/>
            <w:shd w:val="clear" w:color="auto" w:fill="auto"/>
            <w:hideMark/>
          </w:tcPr>
          <w:p w:rsidR="009F66C7" w:rsidRPr="00385D92" w:rsidRDefault="009F66C7" w:rsidP="00385D92">
            <w:pPr>
              <w:spacing w:before="60" w:after="60"/>
              <w:jc w:val="right"/>
              <w:rPr>
                <w:rFonts w:asciiTheme="minorHAnsi" w:hAnsiTheme="minorHAnsi" w:cstheme="minorHAnsi"/>
                <w:sz w:val="22"/>
              </w:rPr>
            </w:pPr>
            <w:r w:rsidRPr="00385D92">
              <w:rPr>
                <w:rFonts w:asciiTheme="minorHAnsi" w:hAnsiTheme="minorHAnsi" w:cstheme="minorHAnsi"/>
                <w:sz w:val="22"/>
              </w:rPr>
              <w:t>0.984</w:t>
            </w:r>
          </w:p>
        </w:tc>
        <w:tc>
          <w:tcPr>
            <w:tcW w:w="2065" w:type="dxa"/>
            <w:shd w:val="clear" w:color="auto" w:fill="auto"/>
            <w:hideMark/>
          </w:tcPr>
          <w:p w:rsidR="009F66C7" w:rsidRPr="00385D92" w:rsidRDefault="009F66C7" w:rsidP="00385D92">
            <w:pPr>
              <w:spacing w:before="60" w:after="60"/>
              <w:jc w:val="right"/>
              <w:rPr>
                <w:rFonts w:asciiTheme="minorHAnsi" w:hAnsiTheme="minorHAnsi" w:cstheme="minorHAnsi"/>
                <w:sz w:val="22"/>
              </w:rPr>
            </w:pPr>
            <w:r w:rsidRPr="00385D92">
              <w:rPr>
                <w:rFonts w:asciiTheme="minorHAnsi" w:hAnsiTheme="minorHAnsi" w:cstheme="minorHAnsi"/>
                <w:sz w:val="22"/>
              </w:rPr>
              <w:t>1.02</w:t>
            </w:r>
          </w:p>
        </w:tc>
      </w:tr>
      <w:tr w:rsidR="009F66C7" w:rsidRPr="00385D92" w:rsidTr="00385D92">
        <w:trPr>
          <w:trHeight w:val="300"/>
          <w:jc w:val="center"/>
        </w:trPr>
        <w:tc>
          <w:tcPr>
            <w:tcW w:w="2790" w:type="dxa"/>
            <w:shd w:val="clear" w:color="auto" w:fill="B8CCE4"/>
            <w:hideMark/>
          </w:tcPr>
          <w:p w:rsidR="009F66C7" w:rsidRPr="00385D92" w:rsidRDefault="009F66C7" w:rsidP="00385D92">
            <w:pPr>
              <w:spacing w:before="60" w:after="60"/>
              <w:jc w:val="both"/>
              <w:rPr>
                <w:rFonts w:asciiTheme="minorHAnsi" w:eastAsia="Times New Roman" w:hAnsiTheme="minorHAnsi" w:cstheme="minorHAnsi"/>
                <w:b/>
                <w:color w:val="000000"/>
                <w:sz w:val="22"/>
                <w:lang w:val="en-US" w:eastAsia="en-GB"/>
              </w:rPr>
            </w:pPr>
            <w:r w:rsidRPr="00385D92">
              <w:rPr>
                <w:rFonts w:asciiTheme="minorHAnsi" w:eastAsia="Times New Roman" w:hAnsiTheme="minorHAnsi" w:cstheme="minorHAnsi"/>
                <w:b/>
                <w:color w:val="000000"/>
                <w:sz w:val="22"/>
                <w:lang w:val="en-US" w:eastAsia="en-GB"/>
              </w:rPr>
              <w:t xml:space="preserve">Realistic scenario </w:t>
            </w:r>
            <w:r w:rsidRPr="00385D92">
              <w:rPr>
                <w:rFonts w:asciiTheme="minorHAnsi" w:eastAsia="Arial Unicode MS" w:hAnsiTheme="minorHAnsi" w:cstheme="minorHAnsi"/>
                <w:b/>
                <w:sz w:val="22"/>
                <w:bdr w:val="nil"/>
                <w:lang w:val="en-US"/>
              </w:rPr>
              <w:t>+4°C</w:t>
            </w:r>
          </w:p>
        </w:tc>
        <w:tc>
          <w:tcPr>
            <w:tcW w:w="1530" w:type="dxa"/>
            <w:shd w:val="clear" w:color="auto" w:fill="auto"/>
            <w:hideMark/>
          </w:tcPr>
          <w:p w:rsidR="009F66C7" w:rsidRPr="00385D92" w:rsidRDefault="009F66C7" w:rsidP="00385D92">
            <w:pPr>
              <w:spacing w:before="60" w:after="60"/>
              <w:jc w:val="right"/>
              <w:rPr>
                <w:rFonts w:asciiTheme="minorHAnsi" w:hAnsiTheme="minorHAnsi" w:cstheme="minorHAnsi"/>
                <w:sz w:val="22"/>
              </w:rPr>
            </w:pPr>
            <w:r w:rsidRPr="00385D92">
              <w:rPr>
                <w:rFonts w:asciiTheme="minorHAnsi" w:hAnsiTheme="minorHAnsi" w:cstheme="minorHAnsi"/>
                <w:sz w:val="22"/>
              </w:rPr>
              <w:t>107.27</w:t>
            </w:r>
          </w:p>
        </w:tc>
        <w:tc>
          <w:tcPr>
            <w:tcW w:w="2065" w:type="dxa"/>
            <w:shd w:val="clear" w:color="auto" w:fill="auto"/>
            <w:hideMark/>
          </w:tcPr>
          <w:p w:rsidR="009F66C7" w:rsidRPr="00385D92" w:rsidRDefault="009F66C7" w:rsidP="00385D92">
            <w:pPr>
              <w:spacing w:before="60" w:after="60"/>
              <w:jc w:val="right"/>
              <w:rPr>
                <w:rFonts w:asciiTheme="minorHAnsi" w:hAnsiTheme="minorHAnsi" w:cstheme="minorHAnsi"/>
                <w:sz w:val="22"/>
              </w:rPr>
            </w:pPr>
            <w:r w:rsidRPr="00385D92">
              <w:rPr>
                <w:rFonts w:asciiTheme="minorHAnsi" w:hAnsiTheme="minorHAnsi" w:cstheme="minorHAnsi"/>
                <w:sz w:val="22"/>
              </w:rPr>
              <w:t>3.21</w:t>
            </w:r>
          </w:p>
        </w:tc>
      </w:tr>
      <w:tr w:rsidR="009F66C7" w:rsidRPr="00385D92" w:rsidTr="00385D92">
        <w:trPr>
          <w:trHeight w:val="77"/>
          <w:jc w:val="center"/>
        </w:trPr>
        <w:tc>
          <w:tcPr>
            <w:tcW w:w="2790" w:type="dxa"/>
            <w:shd w:val="clear" w:color="auto" w:fill="B8CCE4"/>
            <w:hideMark/>
          </w:tcPr>
          <w:p w:rsidR="009F66C7" w:rsidRPr="00385D92" w:rsidRDefault="009F66C7" w:rsidP="00385D92">
            <w:pPr>
              <w:spacing w:before="60" w:after="60"/>
              <w:jc w:val="both"/>
              <w:rPr>
                <w:rFonts w:asciiTheme="minorHAnsi" w:eastAsia="Times New Roman" w:hAnsiTheme="minorHAnsi" w:cstheme="minorHAnsi"/>
                <w:b/>
                <w:color w:val="000000"/>
                <w:sz w:val="22"/>
                <w:lang w:val="en-US" w:eastAsia="en-GB"/>
              </w:rPr>
            </w:pPr>
            <w:r w:rsidRPr="00385D92">
              <w:rPr>
                <w:rFonts w:asciiTheme="minorHAnsi" w:eastAsia="Times New Roman" w:hAnsiTheme="minorHAnsi" w:cstheme="minorHAnsi"/>
                <w:b/>
                <w:color w:val="000000"/>
                <w:sz w:val="22"/>
                <w:lang w:val="en-US" w:eastAsia="en-GB"/>
              </w:rPr>
              <w:t>Optimistic scenario +4°C</w:t>
            </w:r>
          </w:p>
        </w:tc>
        <w:tc>
          <w:tcPr>
            <w:tcW w:w="1530" w:type="dxa"/>
            <w:shd w:val="clear" w:color="auto" w:fill="auto"/>
            <w:hideMark/>
          </w:tcPr>
          <w:p w:rsidR="009F66C7" w:rsidRPr="00385D92" w:rsidRDefault="009F66C7" w:rsidP="00385D92">
            <w:pPr>
              <w:spacing w:before="60" w:after="60"/>
              <w:jc w:val="right"/>
              <w:rPr>
                <w:rFonts w:asciiTheme="minorHAnsi" w:hAnsiTheme="minorHAnsi" w:cstheme="minorHAnsi"/>
                <w:sz w:val="22"/>
              </w:rPr>
            </w:pPr>
            <w:r w:rsidRPr="00385D92">
              <w:rPr>
                <w:rFonts w:asciiTheme="minorHAnsi" w:hAnsiTheme="minorHAnsi" w:cstheme="minorHAnsi"/>
                <w:sz w:val="22"/>
              </w:rPr>
              <w:t>118.99</w:t>
            </w:r>
          </w:p>
        </w:tc>
        <w:tc>
          <w:tcPr>
            <w:tcW w:w="2065" w:type="dxa"/>
            <w:shd w:val="clear" w:color="auto" w:fill="auto"/>
            <w:hideMark/>
          </w:tcPr>
          <w:p w:rsidR="009F66C7" w:rsidRPr="00385D92" w:rsidRDefault="009F66C7" w:rsidP="00385D92">
            <w:pPr>
              <w:spacing w:before="60" w:after="60"/>
              <w:jc w:val="right"/>
              <w:rPr>
                <w:rFonts w:asciiTheme="minorHAnsi" w:hAnsiTheme="minorHAnsi" w:cstheme="minorHAnsi"/>
                <w:sz w:val="22"/>
              </w:rPr>
            </w:pPr>
            <w:r w:rsidRPr="00385D92">
              <w:rPr>
                <w:rFonts w:asciiTheme="minorHAnsi" w:hAnsiTheme="minorHAnsi" w:cstheme="minorHAnsi"/>
                <w:sz w:val="22"/>
              </w:rPr>
              <w:t>3.45</w:t>
            </w:r>
          </w:p>
        </w:tc>
      </w:tr>
      <w:tr w:rsidR="009F66C7" w:rsidRPr="00385D92" w:rsidTr="00385D92">
        <w:trPr>
          <w:trHeight w:val="315"/>
          <w:jc w:val="center"/>
        </w:trPr>
        <w:tc>
          <w:tcPr>
            <w:tcW w:w="2790" w:type="dxa"/>
            <w:shd w:val="clear" w:color="auto" w:fill="B8CCE4"/>
            <w:hideMark/>
          </w:tcPr>
          <w:p w:rsidR="009F66C7" w:rsidRPr="00385D92" w:rsidRDefault="009F66C7" w:rsidP="00385D92">
            <w:pPr>
              <w:spacing w:before="60" w:after="60"/>
              <w:jc w:val="both"/>
              <w:rPr>
                <w:rFonts w:asciiTheme="minorHAnsi" w:eastAsia="Times New Roman" w:hAnsiTheme="minorHAnsi" w:cstheme="minorHAnsi"/>
                <w:b/>
                <w:color w:val="000000"/>
                <w:sz w:val="22"/>
                <w:lang w:val="en-US" w:eastAsia="en-GB"/>
              </w:rPr>
            </w:pPr>
            <w:r w:rsidRPr="00385D92">
              <w:rPr>
                <w:rFonts w:asciiTheme="minorHAnsi" w:eastAsia="Times New Roman" w:hAnsiTheme="minorHAnsi" w:cstheme="minorHAnsi"/>
                <w:b/>
                <w:color w:val="000000"/>
                <w:sz w:val="22"/>
                <w:lang w:val="en-US" w:eastAsia="en-GB"/>
              </w:rPr>
              <w:t xml:space="preserve">Pessimistic scenario </w:t>
            </w:r>
            <w:r w:rsidRPr="00385D92">
              <w:rPr>
                <w:rFonts w:asciiTheme="minorHAnsi" w:eastAsia="Arial Unicode MS" w:hAnsiTheme="minorHAnsi" w:cstheme="minorHAnsi"/>
                <w:b/>
                <w:sz w:val="22"/>
                <w:bdr w:val="nil"/>
                <w:lang w:val="en-US"/>
              </w:rPr>
              <w:t>+4°C</w:t>
            </w:r>
          </w:p>
        </w:tc>
        <w:tc>
          <w:tcPr>
            <w:tcW w:w="1530" w:type="dxa"/>
            <w:shd w:val="clear" w:color="auto" w:fill="auto"/>
            <w:hideMark/>
          </w:tcPr>
          <w:p w:rsidR="009F66C7" w:rsidRPr="00385D92" w:rsidRDefault="009F66C7" w:rsidP="00385D92">
            <w:pPr>
              <w:spacing w:before="60" w:after="60"/>
              <w:jc w:val="right"/>
              <w:rPr>
                <w:rFonts w:asciiTheme="minorHAnsi" w:hAnsiTheme="minorHAnsi" w:cstheme="minorHAnsi"/>
                <w:sz w:val="22"/>
              </w:rPr>
            </w:pPr>
            <w:r w:rsidRPr="00385D92">
              <w:rPr>
                <w:rFonts w:asciiTheme="minorHAnsi" w:hAnsiTheme="minorHAnsi" w:cstheme="minorHAnsi"/>
                <w:sz w:val="22"/>
              </w:rPr>
              <w:t>95.548</w:t>
            </w:r>
          </w:p>
        </w:tc>
        <w:tc>
          <w:tcPr>
            <w:tcW w:w="2065" w:type="dxa"/>
            <w:shd w:val="clear" w:color="auto" w:fill="auto"/>
            <w:hideMark/>
          </w:tcPr>
          <w:p w:rsidR="009F66C7" w:rsidRPr="00385D92" w:rsidRDefault="009F66C7" w:rsidP="00385D92">
            <w:pPr>
              <w:spacing w:before="60" w:after="60"/>
              <w:jc w:val="right"/>
              <w:rPr>
                <w:rFonts w:asciiTheme="minorHAnsi" w:hAnsiTheme="minorHAnsi" w:cstheme="minorHAnsi"/>
                <w:sz w:val="22"/>
              </w:rPr>
            </w:pPr>
            <w:r w:rsidRPr="00385D92">
              <w:rPr>
                <w:rFonts w:asciiTheme="minorHAnsi" w:hAnsiTheme="minorHAnsi" w:cstheme="minorHAnsi"/>
                <w:sz w:val="22"/>
              </w:rPr>
              <w:t>2.96</w:t>
            </w:r>
          </w:p>
        </w:tc>
      </w:tr>
    </w:tbl>
    <w:p w:rsidR="009F66C7" w:rsidRPr="00D603FA" w:rsidRDefault="009F66C7" w:rsidP="00D603FA">
      <w:pPr>
        <w:pStyle w:val="BodyText"/>
        <w:spacing w:before="200"/>
        <w:ind w:left="0" w:firstLine="0"/>
        <w:rPr>
          <w:rFonts w:eastAsia="Calibri"/>
          <w:color w:val="000000"/>
          <w:u w:color="000000"/>
          <w:bdr w:val="nil"/>
          <w:lang w:eastAsia="en-GB"/>
        </w:rPr>
      </w:pPr>
      <w:r w:rsidRPr="00D603FA">
        <w:rPr>
          <w:rFonts w:eastAsia="Calibri"/>
          <w:color w:val="000000"/>
          <w:u w:color="000000"/>
          <w:bdr w:val="nil"/>
          <w:lang w:eastAsia="en-GB"/>
        </w:rPr>
        <w:t>The projection shows that on average, under the +2°C realistic scenario, the total cash flow in NPV is €</w:t>
      </w:r>
      <w:r w:rsidRPr="00D603FA">
        <w:rPr>
          <w:color w:val="000000"/>
          <w:lang w:eastAsia="en-GB"/>
        </w:rPr>
        <w:t xml:space="preserve">5.0 million </w:t>
      </w:r>
      <w:r w:rsidRPr="00D603FA">
        <w:rPr>
          <w:rFonts w:eastAsia="Calibri"/>
          <w:color w:val="000000"/>
          <w:u w:color="000000"/>
          <w:bdr w:val="nil"/>
          <w:lang w:eastAsia="en-GB"/>
        </w:rPr>
        <w:t>and €107</w:t>
      </w:r>
      <w:r w:rsidRPr="00D603FA">
        <w:rPr>
          <w:color w:val="000000"/>
          <w:lang w:eastAsia="en-GB"/>
        </w:rPr>
        <w:t xml:space="preserve">.2 million under the </w:t>
      </w:r>
      <w:r w:rsidRPr="00D603FA">
        <w:rPr>
          <w:rFonts w:eastAsia="Calibri"/>
          <w:color w:val="000000"/>
          <w:u w:color="000000"/>
          <w:bdr w:val="nil"/>
          <w:lang w:eastAsia="en-GB"/>
        </w:rPr>
        <w:t xml:space="preserve">realistic scenario at +4°C. Under the optimistic scenario the projected cash flow in NPV is €9.0 </w:t>
      </w:r>
      <w:r w:rsidRPr="00D603FA">
        <w:rPr>
          <w:color w:val="000000"/>
          <w:lang w:eastAsia="en-GB"/>
        </w:rPr>
        <w:t>million</w:t>
      </w:r>
      <w:r w:rsidRPr="00D603FA">
        <w:rPr>
          <w:rFonts w:eastAsia="Calibri"/>
          <w:color w:val="000000"/>
          <w:u w:color="000000"/>
          <w:bdr w:val="nil"/>
          <w:lang w:eastAsia="en-GB"/>
        </w:rPr>
        <w:t xml:space="preserve"> at +2°C average and €118</w:t>
      </w:r>
      <w:r w:rsidRPr="00D603FA">
        <w:rPr>
          <w:color w:val="000000"/>
          <w:lang w:eastAsia="en-GB"/>
        </w:rPr>
        <w:t>.9 million</w:t>
      </w:r>
      <w:r w:rsidRPr="00D603FA">
        <w:rPr>
          <w:rFonts w:eastAsia="Calibri"/>
          <w:color w:val="000000"/>
          <w:u w:color="000000"/>
          <w:bdr w:val="nil"/>
          <w:lang w:eastAsia="en-GB"/>
        </w:rPr>
        <w:t xml:space="preserve"> at +4°C average. Even in the pessimistic scenario the future cash flow in NPV is projected at €984 thousands</w:t>
      </w:r>
      <w:r w:rsidRPr="00D603FA">
        <w:rPr>
          <w:color w:val="000000"/>
          <w:lang w:eastAsia="en-GB"/>
        </w:rPr>
        <w:t xml:space="preserve"> </w:t>
      </w:r>
      <w:r w:rsidRPr="00D603FA">
        <w:rPr>
          <w:rFonts w:eastAsia="Calibri"/>
          <w:color w:val="000000"/>
          <w:u w:color="000000"/>
          <w:bdr w:val="nil"/>
          <w:lang w:eastAsia="en-GB"/>
        </w:rPr>
        <w:t>at +2°C and €</w:t>
      </w:r>
      <w:r w:rsidRPr="00D603FA">
        <w:rPr>
          <w:color w:val="000000"/>
          <w:lang w:eastAsia="en-GB"/>
        </w:rPr>
        <w:t>95.5 million</w:t>
      </w:r>
      <w:r w:rsidRPr="00D603FA">
        <w:rPr>
          <w:rFonts w:eastAsia="Calibri"/>
          <w:color w:val="000000"/>
          <w:u w:color="000000"/>
          <w:bdr w:val="nil"/>
          <w:lang w:eastAsia="en-GB"/>
        </w:rPr>
        <w:t xml:space="preserve"> at +4°C.</w:t>
      </w:r>
    </w:p>
    <w:p w:rsidR="007A2CB0" w:rsidRPr="00D603FA" w:rsidRDefault="009F66C7" w:rsidP="009F66C7">
      <w:pPr>
        <w:pStyle w:val="BodyText"/>
        <w:ind w:left="0" w:firstLine="0"/>
      </w:pPr>
      <w:r w:rsidRPr="00D603FA">
        <w:rPr>
          <w:rFonts w:eastAsia="Calibri"/>
          <w:color w:val="000000"/>
          <w:u w:color="000000"/>
          <w:bdr w:val="nil"/>
          <w:lang w:eastAsia="en-GB"/>
        </w:rPr>
        <w:t>In this analysis, the cost-effectiveness of the adaptation measures is used to quantify the effect of investments under each scenario.</w:t>
      </w:r>
      <w:r w:rsidRPr="00D603FA">
        <w:rPr>
          <w:rFonts w:eastAsia="Calibri"/>
          <w:color w:val="000000"/>
          <w:u w:color="000000"/>
          <w:bdr w:val="nil"/>
          <w:vertAlign w:val="superscript"/>
          <w:lang w:eastAsia="en-GB"/>
        </w:rPr>
        <w:footnoteReference w:id="44"/>
      </w:r>
      <w:r w:rsidRPr="00D603FA">
        <w:rPr>
          <w:rFonts w:eastAsia="Calibri"/>
          <w:color w:val="000000"/>
          <w:u w:color="000000"/>
          <w:bdr w:val="nil"/>
          <w:lang w:eastAsia="en-GB"/>
        </w:rPr>
        <w:t xml:space="preserve"> Under the +2°C realistic scenario the benefit/cost ratio is €</w:t>
      </w:r>
      <w:r w:rsidRPr="00D603FA">
        <w:rPr>
          <w:color w:val="000000"/>
          <w:lang w:eastAsia="en-GB"/>
        </w:rPr>
        <w:t xml:space="preserve">1.10 </w:t>
      </w:r>
      <w:r w:rsidRPr="00D603FA">
        <w:rPr>
          <w:rFonts w:eastAsia="Calibri"/>
          <w:color w:val="000000"/>
          <w:u w:color="000000"/>
          <w:bdr w:val="nil"/>
          <w:lang w:eastAsia="en-GB"/>
        </w:rPr>
        <w:t>(that is, the benefit achieved per Euro spent), and €3</w:t>
      </w:r>
      <w:r w:rsidRPr="00D603FA">
        <w:rPr>
          <w:color w:val="000000"/>
          <w:lang w:eastAsia="en-GB"/>
        </w:rPr>
        <w:t xml:space="preserve">.21 under the </w:t>
      </w:r>
      <w:r w:rsidRPr="00D603FA">
        <w:rPr>
          <w:rFonts w:eastAsia="Calibri"/>
          <w:color w:val="000000"/>
          <w:u w:color="000000"/>
          <w:bdr w:val="nil"/>
          <w:lang w:eastAsia="en-GB"/>
        </w:rPr>
        <w:t xml:space="preserve">+4°C realistic scenario. The benefit is higher at +4°C temperature rise. In that case, the benefit is €3.45 per one Euro of investment </w:t>
      </w:r>
      <w:r w:rsidRPr="00D603FA">
        <w:rPr>
          <w:color w:val="000000"/>
          <w:lang w:eastAsia="en-GB"/>
        </w:rPr>
        <w:t>under</w:t>
      </w:r>
      <w:r w:rsidRPr="00D603FA">
        <w:rPr>
          <w:rFonts w:eastAsia="Calibri"/>
          <w:color w:val="000000"/>
          <w:u w:color="000000"/>
          <w:bdr w:val="nil"/>
          <w:lang w:eastAsia="en-GB"/>
        </w:rPr>
        <w:t xml:space="preserve"> the optimistic scenario and €2.96 per one Euro of investment</w:t>
      </w:r>
      <w:r w:rsidRPr="00D603FA" w:rsidDel="00DC48AC">
        <w:rPr>
          <w:rFonts w:eastAsia="Calibri"/>
          <w:color w:val="000000"/>
          <w:u w:color="000000"/>
          <w:bdr w:val="nil"/>
          <w:lang w:eastAsia="en-GB"/>
        </w:rPr>
        <w:t xml:space="preserve"> </w:t>
      </w:r>
      <w:r w:rsidRPr="00D603FA">
        <w:rPr>
          <w:rFonts w:eastAsia="Calibri"/>
          <w:color w:val="000000"/>
          <w:u w:color="000000"/>
          <w:bdr w:val="nil"/>
          <w:lang w:eastAsia="en-GB"/>
        </w:rPr>
        <w:t>under the pessimistic scenario. A higher effect of investments is observed under the +4°C scenario because the average air temperature during 1991–2015 has already increased by +1.6°C. Thus, to date, the level of the +2</w:t>
      </w:r>
      <w:r w:rsidRPr="00D603FA">
        <w:rPr>
          <w:rFonts w:eastAsia="Calibri"/>
          <w:color w:val="000000"/>
          <w:u w:color="000000"/>
          <w:bdr w:val="nil"/>
          <w:vertAlign w:val="superscript"/>
          <w:lang w:eastAsia="en-GB"/>
        </w:rPr>
        <w:t>o</w:t>
      </w:r>
      <w:r w:rsidRPr="00D603FA">
        <w:rPr>
          <w:rFonts w:eastAsia="Calibri"/>
          <w:color w:val="000000"/>
          <w:u w:color="000000"/>
          <w:bdr w:val="nil"/>
          <w:lang w:eastAsia="en-GB"/>
        </w:rPr>
        <w:t>C scenario has already almost been reached.</w:t>
      </w:r>
    </w:p>
    <w:p w:rsidR="007A2CB0" w:rsidRPr="00D603FA" w:rsidRDefault="00D603FA" w:rsidP="00192FD2">
      <w:pPr>
        <w:pStyle w:val="BodyText"/>
        <w:ind w:left="0" w:firstLine="0"/>
      </w:pPr>
      <w:r w:rsidRPr="00D603FA">
        <w:t xml:space="preserve">The overall effects of the adaptation measures will be cost saving as a result of potentially decreased health damage from climate change. The NPV calculation shows that </w:t>
      </w:r>
      <w:r w:rsidRPr="00D603FA">
        <w:lastRenderedPageBreak/>
        <w:t>investments in adaptation measures are economically efficient. Moreover, adaptation measures are important for effective health preparedness and response to climate change. Benefits calculation of adaptation measures to climate change provide overall estimates of</w:t>
      </w:r>
      <w:r w:rsidRPr="00D603FA">
        <w:rPr>
          <w:lang w:val="bg-BG"/>
        </w:rPr>
        <w:t xml:space="preserve"> </w:t>
      </w:r>
      <w:r w:rsidRPr="00D603FA">
        <w:t xml:space="preserve">the economic dimensions of the </w:t>
      </w:r>
      <w:r w:rsidR="004A6426" w:rsidRPr="00D603FA">
        <w:t>problem and</w:t>
      </w:r>
      <w:r w:rsidRPr="00D603FA">
        <w:t xml:space="preserve"> illustrate the relative costs of climate change effects of human health.</w:t>
      </w:r>
    </w:p>
    <w:p w:rsidR="00455F5B" w:rsidRPr="0029244C" w:rsidRDefault="00455F5B" w:rsidP="00CB67C5">
      <w:pPr>
        <w:pStyle w:val="Heading3"/>
        <w:spacing w:before="160" w:line="240" w:lineRule="auto"/>
        <w:rPr>
          <w:lang w:val="en-US"/>
        </w:rPr>
      </w:pPr>
      <w:bookmarkStart w:id="272" w:name="_Toc522206493"/>
      <w:r w:rsidRPr="0029244C">
        <w:rPr>
          <w:lang w:val="en-US"/>
        </w:rPr>
        <w:t>Efforts</w:t>
      </w:r>
      <w:bookmarkEnd w:id="267"/>
      <w:bookmarkEnd w:id="272"/>
    </w:p>
    <w:p w:rsidR="00455F5B" w:rsidRPr="0029244C" w:rsidRDefault="000E199D" w:rsidP="00CD6BA0">
      <w:pPr>
        <w:pStyle w:val="BodyText"/>
        <w:ind w:left="0" w:firstLine="0"/>
      </w:pPr>
      <w:r w:rsidRPr="0029244C">
        <w:t>CCA</w:t>
      </w:r>
      <w:r w:rsidR="00455F5B" w:rsidRPr="0029244C">
        <w:t xml:space="preserve"> in the health sector requires considerable multi-directional efforts targeting the different health adaptation areas: Changing or developing specific regulations, standards, c</w:t>
      </w:r>
      <w:r w:rsidR="00A664E9" w:rsidRPr="0029244C">
        <w:t>odes, plans, policy or program</w:t>
      </w:r>
      <w:r w:rsidR="00455F5B" w:rsidRPr="0029244C">
        <w:t xml:space="preserve">s; Development of Institutional frameworks </w:t>
      </w:r>
      <w:r w:rsidR="004A6426">
        <w:t>for the</w:t>
      </w:r>
      <w:r w:rsidR="00455F5B" w:rsidRPr="0029244C">
        <w:t xml:space="preserve"> health sector; Raising of awareness, competency and skills of human resources in </w:t>
      </w:r>
      <w:r w:rsidR="004A6426">
        <w:t xml:space="preserve">the </w:t>
      </w:r>
      <w:r w:rsidR="00455F5B" w:rsidRPr="0029244C">
        <w:t xml:space="preserve">health sector; Improvement </w:t>
      </w:r>
      <w:r w:rsidR="004A6426">
        <w:t xml:space="preserve">of </w:t>
      </w:r>
      <w:r w:rsidR="00455F5B" w:rsidRPr="0029244C">
        <w:t>infrastructure resources</w:t>
      </w:r>
      <w:r w:rsidR="004A6426">
        <w:t xml:space="preserve"> in the</w:t>
      </w:r>
      <w:r w:rsidR="00455F5B" w:rsidRPr="0029244C">
        <w:t xml:space="preserve"> health sector; Introducing high technologies and innovations; Working in partnership </w:t>
      </w:r>
      <w:r w:rsidR="00BE5B4E" w:rsidRPr="0029244C">
        <w:t>and</w:t>
      </w:r>
      <w:r w:rsidR="00455F5B" w:rsidRPr="0029244C">
        <w:t xml:space="preserve"> Cooperation; Working with vulnerable groups; Health prophylaxis and  controlling of health status; Research; Data collecting and monitoring; Public education </w:t>
      </w:r>
      <w:r w:rsidR="00BE5B4E" w:rsidRPr="0029244C">
        <w:t>and</w:t>
      </w:r>
      <w:r w:rsidR="00455F5B" w:rsidRPr="0029244C">
        <w:t xml:space="preserve"> awareness outreach; Early warning systems; Relevant medical treatment; </w:t>
      </w:r>
      <w:r w:rsidR="00B23DC2">
        <w:t>W</w:t>
      </w:r>
      <w:r w:rsidR="00455F5B" w:rsidRPr="0029244C">
        <w:t>ell managing of emergency response</w:t>
      </w:r>
      <w:r w:rsidRPr="0029244C">
        <w:t>;</w:t>
      </w:r>
      <w:r w:rsidR="00455F5B" w:rsidRPr="0029244C">
        <w:t xml:space="preserve"> </w:t>
      </w:r>
      <w:r w:rsidRPr="0029244C">
        <w:t>and so on</w:t>
      </w:r>
      <w:r w:rsidR="007B7F47">
        <w:t>.</w:t>
      </w:r>
    </w:p>
    <w:p w:rsidR="00455F5B" w:rsidRPr="0029244C" w:rsidRDefault="00455F5B" w:rsidP="002B70E8">
      <w:pPr>
        <w:pStyle w:val="BodyText"/>
        <w:ind w:left="0" w:firstLine="0"/>
      </w:pPr>
      <w:r w:rsidRPr="0029244C">
        <w:t>The efforts referring the human health sector are qualitatively assessed in</w:t>
      </w:r>
      <w:r w:rsidR="003C6D16" w:rsidRPr="0029244C">
        <w:rPr>
          <w:b/>
          <w:bCs/>
          <w:i/>
          <w:iCs/>
          <w:color w:val="292526"/>
        </w:rPr>
        <w:t xml:space="preserve"> Table </w:t>
      </w:r>
      <w:r w:rsidR="004A3007">
        <w:rPr>
          <w:b/>
          <w:bCs/>
          <w:i/>
          <w:iCs/>
          <w:color w:val="292526"/>
        </w:rPr>
        <w:t>8</w:t>
      </w:r>
      <w:r w:rsidRPr="0029244C">
        <w:t>.</w:t>
      </w:r>
    </w:p>
    <w:p w:rsidR="00455F5B" w:rsidRPr="0029244C" w:rsidRDefault="00455F5B" w:rsidP="00CB67C5">
      <w:pPr>
        <w:pStyle w:val="Heading3"/>
        <w:spacing w:before="160" w:line="240" w:lineRule="auto"/>
        <w:rPr>
          <w:lang w:val="en-US"/>
        </w:rPr>
      </w:pPr>
      <w:bookmarkStart w:id="273" w:name="_Toc498608786"/>
      <w:bookmarkStart w:id="274" w:name="_Toc522206494"/>
      <w:r w:rsidRPr="0029244C">
        <w:rPr>
          <w:lang w:val="en-US"/>
        </w:rPr>
        <w:t>Indicators for measurement</w:t>
      </w:r>
      <w:bookmarkEnd w:id="273"/>
      <w:bookmarkEnd w:id="274"/>
    </w:p>
    <w:p w:rsidR="00455F5B" w:rsidRPr="0029244C" w:rsidRDefault="00455F5B" w:rsidP="00CD6BA0">
      <w:pPr>
        <w:pStyle w:val="BodyText"/>
        <w:ind w:left="0" w:firstLine="0"/>
      </w:pPr>
      <w:r w:rsidRPr="0029244C">
        <w:t xml:space="preserve">Indicators for measurement of health adaptation to climate change indicate two groups of adaptation actions: building adaptive capacity and delivering adaptation actions. The first group considers specific sectoral capacity actions, as well as actions directed to </w:t>
      </w:r>
      <w:r w:rsidR="00800FFB" w:rsidRPr="0029244C">
        <w:t>socioeconomic</w:t>
      </w:r>
      <w:r w:rsidRPr="0029244C">
        <w:t xml:space="preserve"> parameters of health vulnerability. The second group measures prevention activity, actions to reduce exposure and response treatment. A separation between act</w:t>
      </w:r>
      <w:r w:rsidR="0083255D" w:rsidRPr="0029244C">
        <w:t xml:space="preserve">ions directed to each </w:t>
      </w:r>
      <w:r w:rsidR="0095468B" w:rsidRPr="0029244C">
        <w:t xml:space="preserve">of </w:t>
      </w:r>
      <w:r w:rsidR="0083255D" w:rsidRPr="0029244C">
        <w:t xml:space="preserve">the </w:t>
      </w:r>
      <w:r w:rsidR="000E199D" w:rsidRPr="0029244C">
        <w:t xml:space="preserve">two </w:t>
      </w:r>
      <w:r w:rsidRPr="0029244C">
        <w:t xml:space="preserve">kinds of </w:t>
      </w:r>
      <w:r w:rsidR="0083255D" w:rsidRPr="0029244C">
        <w:t xml:space="preserve">health impacting </w:t>
      </w:r>
      <w:r w:rsidRPr="0029244C">
        <w:t xml:space="preserve">climate change </w:t>
      </w:r>
      <w:r w:rsidR="0083255D" w:rsidRPr="0029244C">
        <w:t>phenomena</w:t>
      </w:r>
      <w:r w:rsidRPr="0029244C">
        <w:t xml:space="preserve"> </w:t>
      </w:r>
      <w:r w:rsidR="0083255D" w:rsidRPr="0029244C">
        <w:t>– EPCC and CCEm-s</w:t>
      </w:r>
      <w:r w:rsidRPr="0029244C">
        <w:t xml:space="preserve"> – should be </w:t>
      </w:r>
      <w:r w:rsidR="00C87BD9" w:rsidRPr="0029244C">
        <w:t>considered</w:t>
      </w:r>
      <w:r w:rsidR="0083255D" w:rsidRPr="0029244C">
        <w:t xml:space="preserve"> </w:t>
      </w:r>
      <w:r w:rsidR="0095468B" w:rsidRPr="0029244C">
        <w:t xml:space="preserve">as well </w:t>
      </w:r>
      <w:r w:rsidR="0083255D" w:rsidRPr="0029244C">
        <w:t>(</w:t>
      </w:r>
      <w:r w:rsidR="004A3007" w:rsidRPr="007B7F47">
        <w:rPr>
          <w:b/>
          <w:i/>
        </w:rPr>
        <w:t xml:space="preserve">Table </w:t>
      </w:r>
      <w:r w:rsidR="008361FE" w:rsidRPr="007B7F47">
        <w:rPr>
          <w:b/>
          <w:bCs/>
          <w:i/>
          <w:iCs/>
          <w:color w:val="292526"/>
        </w:rPr>
        <w:t>8</w:t>
      </w:r>
      <w:r w:rsidRPr="0029244C">
        <w:t xml:space="preserve">). </w:t>
      </w:r>
    </w:p>
    <w:p w:rsidR="00455F5B" w:rsidRPr="0029244C" w:rsidRDefault="00455F5B" w:rsidP="00CB67C5">
      <w:pPr>
        <w:pStyle w:val="Heading3"/>
        <w:spacing w:before="160" w:line="240" w:lineRule="auto"/>
        <w:rPr>
          <w:lang w:val="en-US"/>
        </w:rPr>
      </w:pPr>
      <w:bookmarkStart w:id="275" w:name="_Toc498608787"/>
      <w:bookmarkStart w:id="276" w:name="_Toc522206495"/>
      <w:r w:rsidRPr="0029244C">
        <w:rPr>
          <w:lang w:val="en-US"/>
        </w:rPr>
        <w:t>Institutional arrangements</w:t>
      </w:r>
      <w:bookmarkEnd w:id="275"/>
      <w:bookmarkEnd w:id="276"/>
    </w:p>
    <w:p w:rsidR="00455F5B" w:rsidRPr="0029244C" w:rsidRDefault="00455F5B" w:rsidP="00CD6BA0">
      <w:pPr>
        <w:pStyle w:val="BodyText"/>
        <w:ind w:left="0" w:firstLine="0"/>
      </w:pPr>
      <w:r w:rsidRPr="0029244C">
        <w:t>Institutions are composed of tangible formal procedures, laws and regulations and tacit informal values, norms, traditions, codes, and conducts that shape expectations and guide actions among actors and organizations, serving as manifestations of institutions</w:t>
      </w:r>
      <w:r w:rsidR="00767091" w:rsidRPr="0029244C">
        <w:t xml:space="preserve"> (Ostrom 1990, Dovers and Hezri 2010)</w:t>
      </w:r>
      <w:r w:rsidRPr="0029244C">
        <w:t>. A key role that institutions play in facilitating adaptation is through legal and regulatory responsibilities and authorities. Adaptation can also be constrained owing to the complexities of governance networks that are often composed of multiple actors and institutions such as government agencies, market actors, NGOs, as well as informal community organizations and social networks</w:t>
      </w:r>
      <w:r w:rsidR="00767091" w:rsidRPr="0029244C">
        <w:t xml:space="preserve"> (Rosenau 2005, Adger et al. 2009, Juhola and Westerhoff 2011, Carlsson-Kanyama et al. 2013, Sosa-Rodriguez 2013)</w:t>
      </w:r>
      <w:r w:rsidRPr="0029244C">
        <w:t>. Coordination among these different actors is important for facilitating adaptation decision making and implementation.</w:t>
      </w:r>
    </w:p>
    <w:p w:rsidR="00455F5B" w:rsidRPr="0029244C" w:rsidRDefault="00455F5B" w:rsidP="00CD6BA0">
      <w:pPr>
        <w:pStyle w:val="BodyText"/>
        <w:ind w:left="0" w:firstLine="0"/>
      </w:pPr>
      <w:r w:rsidRPr="0029244C">
        <w:t>The main institutions in Bulgaria involved in the identified adaptation types</w:t>
      </w:r>
      <w:r w:rsidR="00A664E9" w:rsidRPr="0029244C">
        <w:t xml:space="preserve"> and </w:t>
      </w:r>
      <w:r w:rsidRPr="0029244C">
        <w:t>options will be all health stakeholders (</w:t>
      </w:r>
      <w:r w:rsidR="00073F6D" w:rsidRPr="0029244C">
        <w:rPr>
          <w:b/>
          <w:i/>
        </w:rPr>
        <w:t xml:space="preserve">Figure 10 </w:t>
      </w:r>
      <w:r w:rsidRPr="0029244C">
        <w:t xml:space="preserve">from Chapter 2). The main role is to be played by the Ministry of Health (with its </w:t>
      </w:r>
      <w:r w:rsidR="00287A8B" w:rsidRPr="0029244C">
        <w:t xml:space="preserve">centers </w:t>
      </w:r>
      <w:r w:rsidRPr="0029244C">
        <w:t xml:space="preserve">and </w:t>
      </w:r>
      <w:r w:rsidR="00287A8B" w:rsidRPr="0029244C">
        <w:t>executive agencies</w:t>
      </w:r>
      <w:r w:rsidRPr="0029244C">
        <w:t xml:space="preserve">), together with the </w:t>
      </w:r>
      <w:r w:rsidR="00287A8B" w:rsidRPr="0029244C">
        <w:t>MoEW</w:t>
      </w:r>
      <w:r w:rsidRPr="0029244C">
        <w:t xml:space="preserve">, </w:t>
      </w:r>
      <w:r w:rsidR="00287A8B" w:rsidRPr="0029244C">
        <w:t xml:space="preserve">Ministry </w:t>
      </w:r>
      <w:r w:rsidRPr="0029244C">
        <w:t>of Justice</w:t>
      </w:r>
      <w:r w:rsidR="00287A8B" w:rsidRPr="0029244C">
        <w:t>,</w:t>
      </w:r>
      <w:r w:rsidRPr="0029244C">
        <w:t xml:space="preserve"> and</w:t>
      </w:r>
      <w:r w:rsidR="00287A8B" w:rsidRPr="0029244C">
        <w:t xml:space="preserve"> Ministry </w:t>
      </w:r>
      <w:r w:rsidRPr="0029244C">
        <w:t xml:space="preserve">of Finance, which will be responsible for the general </w:t>
      </w:r>
      <w:r w:rsidR="00287A8B" w:rsidRPr="0029244C">
        <w:t>climate change</w:t>
      </w:r>
      <w:r w:rsidR="00A664E9" w:rsidRPr="0029244C">
        <w:t xml:space="preserve"> and </w:t>
      </w:r>
      <w:r w:rsidR="00287A8B" w:rsidRPr="0029244C">
        <w:t>h</w:t>
      </w:r>
      <w:r w:rsidRPr="0029244C">
        <w:t xml:space="preserve">ealth adaptation policies, strategies and regulatory </w:t>
      </w:r>
      <w:r w:rsidRPr="0029244C">
        <w:lastRenderedPageBreak/>
        <w:t xml:space="preserve">documentation. </w:t>
      </w:r>
    </w:p>
    <w:p w:rsidR="00455F5B" w:rsidRPr="0029244C" w:rsidRDefault="00455F5B" w:rsidP="00CD6BA0">
      <w:pPr>
        <w:pStyle w:val="BodyText"/>
        <w:ind w:left="0" w:firstLine="0"/>
      </w:pPr>
      <w:r w:rsidRPr="0029244C">
        <w:t xml:space="preserve">The second group of stakeholders is constituted by </w:t>
      </w:r>
      <w:r w:rsidR="00287A8B" w:rsidRPr="0029244C">
        <w:t xml:space="preserve">the </w:t>
      </w:r>
      <w:r w:rsidRPr="0029244C">
        <w:t xml:space="preserve">national and regional offices of </w:t>
      </w:r>
      <w:r w:rsidR="00287A8B" w:rsidRPr="0029244C">
        <w:t xml:space="preserve">the </w:t>
      </w:r>
      <w:r w:rsidRPr="0029244C">
        <w:t xml:space="preserve">Health Insurance Fund, professional </w:t>
      </w:r>
      <w:r w:rsidR="00A664E9" w:rsidRPr="0029244C">
        <w:t>organizations</w:t>
      </w:r>
      <w:r w:rsidRPr="0029244C">
        <w:t>, municipalities and VHIC</w:t>
      </w:r>
      <w:r w:rsidR="00287A8B" w:rsidRPr="0029244C">
        <w:t>s</w:t>
      </w:r>
      <w:r w:rsidRPr="0029244C">
        <w:t xml:space="preserve">. They will implement the CCA policy at </w:t>
      </w:r>
      <w:r w:rsidR="00287A8B" w:rsidRPr="0029244C">
        <w:t xml:space="preserve">the </w:t>
      </w:r>
      <w:r w:rsidRPr="0029244C">
        <w:t xml:space="preserve">regional and local levels (except for the national NGOs). An effective and efficient network among all institutions should be created for the better coordination of all adaptation measures.  </w:t>
      </w:r>
    </w:p>
    <w:p w:rsidR="00455F5B" w:rsidRPr="0029244C" w:rsidRDefault="00455F5B" w:rsidP="00CB67C5">
      <w:pPr>
        <w:pStyle w:val="Heading3"/>
        <w:spacing w:before="160" w:line="240" w:lineRule="auto"/>
        <w:rPr>
          <w:lang w:val="en-US"/>
        </w:rPr>
      </w:pPr>
      <w:bookmarkStart w:id="277" w:name="_Toc498608788"/>
      <w:bookmarkStart w:id="278" w:name="_Toc522206496"/>
      <w:r w:rsidRPr="0029244C">
        <w:rPr>
          <w:lang w:val="en-US"/>
        </w:rPr>
        <w:t>Consequences from no action/maladaptation</w:t>
      </w:r>
      <w:bookmarkEnd w:id="277"/>
      <w:bookmarkEnd w:id="278"/>
    </w:p>
    <w:p w:rsidR="00455F5B" w:rsidRPr="0029244C" w:rsidRDefault="00455F5B" w:rsidP="00CD6BA0">
      <w:pPr>
        <w:pStyle w:val="BodyText"/>
        <w:ind w:left="0" w:firstLine="0"/>
      </w:pPr>
      <w:r w:rsidRPr="0029244C">
        <w:t>Maladaptation arises in many forms</w:t>
      </w:r>
      <w:r w:rsidR="002A6D9E" w:rsidRPr="0029244C">
        <w:t>,</w:t>
      </w:r>
      <w:r w:rsidRPr="0029244C">
        <w:t xml:space="preserve"> but several broad causes can be identified. Actions that may benefit a </w:t>
      </w:r>
      <w:r w:rsidR="00A60BC5" w:rsidRPr="0029244C">
        <w:t xml:space="preserve">specific </w:t>
      </w:r>
      <w:r w:rsidRPr="0029244C">
        <w:t xml:space="preserve">group, or sector, at a </w:t>
      </w:r>
      <w:r w:rsidR="00A60BC5" w:rsidRPr="0029244C">
        <w:t xml:space="preserve">specific </w:t>
      </w:r>
      <w:r w:rsidRPr="0029244C">
        <w:t xml:space="preserve">time may prove to be maladaptive to those same groups or sectors in future climates or to other groups or sectors in existing climates. For example, some development policies and measures that deliver short-term benefits or economic gains but lead to greater vulnerability in the medium to long term, such as in cases where the construction of </w:t>
      </w:r>
      <w:r w:rsidR="00D435F3">
        <w:t>‘</w:t>
      </w:r>
      <w:r w:rsidRPr="0029244C">
        <w:t>hard</w:t>
      </w:r>
      <w:r w:rsidR="00D435F3">
        <w:t>’</w:t>
      </w:r>
      <w:r w:rsidRPr="0029244C">
        <w:t xml:space="preserve"> infrastructure reduces the flexibility and the range of future adaptation options. Another cause of maladaptation is the failure to account for multiple interactions and feedbacks between systems and sectors leading to inadequate or inaccurate information for developing adaptive responses. Maladaptation may also occur if the true potential of an option or a technology is unduly over-emphasized, making it over-rated.</w:t>
      </w:r>
    </w:p>
    <w:p w:rsidR="00455F5B" w:rsidRPr="0029244C" w:rsidRDefault="00455F5B" w:rsidP="00CD6BA0">
      <w:pPr>
        <w:pStyle w:val="BodyText"/>
        <w:ind w:left="0" w:firstLine="0"/>
      </w:pPr>
      <w:r w:rsidRPr="0029244C">
        <w:t xml:space="preserve">As examples of maladaptation, failure to take measures to reduce the impact of extreme temperatures or improper adaptation of the urban environment will bring about deterioration of human health and increase the risk of loss of life. This risk is greater for health in cities where urban sprawl has reached forest areas. The poor management of urban water supply systems will increase the risk for population and public health respectively from shortages of necessary quantities of good quality water. Delaying the supply of necessary </w:t>
      </w:r>
      <w:r w:rsidR="000934B3" w:rsidRPr="0029244C">
        <w:t>equipment and</w:t>
      </w:r>
      <w:r w:rsidRPr="0029244C">
        <w:t xml:space="preserve"> capacity building of the natural disasters risk </w:t>
      </w:r>
      <w:r w:rsidR="00A664E9" w:rsidRPr="0029244C">
        <w:t>management units</w:t>
      </w:r>
      <w:r w:rsidRPr="0029244C">
        <w:t xml:space="preserve"> and disaster recovery </w:t>
      </w:r>
      <w:r w:rsidR="00A664E9" w:rsidRPr="0029244C">
        <w:t>centers</w:t>
      </w:r>
      <w:r w:rsidRPr="0029244C">
        <w:t xml:space="preserve"> will greatly hamper their work, lead to loss of staff, make emergency interventions inadequate and increase the number of victims and the scope of damages. In addition to specific measures, it is necessary to follow up to the consequences of non-implementation of regional and spatial development policies which are indirectly related to climate change and impacts on human health.</w:t>
      </w:r>
    </w:p>
    <w:p w:rsidR="00725123" w:rsidRPr="0029244C" w:rsidRDefault="00455F5B" w:rsidP="00B93F81">
      <w:pPr>
        <w:pStyle w:val="Heading2"/>
      </w:pPr>
      <w:bookmarkStart w:id="279" w:name="_Toc498608789"/>
      <w:bookmarkStart w:id="280" w:name="_Toc522206497"/>
      <w:r w:rsidRPr="0029244C">
        <w:t>Cross</w:t>
      </w:r>
      <w:r w:rsidR="00A60BC5" w:rsidRPr="0029244C">
        <w:t>-</w:t>
      </w:r>
      <w:r w:rsidRPr="0029244C">
        <w:t xml:space="preserve">cutting </w:t>
      </w:r>
      <w:r w:rsidR="00F35129" w:rsidRPr="0029244C">
        <w:t>I</w:t>
      </w:r>
      <w:r w:rsidRPr="0029244C">
        <w:t xml:space="preserve">ssues, </w:t>
      </w:r>
      <w:r w:rsidR="00A60BC5" w:rsidRPr="0029244C">
        <w:t>T</w:t>
      </w:r>
      <w:r w:rsidRPr="0029244C">
        <w:t>rade-</w:t>
      </w:r>
      <w:r w:rsidR="00A60BC5" w:rsidRPr="0029244C">
        <w:t xml:space="preserve">Offs </w:t>
      </w:r>
      <w:r w:rsidRPr="0029244C">
        <w:t xml:space="preserve">and </w:t>
      </w:r>
      <w:r w:rsidR="00A60BC5" w:rsidRPr="0029244C">
        <w:t>S</w:t>
      </w:r>
      <w:r w:rsidRPr="0029244C">
        <w:t xml:space="preserve">ynergies of </w:t>
      </w:r>
      <w:r w:rsidR="00A60BC5" w:rsidRPr="0029244C">
        <w:t xml:space="preserve">Adaptation </w:t>
      </w:r>
      <w:bookmarkEnd w:id="279"/>
      <w:r w:rsidR="00A60BC5" w:rsidRPr="0029244C">
        <w:t>Options</w:t>
      </w:r>
      <w:bookmarkEnd w:id="280"/>
    </w:p>
    <w:p w:rsidR="00455F5B" w:rsidRPr="0029244C" w:rsidRDefault="00455F5B" w:rsidP="00CD6BA0">
      <w:pPr>
        <w:pStyle w:val="BodyText"/>
        <w:ind w:left="0" w:firstLine="0"/>
      </w:pPr>
      <w:r w:rsidRPr="0029244C">
        <w:t>Some of the possible measures for adapting to climate change lie outside the direct control of the health sector. They are rooted in areas such as sanitation and water supply, education, agriculture, trade, tourism, transport, development and housing. Inter-sectoral and cross-sectoral adaptation strategies are needed to reduce the potential health impact of climate change. A policy analysis will determine the feasibility of and priorities among these options. In general, many of the policies and measures identified also promote sustainable development.</w:t>
      </w:r>
    </w:p>
    <w:p w:rsidR="00455F5B" w:rsidRPr="0029244C" w:rsidRDefault="00455F5B" w:rsidP="00CD6BA0">
      <w:pPr>
        <w:pStyle w:val="BodyText"/>
        <w:ind w:left="0" w:firstLine="0"/>
      </w:pPr>
      <w:r w:rsidRPr="0029244C">
        <w:t>Other sectors—including ecosystems, water supply and sanitation, agriculture, infrastructure, energy and transportation, land use management, and others—play an important part in determining the risks of disease and injury resulting from climate change.</w:t>
      </w:r>
    </w:p>
    <w:p w:rsidR="00455F5B" w:rsidRPr="0029244C" w:rsidRDefault="00455F5B" w:rsidP="00CD6BA0">
      <w:pPr>
        <w:pStyle w:val="BodyText"/>
        <w:ind w:left="0" w:firstLine="0"/>
      </w:pPr>
      <w:r w:rsidRPr="0029244C">
        <w:lastRenderedPageBreak/>
        <w:t>Within the context of the EuroHEAT project, a review of public health responses to extreme heat in Europe identified transport policies, building design, and urban land use as important elements of national and municipal heat wave and health action plans</w:t>
      </w:r>
      <w:r w:rsidR="00767091" w:rsidRPr="0029244C">
        <w:t xml:space="preserve"> (WHO 2009)</w:t>
      </w:r>
      <w:r w:rsidRPr="0029244C">
        <w:t>. A study examining well-established interventions to reduce the urban heat island effect (replacing bitumen and concrete with more heat-reflective surfaces and introducing more green spaces to the city) estimated these would reduce heat-related emergency calls for medical assistance by almost 50</w:t>
      </w:r>
      <w:r w:rsidR="00675AFF" w:rsidRPr="0029244C">
        <w:t xml:space="preserve"> percent</w:t>
      </w:r>
      <w:r w:rsidR="00AF1F12" w:rsidRPr="0029244C">
        <w:t xml:space="preserve"> (Silva et al. 2010)</w:t>
      </w:r>
      <w:r w:rsidRPr="0029244C">
        <w:t>. Urban green spaces lower ambient temperatures, improve air quality, provide shade, and may be good for mental health</w:t>
      </w:r>
      <w:r w:rsidR="00AF1F12" w:rsidRPr="0029244C">
        <w:t xml:space="preserve"> (Van den Berg et al. 2010)</w:t>
      </w:r>
      <w:r w:rsidRPr="0029244C">
        <w:t>. However, the extent to which changes in these factors reduce heat wave-related morbidity and mortality depend on location. A study in London, U</w:t>
      </w:r>
      <w:r w:rsidR="00A60BC5" w:rsidRPr="0029244C">
        <w:t xml:space="preserve">nited </w:t>
      </w:r>
      <w:r w:rsidRPr="0029244C">
        <w:t>K</w:t>
      </w:r>
      <w:r w:rsidR="00A60BC5" w:rsidRPr="0029244C">
        <w:t>ingdom</w:t>
      </w:r>
      <w:r w:rsidRPr="0029244C">
        <w:t xml:space="preserve">, found that </w:t>
      </w:r>
      <w:r w:rsidR="00A60BC5" w:rsidRPr="0029244C">
        <w:t xml:space="preserve">the </w:t>
      </w:r>
      <w:r w:rsidRPr="0029244C">
        <w:t>built form and other dwelling characteristics more strongly influenced indoor temperatures during heat waves than did the urban heat island effect</w:t>
      </w:r>
      <w:r w:rsidR="00AF1F12" w:rsidRPr="0029244C">
        <w:t xml:space="preserve"> (Oikonomou and Wilkinson 2012)</w:t>
      </w:r>
      <w:r w:rsidRPr="0029244C">
        <w:t>.</w:t>
      </w:r>
    </w:p>
    <w:p w:rsidR="00455F5B" w:rsidRPr="0029244C" w:rsidRDefault="00455F5B" w:rsidP="00CD6BA0">
      <w:pPr>
        <w:pStyle w:val="BodyText"/>
        <w:ind w:left="0" w:firstLine="0"/>
      </w:pPr>
      <w:r w:rsidRPr="0029244C">
        <w:t>A review of food</w:t>
      </w:r>
      <w:r w:rsidR="00A60BC5" w:rsidRPr="0029244C">
        <w:t>-</w:t>
      </w:r>
      <w:r w:rsidRPr="0029244C">
        <w:t>aid programs indicates that a rapid response to the risk of child undernutrition, targeted to those in greatest need, with flexible financing and the capacity to rapidly scale up depending on need, may reduce damaging health consequences</w:t>
      </w:r>
      <w:r w:rsidR="00BE5B4E" w:rsidRPr="0029244C">
        <w:t xml:space="preserve"> </w:t>
      </w:r>
      <w:r w:rsidR="00AF1F12" w:rsidRPr="0029244C">
        <w:t>(Alderman 2010)</w:t>
      </w:r>
      <w:r w:rsidRPr="0029244C">
        <w:t xml:space="preserve">. Community-based programs designed for other purposes can facilitate adaptation, including </w:t>
      </w:r>
      <w:r w:rsidR="00A60BC5" w:rsidRPr="0029244C">
        <w:t>DRM</w:t>
      </w:r>
      <w:r w:rsidRPr="0029244C">
        <w:t xml:space="preserve">. In the Philippines, for example, interventions in low-income urban settings with the potential to reduce the harmful effects of climate extremes on health include savings schemes, small-scale loans, hygiene education, local control and maintenance of water </w:t>
      </w:r>
      <w:proofErr w:type="gramStart"/>
      <w:r w:rsidRPr="0029244C">
        <w:t>supplies,</w:t>
      </w:r>
      <w:proofErr w:type="gramEnd"/>
      <w:r w:rsidRPr="0029244C">
        <w:t xml:space="preserve"> and </w:t>
      </w:r>
      <w:r w:rsidR="00337E24" w:rsidRPr="0029244C">
        <w:t>neighborhood</w:t>
      </w:r>
      <w:r w:rsidRPr="0029244C">
        <w:t xml:space="preserve"> level solid waste management strategies</w:t>
      </w:r>
      <w:r w:rsidR="00AF1F12" w:rsidRPr="0029244C">
        <w:t xml:space="preserve"> (Dodman et al. 2010)</w:t>
      </w:r>
      <w:r w:rsidRPr="0029244C">
        <w:t xml:space="preserve">. It is important to note that </w:t>
      </w:r>
      <w:r w:rsidR="00A60BC5" w:rsidRPr="0029244C">
        <w:t>CCM</w:t>
      </w:r>
      <w:r w:rsidRPr="0029244C">
        <w:t xml:space="preserve"> in other sectors may influence health in a positive manner (</w:t>
      </w:r>
      <w:r w:rsidR="00A60BC5" w:rsidRPr="0029244C">
        <w:t>for example</w:t>
      </w:r>
      <w:r w:rsidRPr="0029244C">
        <w:t>, re-vegetation of watersheds to improve water quality), or on occasion, exacerbate health risks (</w:t>
      </w:r>
      <w:r w:rsidR="00A60BC5" w:rsidRPr="0029244C">
        <w:t>for example</w:t>
      </w:r>
      <w:r w:rsidRPr="0029244C">
        <w:t>, urban wetlands designed primarily for flood control may promote mosquito breeding) (Medlock and Vaux 2011).</w:t>
      </w:r>
    </w:p>
    <w:p w:rsidR="00DD785C" w:rsidRPr="0029244C" w:rsidRDefault="00455F5B" w:rsidP="002B70E8">
      <w:pPr>
        <w:pStyle w:val="BodyText"/>
        <w:ind w:left="0" w:firstLine="0"/>
      </w:pPr>
      <w:proofErr w:type="gramStart"/>
      <w:r w:rsidRPr="0029244C">
        <w:t>Interdependencies between human health and other</w:t>
      </w:r>
      <w:r w:rsidR="00F66F40" w:rsidRPr="0029244C">
        <w:t xml:space="preserve"> sectors is</w:t>
      </w:r>
      <w:proofErr w:type="gramEnd"/>
      <w:r w:rsidR="00F66F40" w:rsidRPr="0029244C">
        <w:t xml:space="preserve"> </w:t>
      </w:r>
      <w:r w:rsidR="00CA4B0D" w:rsidRPr="0029244C">
        <w:t xml:space="preserve">shown </w:t>
      </w:r>
      <w:r w:rsidR="00F66F40" w:rsidRPr="0029244C">
        <w:t>in</w:t>
      </w:r>
      <w:r w:rsidR="003C6D16" w:rsidRPr="0029244C">
        <w:rPr>
          <w:b/>
          <w:bCs/>
          <w:i/>
          <w:iCs/>
          <w:color w:val="292526"/>
        </w:rPr>
        <w:t xml:space="preserve"> Table 1</w:t>
      </w:r>
      <w:r w:rsidR="00385D92">
        <w:rPr>
          <w:b/>
          <w:bCs/>
          <w:i/>
          <w:iCs/>
          <w:color w:val="292526"/>
        </w:rPr>
        <w:t>1</w:t>
      </w:r>
      <w:r w:rsidR="003C6D16" w:rsidRPr="0029244C">
        <w:rPr>
          <w:b/>
          <w:bCs/>
          <w:i/>
          <w:iCs/>
          <w:color w:val="292526"/>
        </w:rPr>
        <w:t>.</w:t>
      </w:r>
    </w:p>
    <w:p w:rsidR="00CA4B0D" w:rsidRPr="0029244C" w:rsidRDefault="003C6D16" w:rsidP="007B7F47">
      <w:pPr>
        <w:pStyle w:val="Caption"/>
        <w:spacing w:before="200" w:after="120"/>
      </w:pPr>
      <w:bookmarkStart w:id="281" w:name="_Toc522206565"/>
      <w:proofErr w:type="gramStart"/>
      <w:r w:rsidRPr="0029244C">
        <w:t xml:space="preserve">Table </w:t>
      </w:r>
      <w:r w:rsidR="00352455">
        <w:rPr>
          <w:noProof/>
        </w:rPr>
        <w:fldChar w:fldCharType="begin" w:fldLock="1"/>
      </w:r>
      <w:r w:rsidR="00352455">
        <w:rPr>
          <w:noProof/>
        </w:rPr>
        <w:instrText xml:space="preserve"> SEQ Table \* ARABIC </w:instrText>
      </w:r>
      <w:r w:rsidR="00352455">
        <w:rPr>
          <w:noProof/>
        </w:rPr>
        <w:fldChar w:fldCharType="separate"/>
      </w:r>
      <w:r w:rsidR="00385D92">
        <w:rPr>
          <w:noProof/>
        </w:rPr>
        <w:t>11</w:t>
      </w:r>
      <w:r w:rsidR="00352455">
        <w:rPr>
          <w:noProof/>
        </w:rPr>
        <w:fldChar w:fldCharType="end"/>
      </w:r>
      <w:r w:rsidRPr="0029244C">
        <w:t>.</w:t>
      </w:r>
      <w:proofErr w:type="gramEnd"/>
      <w:r w:rsidR="00E23E16" w:rsidRPr="0029244C">
        <w:t xml:space="preserve"> </w:t>
      </w:r>
      <w:r w:rsidR="00CA4B0D" w:rsidRPr="0029244C">
        <w:t>Interdependencies between hu</w:t>
      </w:r>
      <w:r w:rsidR="005F4CB2" w:rsidRPr="0029244C">
        <w:t>man health and other sectors</w:t>
      </w:r>
      <w:bookmarkEnd w:id="281"/>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1344"/>
        <w:gridCol w:w="483"/>
        <w:gridCol w:w="3028"/>
        <w:gridCol w:w="4219"/>
      </w:tblGrid>
      <w:tr w:rsidR="00DD785C" w:rsidRPr="0029244C" w:rsidTr="00BD7C50">
        <w:trPr>
          <w:trHeight w:val="354"/>
          <w:tblHeader/>
          <w:jc w:val="center"/>
        </w:trPr>
        <w:tc>
          <w:tcPr>
            <w:tcW w:w="9074" w:type="dxa"/>
            <w:gridSpan w:val="4"/>
            <w:shd w:val="clear" w:color="auto" w:fill="365F91"/>
            <w:tcMar>
              <w:left w:w="72" w:type="dxa"/>
              <w:right w:w="72" w:type="dxa"/>
            </w:tcMar>
          </w:tcPr>
          <w:p w:rsidR="00DD785C" w:rsidRPr="0029244C" w:rsidRDefault="00DD785C" w:rsidP="00BD7C50">
            <w:pPr>
              <w:spacing w:before="40" w:after="40"/>
              <w:rPr>
                <w:rFonts w:ascii="Calibri" w:hAnsi="Calibri" w:cs="Calibri"/>
                <w:sz w:val="22"/>
                <w:lang w:val="en-US"/>
              </w:rPr>
            </w:pPr>
            <w:r w:rsidRPr="0029244C">
              <w:rPr>
                <w:rFonts w:ascii="Calibri" w:hAnsi="Calibri" w:cs="Calibri"/>
                <w:b/>
                <w:color w:val="FFFFFF"/>
                <w:sz w:val="22"/>
                <w:lang w:val="en-US"/>
              </w:rPr>
              <w:t xml:space="preserve">                          Affecting</w:t>
            </w:r>
            <w:r w:rsidRPr="0029244C">
              <w:rPr>
                <w:rFonts w:ascii="Calibri" w:hAnsi="Calibri" w:cs="Calibri"/>
                <w:color w:val="FFFFFF"/>
                <w:sz w:val="22"/>
                <w:lang w:val="en-US"/>
              </w:rPr>
              <w:t xml:space="preserve">        </w:t>
            </w:r>
            <w:r w:rsidRPr="0029244C">
              <w:rPr>
                <w:rFonts w:ascii="Calibri" w:hAnsi="Calibri" w:cs="Calibri"/>
                <w:color w:val="FFFFFF"/>
                <w:sz w:val="22"/>
                <w:lang w:val="en-US"/>
              </w:rPr>
              <w:sym w:font="Wingdings" w:char="F0E8"/>
            </w:r>
            <w:r w:rsidRPr="0029244C">
              <w:rPr>
                <w:rFonts w:ascii="Calibri" w:hAnsi="Calibri" w:cs="Calibri"/>
                <w:color w:val="FFFFFF"/>
                <w:sz w:val="22"/>
                <w:lang w:val="en-US"/>
              </w:rPr>
              <w:t xml:space="preserve">             </w:t>
            </w:r>
            <w:r w:rsidRPr="0029244C">
              <w:rPr>
                <w:rFonts w:ascii="Calibri" w:hAnsi="Calibri" w:cs="Calibri"/>
                <w:b/>
                <w:color w:val="FFFFFF"/>
                <w:sz w:val="22"/>
                <w:lang w:val="en-US"/>
              </w:rPr>
              <w:t>HUMAN HEALTH</w:t>
            </w:r>
            <w:r w:rsidRPr="0029244C">
              <w:rPr>
                <w:rFonts w:ascii="Calibri" w:hAnsi="Calibri" w:cs="Calibri"/>
                <w:color w:val="FFFFFF"/>
                <w:sz w:val="22"/>
                <w:lang w:val="en-US"/>
              </w:rPr>
              <w:t xml:space="preserve">          </w:t>
            </w:r>
          </w:p>
        </w:tc>
      </w:tr>
      <w:tr w:rsidR="00DD785C" w:rsidRPr="0029244C" w:rsidTr="00BE3178">
        <w:trPr>
          <w:cantSplit/>
          <w:trHeight w:val="70"/>
          <w:tblHeader/>
          <w:jc w:val="center"/>
        </w:trPr>
        <w:tc>
          <w:tcPr>
            <w:tcW w:w="1344" w:type="dxa"/>
            <w:tcBorders>
              <w:right w:val="nil"/>
            </w:tcBorders>
            <w:shd w:val="clear" w:color="auto" w:fill="B8CCE4"/>
            <w:tcMar>
              <w:left w:w="72" w:type="dxa"/>
              <w:right w:w="72" w:type="dxa"/>
            </w:tcMar>
          </w:tcPr>
          <w:p w:rsidR="00DD785C" w:rsidRPr="0029244C" w:rsidRDefault="002B70E8" w:rsidP="00BD7C50">
            <w:pPr>
              <w:spacing w:before="40" w:after="40"/>
              <w:rPr>
                <w:rFonts w:ascii="Calibri" w:hAnsi="Calibri" w:cs="Calibri"/>
                <w:b/>
                <w:sz w:val="22"/>
                <w:lang w:val="en-US"/>
              </w:rPr>
            </w:pPr>
            <w:r>
              <w:rPr>
                <w:rFonts w:ascii="Calibri" w:hAnsi="Calibri" w:cs="Calibri"/>
                <w:b/>
                <w:sz w:val="22"/>
                <w:lang w:val="en-US"/>
              </w:rPr>
              <w:t>CC effect in…</w:t>
            </w:r>
          </w:p>
          <w:p w:rsidR="00DD785C" w:rsidRPr="002B70E8" w:rsidRDefault="00DD785C" w:rsidP="00BD7C50">
            <w:pPr>
              <w:spacing w:before="40" w:after="40"/>
              <w:rPr>
                <w:rFonts w:ascii="Calibri" w:hAnsi="Calibri" w:cs="Calibri"/>
                <w:i/>
                <w:sz w:val="22"/>
                <w:lang w:val="en-US"/>
              </w:rPr>
            </w:pPr>
            <w:r w:rsidRPr="002B70E8">
              <w:rPr>
                <w:rFonts w:ascii="Calibri" w:hAnsi="Calibri" w:cs="Calibri"/>
                <w:i/>
                <w:sz w:val="22"/>
                <w:lang w:val="en-US"/>
              </w:rPr>
              <w:t>(see below)</w:t>
            </w:r>
          </w:p>
        </w:tc>
        <w:tc>
          <w:tcPr>
            <w:tcW w:w="483" w:type="dxa"/>
            <w:tcBorders>
              <w:left w:val="nil"/>
            </w:tcBorders>
            <w:shd w:val="clear" w:color="auto" w:fill="B8CCE4"/>
            <w:tcMar>
              <w:left w:w="72" w:type="dxa"/>
              <w:right w:w="72" w:type="dxa"/>
            </w:tcMar>
            <w:textDirection w:val="btLr"/>
            <w:vAlign w:val="center"/>
          </w:tcPr>
          <w:p w:rsidR="00DD785C" w:rsidRPr="0029244C" w:rsidRDefault="00DD785C" w:rsidP="00BD7C50">
            <w:pPr>
              <w:spacing w:before="40" w:after="40"/>
              <w:ind w:left="113" w:right="113"/>
              <w:jc w:val="center"/>
              <w:rPr>
                <w:rFonts w:ascii="Calibri" w:hAnsi="Calibri" w:cs="Calibri"/>
                <w:b/>
                <w:sz w:val="22"/>
                <w:lang w:val="en-US"/>
              </w:rPr>
            </w:pPr>
            <w:r w:rsidRPr="0029244C">
              <w:rPr>
                <w:rFonts w:ascii="Calibri" w:hAnsi="Calibri" w:cs="Calibri"/>
                <w:b/>
                <w:sz w:val="22"/>
                <w:lang w:val="en-US"/>
              </w:rPr>
              <w:sym w:font="Wingdings" w:char="F0E8"/>
            </w:r>
          </w:p>
        </w:tc>
        <w:tc>
          <w:tcPr>
            <w:tcW w:w="3028" w:type="dxa"/>
            <w:shd w:val="clear" w:color="auto" w:fill="D9D9D9"/>
            <w:tcMar>
              <w:left w:w="72" w:type="dxa"/>
              <w:right w:w="72" w:type="dxa"/>
            </w:tcMar>
            <w:vAlign w:val="center"/>
          </w:tcPr>
          <w:p w:rsidR="00DD785C" w:rsidRPr="0029244C" w:rsidRDefault="00DD785C" w:rsidP="00BD7C50">
            <w:pPr>
              <w:spacing w:before="40" w:after="40"/>
              <w:jc w:val="center"/>
              <w:rPr>
                <w:rFonts w:ascii="Calibri" w:hAnsi="Calibri" w:cs="Calibri"/>
                <w:b/>
                <w:sz w:val="22"/>
                <w:lang w:val="en-US"/>
              </w:rPr>
            </w:pPr>
            <w:r w:rsidRPr="0029244C">
              <w:rPr>
                <w:rFonts w:ascii="Calibri" w:hAnsi="Calibri" w:cs="Calibri"/>
                <w:b/>
                <w:sz w:val="22"/>
                <w:lang w:val="en-US"/>
              </w:rPr>
              <w:t>Positively</w:t>
            </w:r>
          </w:p>
        </w:tc>
        <w:tc>
          <w:tcPr>
            <w:tcW w:w="4219" w:type="dxa"/>
            <w:shd w:val="clear" w:color="auto" w:fill="D9D9D9"/>
            <w:tcMar>
              <w:left w:w="72" w:type="dxa"/>
              <w:right w:w="72" w:type="dxa"/>
            </w:tcMar>
            <w:vAlign w:val="center"/>
          </w:tcPr>
          <w:p w:rsidR="00DD785C" w:rsidRPr="0029244C" w:rsidRDefault="00DD785C" w:rsidP="00BD7C50">
            <w:pPr>
              <w:spacing w:before="40" w:after="40"/>
              <w:jc w:val="center"/>
              <w:rPr>
                <w:rFonts w:ascii="Calibri" w:hAnsi="Calibri" w:cs="Calibri"/>
                <w:b/>
                <w:sz w:val="22"/>
                <w:lang w:val="en-US"/>
              </w:rPr>
            </w:pPr>
            <w:r w:rsidRPr="0029244C">
              <w:rPr>
                <w:rFonts w:ascii="Calibri" w:hAnsi="Calibri" w:cs="Calibri"/>
                <w:b/>
                <w:sz w:val="22"/>
                <w:lang w:val="en-US"/>
              </w:rPr>
              <w:t>Negatively</w:t>
            </w:r>
          </w:p>
        </w:tc>
      </w:tr>
      <w:tr w:rsidR="00AE114C" w:rsidRPr="0029244C" w:rsidTr="00BE3178">
        <w:trPr>
          <w:trHeight w:val="151"/>
          <w:jc w:val="center"/>
        </w:trPr>
        <w:tc>
          <w:tcPr>
            <w:tcW w:w="1827" w:type="dxa"/>
            <w:gridSpan w:val="2"/>
            <w:shd w:val="clear" w:color="auto" w:fill="B8CCE4"/>
            <w:tcMar>
              <w:left w:w="72" w:type="dxa"/>
              <w:right w:w="72" w:type="dxa"/>
            </w:tcMar>
            <w:vAlign w:val="center"/>
          </w:tcPr>
          <w:p w:rsidR="00AE114C" w:rsidRPr="0029244C" w:rsidRDefault="00AE114C" w:rsidP="00BD7C50">
            <w:pPr>
              <w:spacing w:before="40" w:after="40"/>
              <w:jc w:val="center"/>
              <w:rPr>
                <w:rFonts w:ascii="Calibri" w:hAnsi="Calibri" w:cs="Calibri"/>
                <w:b/>
                <w:sz w:val="22"/>
                <w:lang w:val="en-US"/>
              </w:rPr>
            </w:pPr>
            <w:r w:rsidRPr="0029244C">
              <w:rPr>
                <w:rFonts w:ascii="Calibri" w:hAnsi="Calibri" w:cs="Calibri"/>
                <w:b/>
                <w:sz w:val="22"/>
                <w:lang w:val="en-US"/>
              </w:rPr>
              <w:t>Agriculture</w:t>
            </w:r>
          </w:p>
        </w:tc>
        <w:tc>
          <w:tcPr>
            <w:tcW w:w="3028" w:type="dxa"/>
            <w:shd w:val="clear" w:color="auto" w:fill="auto"/>
            <w:tcMar>
              <w:left w:w="72" w:type="dxa"/>
              <w:right w:w="72" w:type="dxa"/>
            </w:tcMar>
            <w:vAlign w:val="center"/>
          </w:tcPr>
          <w:p w:rsidR="00AE114C" w:rsidRPr="0029244C" w:rsidRDefault="00AE114C" w:rsidP="00BD7C50">
            <w:pPr>
              <w:spacing w:before="40" w:after="40"/>
              <w:jc w:val="both"/>
              <w:rPr>
                <w:rFonts w:ascii="Calibri" w:hAnsi="Calibri" w:cs="Calibri"/>
                <w:sz w:val="22"/>
                <w:lang w:val="en-US"/>
              </w:rPr>
            </w:pPr>
            <w:r w:rsidRPr="0029244C">
              <w:rPr>
                <w:rFonts w:ascii="Calibri" w:hAnsi="Calibri" w:cs="Calibri"/>
                <w:sz w:val="22"/>
                <w:lang w:val="en-US"/>
              </w:rPr>
              <w:t>More qualitative nourishment due to the:</w:t>
            </w:r>
          </w:p>
          <w:p w:rsidR="00AE114C" w:rsidRPr="0029244C" w:rsidRDefault="00AE114C" w:rsidP="00BD7C50">
            <w:pPr>
              <w:numPr>
                <w:ilvl w:val="0"/>
                <w:numId w:val="49"/>
              </w:numPr>
              <w:spacing w:before="40" w:after="40"/>
              <w:ind w:left="162" w:hanging="162"/>
              <w:jc w:val="both"/>
              <w:rPr>
                <w:rFonts w:ascii="Calibri" w:hAnsi="Calibri" w:cs="Calibri"/>
                <w:sz w:val="22"/>
                <w:lang w:val="en-US"/>
              </w:rPr>
            </w:pPr>
            <w:r w:rsidRPr="0029244C">
              <w:rPr>
                <w:rFonts w:ascii="Calibri" w:hAnsi="Calibri" w:cs="Calibri"/>
                <w:sz w:val="22"/>
                <w:lang w:val="en-US"/>
              </w:rPr>
              <w:t>Longer season of vegetation</w:t>
            </w:r>
          </w:p>
          <w:p w:rsidR="00AE114C" w:rsidRPr="002B70E8" w:rsidRDefault="00AE114C" w:rsidP="00BD7C50">
            <w:pPr>
              <w:numPr>
                <w:ilvl w:val="0"/>
                <w:numId w:val="49"/>
              </w:numPr>
              <w:spacing w:before="40" w:after="40"/>
              <w:ind w:left="162" w:hanging="162"/>
              <w:jc w:val="both"/>
              <w:rPr>
                <w:rFonts w:ascii="Calibri" w:hAnsi="Calibri" w:cs="Calibri"/>
                <w:sz w:val="22"/>
                <w:lang w:val="en-US"/>
              </w:rPr>
            </w:pPr>
            <w:r w:rsidRPr="0029244C">
              <w:rPr>
                <w:rFonts w:ascii="Calibri" w:hAnsi="Calibri" w:cs="Calibri"/>
                <w:sz w:val="22"/>
                <w:lang w:val="en-US"/>
              </w:rPr>
              <w:t>New agriculture species</w:t>
            </w:r>
          </w:p>
        </w:tc>
        <w:tc>
          <w:tcPr>
            <w:tcW w:w="4219" w:type="dxa"/>
            <w:shd w:val="clear" w:color="auto" w:fill="auto"/>
            <w:tcMar>
              <w:left w:w="72" w:type="dxa"/>
              <w:right w:w="72" w:type="dxa"/>
            </w:tcMar>
            <w:vAlign w:val="center"/>
          </w:tcPr>
          <w:p w:rsidR="00AE114C" w:rsidRPr="0029244C" w:rsidRDefault="00AE114C" w:rsidP="00BD7C50">
            <w:pPr>
              <w:spacing w:before="40" w:after="40"/>
              <w:ind w:left="-18"/>
              <w:jc w:val="both"/>
              <w:rPr>
                <w:rFonts w:ascii="Calibri" w:hAnsi="Calibri" w:cs="Calibri"/>
                <w:sz w:val="22"/>
                <w:lang w:val="en-US"/>
              </w:rPr>
            </w:pPr>
            <w:r w:rsidRPr="0029244C">
              <w:rPr>
                <w:rFonts w:ascii="Calibri" w:hAnsi="Calibri" w:cs="Calibri"/>
                <w:sz w:val="22"/>
                <w:lang w:val="en-US"/>
              </w:rPr>
              <w:t>Threats to the food due to the:</w:t>
            </w:r>
          </w:p>
          <w:p w:rsidR="00AE114C" w:rsidRPr="0029244C" w:rsidRDefault="00AE114C" w:rsidP="00BD7C50">
            <w:pPr>
              <w:numPr>
                <w:ilvl w:val="0"/>
                <w:numId w:val="49"/>
              </w:numPr>
              <w:spacing w:before="40" w:after="40"/>
              <w:ind w:left="162" w:hanging="180"/>
              <w:jc w:val="both"/>
              <w:rPr>
                <w:rFonts w:ascii="Calibri" w:hAnsi="Calibri" w:cs="Calibri"/>
                <w:sz w:val="22"/>
                <w:lang w:val="en-US"/>
              </w:rPr>
            </w:pPr>
            <w:r w:rsidRPr="0029244C">
              <w:rPr>
                <w:rFonts w:ascii="Calibri" w:hAnsi="Calibri" w:cs="Calibri"/>
                <w:sz w:val="22"/>
                <w:lang w:val="en-US"/>
              </w:rPr>
              <w:t>more droughts;</w:t>
            </w:r>
          </w:p>
          <w:p w:rsidR="00AE114C" w:rsidRPr="0029244C" w:rsidRDefault="00AE114C" w:rsidP="00BD7C50">
            <w:pPr>
              <w:numPr>
                <w:ilvl w:val="0"/>
                <w:numId w:val="49"/>
              </w:numPr>
              <w:spacing w:before="40" w:after="40"/>
              <w:ind w:left="162" w:hanging="180"/>
              <w:jc w:val="both"/>
              <w:rPr>
                <w:rFonts w:ascii="Calibri" w:hAnsi="Calibri" w:cs="Calibri"/>
                <w:sz w:val="22"/>
                <w:lang w:val="en-US"/>
              </w:rPr>
            </w:pPr>
            <w:r w:rsidRPr="0029244C">
              <w:rPr>
                <w:rFonts w:ascii="Calibri" w:hAnsi="Calibri" w:cs="Calibri"/>
                <w:sz w:val="22"/>
                <w:lang w:val="en-US"/>
              </w:rPr>
              <w:t>heavy rains;</w:t>
            </w:r>
          </w:p>
          <w:p w:rsidR="00AE114C" w:rsidRPr="0029244C" w:rsidRDefault="00AE114C" w:rsidP="00BD7C50">
            <w:pPr>
              <w:numPr>
                <w:ilvl w:val="0"/>
                <w:numId w:val="49"/>
              </w:numPr>
              <w:spacing w:before="40" w:after="40"/>
              <w:ind w:left="162" w:hanging="180"/>
              <w:jc w:val="both"/>
              <w:rPr>
                <w:rFonts w:ascii="Calibri" w:hAnsi="Calibri" w:cs="Calibri"/>
                <w:sz w:val="22"/>
                <w:lang w:val="en-US"/>
              </w:rPr>
            </w:pPr>
            <w:r w:rsidRPr="0029244C">
              <w:rPr>
                <w:rFonts w:ascii="Calibri" w:hAnsi="Calibri" w:cs="Calibri"/>
                <w:sz w:val="22"/>
                <w:lang w:val="en-US"/>
              </w:rPr>
              <w:t>floods;</w:t>
            </w:r>
          </w:p>
          <w:p w:rsidR="00AE114C" w:rsidRPr="0029244C" w:rsidRDefault="00AE114C" w:rsidP="00BD7C50">
            <w:pPr>
              <w:numPr>
                <w:ilvl w:val="0"/>
                <w:numId w:val="49"/>
              </w:numPr>
              <w:spacing w:before="40" w:after="40"/>
              <w:ind w:left="162" w:hanging="180"/>
              <w:jc w:val="both"/>
              <w:rPr>
                <w:rFonts w:ascii="Calibri" w:hAnsi="Calibri" w:cs="Calibri"/>
                <w:sz w:val="22"/>
                <w:lang w:val="en-US"/>
              </w:rPr>
            </w:pPr>
            <w:r w:rsidRPr="0029244C">
              <w:rPr>
                <w:rFonts w:ascii="Calibri" w:hAnsi="Calibri" w:cs="Calibri"/>
                <w:sz w:val="22"/>
                <w:lang w:val="en-US"/>
              </w:rPr>
              <w:t>extremely high and/or low temperatures</w:t>
            </w:r>
          </w:p>
          <w:p w:rsidR="00AE114C" w:rsidRPr="0029244C" w:rsidRDefault="00AE114C" w:rsidP="00BD7C50">
            <w:pPr>
              <w:numPr>
                <w:ilvl w:val="0"/>
                <w:numId w:val="49"/>
              </w:numPr>
              <w:spacing w:before="40" w:after="40"/>
              <w:ind w:left="162" w:hanging="180"/>
              <w:jc w:val="both"/>
              <w:rPr>
                <w:rFonts w:ascii="Calibri" w:hAnsi="Calibri" w:cs="Calibri"/>
                <w:sz w:val="22"/>
                <w:lang w:val="en-US"/>
              </w:rPr>
            </w:pPr>
            <w:r w:rsidRPr="0029244C">
              <w:rPr>
                <w:rFonts w:ascii="Calibri" w:hAnsi="Calibri" w:cs="Calibri"/>
                <w:sz w:val="22"/>
                <w:lang w:val="en-US"/>
              </w:rPr>
              <w:t>shorter season with snow cover</w:t>
            </w:r>
          </w:p>
          <w:p w:rsidR="00AE114C" w:rsidRPr="0029244C" w:rsidRDefault="00AE114C" w:rsidP="00BD7C50">
            <w:pPr>
              <w:numPr>
                <w:ilvl w:val="0"/>
                <w:numId w:val="49"/>
              </w:numPr>
              <w:spacing w:before="40" w:after="40"/>
              <w:ind w:left="162" w:hanging="180"/>
              <w:jc w:val="both"/>
              <w:rPr>
                <w:rFonts w:ascii="Calibri" w:hAnsi="Calibri" w:cs="Calibri"/>
                <w:sz w:val="22"/>
                <w:lang w:val="en-US"/>
              </w:rPr>
            </w:pPr>
            <w:r w:rsidRPr="0029244C">
              <w:rPr>
                <w:rFonts w:ascii="Calibri" w:hAnsi="Calibri" w:cs="Calibri"/>
                <w:sz w:val="22"/>
                <w:lang w:val="en-US"/>
              </w:rPr>
              <w:t xml:space="preserve">late spring frosts </w:t>
            </w:r>
          </w:p>
          <w:p w:rsidR="002B70E8" w:rsidRDefault="00AE114C" w:rsidP="00BD7C50">
            <w:pPr>
              <w:numPr>
                <w:ilvl w:val="0"/>
                <w:numId w:val="49"/>
              </w:numPr>
              <w:spacing w:before="40" w:after="40"/>
              <w:ind w:left="162" w:hanging="180"/>
              <w:jc w:val="both"/>
              <w:rPr>
                <w:rFonts w:ascii="Calibri" w:hAnsi="Calibri" w:cs="Calibri"/>
                <w:sz w:val="22"/>
                <w:lang w:val="en-US"/>
              </w:rPr>
            </w:pPr>
            <w:r w:rsidRPr="0029244C">
              <w:rPr>
                <w:rFonts w:ascii="Calibri" w:hAnsi="Calibri" w:cs="Calibri"/>
                <w:sz w:val="22"/>
                <w:lang w:val="en-US"/>
              </w:rPr>
              <w:t>wind storms</w:t>
            </w:r>
          </w:p>
          <w:p w:rsidR="00AE114C" w:rsidRPr="002B70E8" w:rsidRDefault="00AE114C" w:rsidP="00BD7C50">
            <w:pPr>
              <w:numPr>
                <w:ilvl w:val="0"/>
                <w:numId w:val="49"/>
              </w:numPr>
              <w:spacing w:before="40" w:after="40"/>
              <w:ind w:left="162" w:hanging="180"/>
              <w:jc w:val="both"/>
              <w:rPr>
                <w:rFonts w:ascii="Calibri" w:hAnsi="Calibri" w:cs="Calibri"/>
                <w:sz w:val="22"/>
                <w:lang w:val="en-US"/>
              </w:rPr>
            </w:pPr>
            <w:r w:rsidRPr="002B70E8">
              <w:rPr>
                <w:rFonts w:ascii="Calibri" w:hAnsi="Calibri" w:cs="Calibri"/>
                <w:sz w:val="22"/>
                <w:lang w:val="en-US"/>
              </w:rPr>
              <w:t>hails</w:t>
            </w:r>
          </w:p>
        </w:tc>
      </w:tr>
      <w:tr w:rsidR="00AE114C" w:rsidRPr="0029244C" w:rsidTr="00BE3178">
        <w:trPr>
          <w:trHeight w:val="142"/>
          <w:jc w:val="center"/>
        </w:trPr>
        <w:tc>
          <w:tcPr>
            <w:tcW w:w="1827" w:type="dxa"/>
            <w:gridSpan w:val="2"/>
            <w:shd w:val="clear" w:color="auto" w:fill="B8CCE4"/>
            <w:tcMar>
              <w:left w:w="72" w:type="dxa"/>
              <w:right w:w="72" w:type="dxa"/>
            </w:tcMar>
            <w:vAlign w:val="center"/>
          </w:tcPr>
          <w:p w:rsidR="00AE114C" w:rsidRPr="0029244C" w:rsidRDefault="00AE114C" w:rsidP="00BD7C50">
            <w:pPr>
              <w:spacing w:before="40" w:after="40"/>
              <w:jc w:val="center"/>
              <w:rPr>
                <w:rFonts w:ascii="Calibri" w:hAnsi="Calibri" w:cs="Calibri"/>
                <w:b/>
                <w:sz w:val="22"/>
                <w:lang w:val="en-US"/>
              </w:rPr>
            </w:pPr>
            <w:r w:rsidRPr="0029244C">
              <w:rPr>
                <w:rFonts w:ascii="Calibri" w:hAnsi="Calibri" w:cs="Calibri"/>
                <w:b/>
                <w:sz w:val="22"/>
                <w:lang w:val="en-US"/>
              </w:rPr>
              <w:t>Biodiversity &amp; Ecosystems</w:t>
            </w:r>
          </w:p>
        </w:tc>
        <w:tc>
          <w:tcPr>
            <w:tcW w:w="3028" w:type="dxa"/>
            <w:shd w:val="clear" w:color="auto" w:fill="auto"/>
            <w:tcMar>
              <w:left w:w="72" w:type="dxa"/>
              <w:right w:w="72" w:type="dxa"/>
            </w:tcMar>
            <w:vAlign w:val="center"/>
          </w:tcPr>
          <w:p w:rsidR="00AE114C" w:rsidRPr="0029244C" w:rsidRDefault="00AE114C" w:rsidP="00BD7C50">
            <w:pPr>
              <w:spacing w:before="40" w:after="40"/>
              <w:ind w:left="162"/>
              <w:jc w:val="both"/>
              <w:rPr>
                <w:rFonts w:ascii="Calibri" w:hAnsi="Calibri" w:cs="Calibri"/>
                <w:sz w:val="22"/>
                <w:lang w:val="en-US"/>
              </w:rPr>
            </w:pPr>
            <w:r w:rsidRPr="0029244C">
              <w:rPr>
                <w:rFonts w:ascii="Calibri" w:hAnsi="Calibri" w:cs="Calibri"/>
                <w:sz w:val="22"/>
                <w:lang w:val="en-US"/>
              </w:rPr>
              <w:t>Improved parameters of natural environment because of:</w:t>
            </w:r>
          </w:p>
          <w:p w:rsidR="00AE114C" w:rsidRPr="0029244C" w:rsidRDefault="00AE114C" w:rsidP="00BD7C50">
            <w:pPr>
              <w:numPr>
                <w:ilvl w:val="0"/>
                <w:numId w:val="48"/>
              </w:numPr>
              <w:spacing w:before="40" w:after="40"/>
              <w:ind w:left="162" w:hanging="180"/>
              <w:jc w:val="both"/>
              <w:rPr>
                <w:rFonts w:ascii="Calibri" w:hAnsi="Calibri" w:cs="Calibri"/>
                <w:sz w:val="22"/>
                <w:lang w:val="en-US"/>
              </w:rPr>
            </w:pPr>
            <w:r w:rsidRPr="0029244C">
              <w:rPr>
                <w:rFonts w:ascii="Calibri" w:hAnsi="Calibri" w:cs="Calibri"/>
                <w:sz w:val="22"/>
                <w:lang w:val="en-US"/>
              </w:rPr>
              <w:lastRenderedPageBreak/>
              <w:t>increasing of some biodiversity richness;</w:t>
            </w:r>
          </w:p>
          <w:p w:rsidR="00AE114C" w:rsidRPr="0029244C" w:rsidRDefault="00AE114C" w:rsidP="00BD7C50">
            <w:pPr>
              <w:numPr>
                <w:ilvl w:val="0"/>
                <w:numId w:val="48"/>
              </w:numPr>
              <w:spacing w:before="40" w:after="40"/>
              <w:ind w:left="162" w:hanging="180"/>
              <w:jc w:val="both"/>
              <w:rPr>
                <w:rFonts w:ascii="Calibri" w:hAnsi="Calibri" w:cs="Calibri"/>
                <w:sz w:val="22"/>
                <w:lang w:val="en-US"/>
              </w:rPr>
            </w:pPr>
            <w:r w:rsidRPr="0029244C">
              <w:rPr>
                <w:rFonts w:ascii="Calibri" w:hAnsi="Calibri" w:cs="Calibri"/>
                <w:sz w:val="22"/>
                <w:lang w:val="en-US"/>
              </w:rPr>
              <w:t>new herb species</w:t>
            </w:r>
          </w:p>
          <w:p w:rsidR="00AE114C" w:rsidRPr="0029244C" w:rsidRDefault="002B70E8" w:rsidP="00BD7C50">
            <w:pPr>
              <w:numPr>
                <w:ilvl w:val="0"/>
                <w:numId w:val="48"/>
              </w:numPr>
              <w:spacing w:before="40" w:after="40"/>
              <w:ind w:left="162" w:hanging="180"/>
              <w:jc w:val="both"/>
              <w:rPr>
                <w:rFonts w:ascii="Calibri" w:hAnsi="Calibri" w:cs="Calibri"/>
                <w:sz w:val="22"/>
                <w:lang w:val="en-US"/>
              </w:rPr>
            </w:pPr>
            <w:r>
              <w:rPr>
                <w:rFonts w:ascii="Calibri" w:hAnsi="Calibri" w:cs="Calibri"/>
                <w:sz w:val="22"/>
                <w:lang w:val="en-US"/>
              </w:rPr>
              <w:t>Healthy sport and r</w:t>
            </w:r>
            <w:r w:rsidR="00AE114C" w:rsidRPr="0029244C">
              <w:rPr>
                <w:rFonts w:ascii="Calibri" w:hAnsi="Calibri" w:cs="Calibri"/>
                <w:sz w:val="22"/>
                <w:lang w:val="en-US"/>
              </w:rPr>
              <w:t>ecreation in natural environment;</w:t>
            </w:r>
          </w:p>
          <w:p w:rsidR="00AE114C" w:rsidRPr="0029244C" w:rsidRDefault="00AE114C" w:rsidP="00BD7C50">
            <w:pPr>
              <w:spacing w:before="40" w:after="40"/>
              <w:jc w:val="both"/>
              <w:rPr>
                <w:rFonts w:ascii="Calibri" w:hAnsi="Calibri" w:cs="Calibri"/>
                <w:sz w:val="22"/>
                <w:lang w:val="en-US"/>
              </w:rPr>
            </w:pPr>
            <w:r w:rsidRPr="0029244C">
              <w:rPr>
                <w:rFonts w:ascii="Calibri" w:hAnsi="Calibri" w:cs="Calibri"/>
                <w:sz w:val="22"/>
                <w:lang w:val="en-US"/>
              </w:rPr>
              <w:t>Regulation of micro-climate in built environment</w:t>
            </w:r>
          </w:p>
        </w:tc>
        <w:tc>
          <w:tcPr>
            <w:tcW w:w="4219" w:type="dxa"/>
            <w:shd w:val="clear" w:color="auto" w:fill="auto"/>
            <w:tcMar>
              <w:left w:w="72" w:type="dxa"/>
              <w:right w:w="72" w:type="dxa"/>
            </w:tcMar>
            <w:vAlign w:val="center"/>
          </w:tcPr>
          <w:p w:rsidR="00AE114C" w:rsidRPr="0029244C" w:rsidRDefault="00AE114C" w:rsidP="00BD7C50">
            <w:pPr>
              <w:numPr>
                <w:ilvl w:val="0"/>
                <w:numId w:val="54"/>
              </w:numPr>
              <w:spacing w:before="40" w:after="40"/>
              <w:ind w:left="162" w:hanging="162"/>
              <w:jc w:val="both"/>
              <w:rPr>
                <w:rFonts w:ascii="Calibri" w:hAnsi="Calibri" w:cs="Calibri"/>
                <w:sz w:val="22"/>
                <w:lang w:val="en-US"/>
              </w:rPr>
            </w:pPr>
            <w:r w:rsidRPr="0029244C">
              <w:rPr>
                <w:rFonts w:ascii="Calibri" w:hAnsi="Calibri" w:cs="Calibri"/>
                <w:sz w:val="22"/>
                <w:lang w:val="en-US"/>
              </w:rPr>
              <w:lastRenderedPageBreak/>
              <w:t>Pollens;</w:t>
            </w:r>
          </w:p>
          <w:p w:rsidR="00AE114C" w:rsidRPr="0029244C" w:rsidRDefault="00AE114C" w:rsidP="00BD7C50">
            <w:pPr>
              <w:numPr>
                <w:ilvl w:val="0"/>
                <w:numId w:val="54"/>
              </w:numPr>
              <w:spacing w:before="40" w:after="40"/>
              <w:ind w:left="162" w:hanging="162"/>
              <w:jc w:val="both"/>
              <w:rPr>
                <w:rFonts w:ascii="Calibri" w:hAnsi="Calibri" w:cs="Calibri"/>
                <w:sz w:val="22"/>
                <w:lang w:val="en-US"/>
              </w:rPr>
            </w:pPr>
            <w:r w:rsidRPr="0029244C">
              <w:rPr>
                <w:rFonts w:ascii="Calibri" w:hAnsi="Calibri" w:cs="Calibri"/>
                <w:sz w:val="22"/>
                <w:lang w:val="en-US"/>
              </w:rPr>
              <w:t>Invasion of harmful phyto- species</w:t>
            </w:r>
          </w:p>
          <w:p w:rsidR="00AE114C" w:rsidRPr="0029244C" w:rsidRDefault="00AE114C" w:rsidP="00BD7C50">
            <w:pPr>
              <w:numPr>
                <w:ilvl w:val="0"/>
                <w:numId w:val="54"/>
              </w:numPr>
              <w:spacing w:before="40" w:after="40"/>
              <w:ind w:left="162" w:hanging="162"/>
              <w:jc w:val="both"/>
              <w:rPr>
                <w:rFonts w:ascii="Calibri" w:hAnsi="Calibri" w:cs="Calibri"/>
                <w:sz w:val="22"/>
                <w:lang w:val="en-US"/>
              </w:rPr>
            </w:pPr>
            <w:r w:rsidRPr="0029244C">
              <w:rPr>
                <w:rFonts w:ascii="Calibri" w:hAnsi="Calibri" w:cs="Calibri"/>
                <w:sz w:val="22"/>
                <w:lang w:val="en-US"/>
              </w:rPr>
              <w:t>Invasion of harmful zoo- species</w:t>
            </w:r>
          </w:p>
          <w:p w:rsidR="00AE114C" w:rsidRPr="0029244C" w:rsidRDefault="00AE114C" w:rsidP="00BD7C50">
            <w:pPr>
              <w:spacing w:before="40" w:after="40"/>
              <w:jc w:val="both"/>
              <w:rPr>
                <w:rFonts w:ascii="Calibri" w:hAnsi="Calibri" w:cs="Calibri"/>
                <w:sz w:val="22"/>
                <w:lang w:val="en-US"/>
              </w:rPr>
            </w:pPr>
          </w:p>
        </w:tc>
      </w:tr>
      <w:tr w:rsidR="00AE114C" w:rsidRPr="0029244C" w:rsidTr="00BE3178">
        <w:trPr>
          <w:trHeight w:val="85"/>
          <w:jc w:val="center"/>
        </w:trPr>
        <w:tc>
          <w:tcPr>
            <w:tcW w:w="1827" w:type="dxa"/>
            <w:gridSpan w:val="2"/>
            <w:shd w:val="clear" w:color="auto" w:fill="B8CCE4"/>
            <w:tcMar>
              <w:left w:w="72" w:type="dxa"/>
              <w:right w:w="72" w:type="dxa"/>
            </w:tcMar>
            <w:vAlign w:val="center"/>
          </w:tcPr>
          <w:p w:rsidR="00AE114C" w:rsidRPr="0029244C" w:rsidRDefault="00AE114C" w:rsidP="00BD7C50">
            <w:pPr>
              <w:spacing w:before="40" w:after="40"/>
              <w:jc w:val="center"/>
              <w:rPr>
                <w:rFonts w:ascii="Calibri" w:hAnsi="Calibri" w:cs="Calibri"/>
                <w:b/>
                <w:sz w:val="22"/>
                <w:lang w:val="en-US"/>
              </w:rPr>
            </w:pPr>
            <w:r w:rsidRPr="0029244C">
              <w:rPr>
                <w:rFonts w:ascii="Calibri" w:hAnsi="Calibri" w:cs="Calibri"/>
                <w:b/>
                <w:sz w:val="22"/>
                <w:lang w:val="en-US"/>
              </w:rPr>
              <w:lastRenderedPageBreak/>
              <w:t>Energy</w:t>
            </w:r>
          </w:p>
        </w:tc>
        <w:tc>
          <w:tcPr>
            <w:tcW w:w="3028" w:type="dxa"/>
            <w:shd w:val="clear" w:color="auto" w:fill="auto"/>
            <w:tcMar>
              <w:left w:w="72" w:type="dxa"/>
              <w:right w:w="72" w:type="dxa"/>
            </w:tcMar>
            <w:vAlign w:val="center"/>
          </w:tcPr>
          <w:p w:rsidR="00AE114C" w:rsidRPr="0029244C" w:rsidRDefault="00AE114C" w:rsidP="00BD7C50">
            <w:pPr>
              <w:spacing w:before="40" w:after="40"/>
              <w:jc w:val="both"/>
              <w:rPr>
                <w:rFonts w:ascii="Calibri" w:hAnsi="Calibri" w:cs="Calibri"/>
                <w:sz w:val="22"/>
                <w:lang w:val="en-US"/>
              </w:rPr>
            </w:pPr>
            <w:r w:rsidRPr="0029244C">
              <w:rPr>
                <w:rFonts w:ascii="Calibri" w:hAnsi="Calibri" w:cs="Calibri"/>
                <w:sz w:val="22"/>
                <w:lang w:val="en-US"/>
              </w:rPr>
              <w:t>Less air pollution due to the</w:t>
            </w:r>
            <w:r w:rsidR="002B70E8">
              <w:rPr>
                <w:rFonts w:ascii="Calibri" w:hAnsi="Calibri" w:cs="Calibri"/>
                <w:sz w:val="22"/>
                <w:lang w:val="en-US"/>
              </w:rPr>
              <w:t xml:space="preserve"> g</w:t>
            </w:r>
            <w:r w:rsidRPr="0029244C">
              <w:rPr>
                <w:rFonts w:ascii="Calibri" w:hAnsi="Calibri" w:cs="Calibri"/>
                <w:sz w:val="22"/>
                <w:lang w:val="en-US"/>
              </w:rPr>
              <w:t>reen energy by reason of:</w:t>
            </w:r>
          </w:p>
          <w:p w:rsidR="00AE114C" w:rsidRPr="0029244C" w:rsidRDefault="00AE114C" w:rsidP="00BD7C50">
            <w:pPr>
              <w:numPr>
                <w:ilvl w:val="0"/>
                <w:numId w:val="50"/>
              </w:numPr>
              <w:spacing w:before="40" w:after="40"/>
              <w:ind w:left="162" w:hanging="162"/>
              <w:jc w:val="both"/>
              <w:rPr>
                <w:rFonts w:ascii="Calibri" w:hAnsi="Calibri" w:cs="Calibri"/>
                <w:sz w:val="22"/>
                <w:lang w:val="en-US"/>
              </w:rPr>
            </w:pPr>
            <w:r w:rsidRPr="0029244C">
              <w:rPr>
                <w:rFonts w:ascii="Calibri" w:hAnsi="Calibri" w:cs="Calibri"/>
                <w:sz w:val="22"/>
                <w:lang w:val="en-US"/>
              </w:rPr>
              <w:t>more intensive solar radiation;</w:t>
            </w:r>
          </w:p>
          <w:p w:rsidR="002B70E8" w:rsidRDefault="00AE114C" w:rsidP="00BD7C50">
            <w:pPr>
              <w:numPr>
                <w:ilvl w:val="0"/>
                <w:numId w:val="50"/>
              </w:numPr>
              <w:spacing w:before="40" w:after="40"/>
              <w:ind w:left="162" w:hanging="162"/>
              <w:jc w:val="both"/>
              <w:rPr>
                <w:rFonts w:ascii="Calibri" w:hAnsi="Calibri" w:cs="Calibri"/>
                <w:sz w:val="22"/>
                <w:lang w:val="en-US"/>
              </w:rPr>
            </w:pPr>
            <w:r w:rsidRPr="0029244C">
              <w:rPr>
                <w:rFonts w:ascii="Calibri" w:hAnsi="Calibri" w:cs="Calibri"/>
                <w:sz w:val="22"/>
                <w:lang w:val="en-US"/>
              </w:rPr>
              <w:t>increased frequency of strong winds;</w:t>
            </w:r>
          </w:p>
          <w:p w:rsidR="00AE114C" w:rsidRPr="002B70E8" w:rsidRDefault="00AE114C" w:rsidP="00BD7C50">
            <w:pPr>
              <w:numPr>
                <w:ilvl w:val="0"/>
                <w:numId w:val="50"/>
              </w:numPr>
              <w:spacing w:before="40" w:after="40"/>
              <w:ind w:left="162" w:hanging="162"/>
              <w:jc w:val="both"/>
              <w:rPr>
                <w:rFonts w:ascii="Calibri" w:hAnsi="Calibri" w:cs="Calibri"/>
                <w:sz w:val="22"/>
                <w:lang w:val="en-US"/>
              </w:rPr>
            </w:pPr>
            <w:r w:rsidRPr="002B70E8">
              <w:rPr>
                <w:rFonts w:ascii="Calibri" w:hAnsi="Calibri" w:cs="Calibri"/>
                <w:sz w:val="22"/>
                <w:lang w:val="en-US"/>
              </w:rPr>
              <w:t xml:space="preserve">better climatic conditions for some “energy” plants </w:t>
            </w:r>
          </w:p>
        </w:tc>
        <w:tc>
          <w:tcPr>
            <w:tcW w:w="4219" w:type="dxa"/>
            <w:shd w:val="clear" w:color="auto" w:fill="auto"/>
            <w:tcMar>
              <w:left w:w="72" w:type="dxa"/>
              <w:right w:w="72" w:type="dxa"/>
            </w:tcMar>
            <w:vAlign w:val="center"/>
          </w:tcPr>
          <w:p w:rsidR="00AE114C" w:rsidRPr="0029244C" w:rsidRDefault="00AE114C" w:rsidP="00BD7C50">
            <w:pPr>
              <w:numPr>
                <w:ilvl w:val="0"/>
                <w:numId w:val="55"/>
              </w:numPr>
              <w:spacing w:before="60" w:after="60"/>
              <w:ind w:left="162" w:hanging="180"/>
              <w:rPr>
                <w:rFonts w:ascii="Calibri" w:hAnsi="Calibri" w:cs="Calibri"/>
                <w:sz w:val="22"/>
                <w:lang w:val="en-US"/>
              </w:rPr>
            </w:pPr>
            <w:r w:rsidRPr="0029244C">
              <w:rPr>
                <w:rFonts w:ascii="Calibri" w:hAnsi="Calibri" w:cs="Calibri"/>
                <w:sz w:val="22"/>
                <w:lang w:val="en-US"/>
              </w:rPr>
              <w:t>Threatening situations to human health due to sudden power outages due to extreme weather events</w:t>
            </w:r>
          </w:p>
        </w:tc>
      </w:tr>
      <w:tr w:rsidR="00AE114C" w:rsidRPr="0029244C" w:rsidTr="00BE3178">
        <w:trPr>
          <w:trHeight w:val="85"/>
          <w:jc w:val="center"/>
        </w:trPr>
        <w:tc>
          <w:tcPr>
            <w:tcW w:w="1827" w:type="dxa"/>
            <w:gridSpan w:val="2"/>
            <w:shd w:val="clear" w:color="auto" w:fill="B8CCE4"/>
            <w:tcMar>
              <w:left w:w="72" w:type="dxa"/>
              <w:right w:w="72" w:type="dxa"/>
            </w:tcMar>
            <w:vAlign w:val="center"/>
          </w:tcPr>
          <w:p w:rsidR="00AE114C" w:rsidRPr="0029244C" w:rsidRDefault="00AE114C" w:rsidP="00BD7C50">
            <w:pPr>
              <w:spacing w:before="40" w:after="40"/>
              <w:jc w:val="center"/>
              <w:rPr>
                <w:rFonts w:ascii="Calibri" w:hAnsi="Calibri" w:cs="Calibri"/>
                <w:b/>
                <w:sz w:val="22"/>
                <w:lang w:val="en-US"/>
              </w:rPr>
            </w:pPr>
            <w:r w:rsidRPr="0029244C">
              <w:rPr>
                <w:rFonts w:ascii="Calibri" w:hAnsi="Calibri" w:cs="Calibri"/>
                <w:b/>
                <w:sz w:val="22"/>
                <w:lang w:val="en-US"/>
              </w:rPr>
              <w:t>Forestry</w:t>
            </w:r>
          </w:p>
        </w:tc>
        <w:tc>
          <w:tcPr>
            <w:tcW w:w="3028" w:type="dxa"/>
            <w:shd w:val="clear" w:color="auto" w:fill="auto"/>
            <w:tcMar>
              <w:left w:w="72" w:type="dxa"/>
              <w:right w:w="72" w:type="dxa"/>
            </w:tcMar>
            <w:vAlign w:val="center"/>
          </w:tcPr>
          <w:p w:rsidR="00AE114C" w:rsidRPr="0029244C" w:rsidRDefault="00AE114C" w:rsidP="00BD7C50">
            <w:pPr>
              <w:pStyle w:val="ListParagraph"/>
              <w:numPr>
                <w:ilvl w:val="0"/>
                <w:numId w:val="51"/>
              </w:numPr>
              <w:spacing w:before="40" w:after="40"/>
              <w:ind w:left="162" w:hanging="162"/>
              <w:jc w:val="both"/>
              <w:rPr>
                <w:rFonts w:ascii="Calibri" w:hAnsi="Calibri" w:cs="Calibri"/>
                <w:sz w:val="22"/>
                <w:lang w:val="en-US"/>
              </w:rPr>
            </w:pPr>
            <w:r w:rsidRPr="0029244C">
              <w:rPr>
                <w:rFonts w:ascii="Calibri" w:hAnsi="Calibri" w:cs="Calibri"/>
                <w:sz w:val="22"/>
                <w:lang w:val="en-US"/>
              </w:rPr>
              <w:t>New forest species and longer vegetation period oweing to:</w:t>
            </w:r>
          </w:p>
          <w:p w:rsidR="002B70E8" w:rsidRDefault="00AE114C" w:rsidP="00BD7C50">
            <w:pPr>
              <w:pStyle w:val="ListParagraph"/>
              <w:numPr>
                <w:ilvl w:val="0"/>
                <w:numId w:val="51"/>
              </w:numPr>
              <w:spacing w:before="40" w:after="40"/>
              <w:ind w:left="162" w:hanging="162"/>
              <w:jc w:val="both"/>
              <w:rPr>
                <w:rFonts w:ascii="Calibri" w:hAnsi="Calibri" w:cs="Calibri"/>
                <w:sz w:val="22"/>
                <w:lang w:val="en-US"/>
              </w:rPr>
            </w:pPr>
            <w:r w:rsidRPr="0029244C">
              <w:rPr>
                <w:rFonts w:ascii="Calibri" w:hAnsi="Calibri" w:cs="Calibri"/>
                <w:sz w:val="22"/>
                <w:lang w:val="en-US"/>
              </w:rPr>
              <w:t>More intensive solar radiation</w:t>
            </w:r>
          </w:p>
          <w:p w:rsidR="00AE114C" w:rsidRPr="002B70E8" w:rsidRDefault="00AE114C" w:rsidP="00BD7C50">
            <w:pPr>
              <w:pStyle w:val="ListParagraph"/>
              <w:numPr>
                <w:ilvl w:val="0"/>
                <w:numId w:val="51"/>
              </w:numPr>
              <w:spacing w:before="40" w:after="40"/>
              <w:ind w:left="162" w:hanging="162"/>
              <w:jc w:val="both"/>
              <w:rPr>
                <w:rFonts w:ascii="Calibri" w:hAnsi="Calibri" w:cs="Calibri"/>
                <w:sz w:val="22"/>
                <w:lang w:val="en-US"/>
              </w:rPr>
            </w:pPr>
            <w:r w:rsidRPr="002B70E8">
              <w:rPr>
                <w:rFonts w:ascii="Calibri" w:hAnsi="Calibri" w:cs="Calibri"/>
                <w:sz w:val="22"/>
                <w:lang w:val="en-US"/>
              </w:rPr>
              <w:t>Changes in temperature-and humidity conditions</w:t>
            </w:r>
          </w:p>
        </w:tc>
        <w:tc>
          <w:tcPr>
            <w:tcW w:w="4219" w:type="dxa"/>
            <w:shd w:val="clear" w:color="auto" w:fill="auto"/>
            <w:tcMar>
              <w:left w:w="72" w:type="dxa"/>
              <w:right w:w="72" w:type="dxa"/>
            </w:tcMar>
            <w:vAlign w:val="center"/>
          </w:tcPr>
          <w:p w:rsidR="00AE114C" w:rsidRPr="0029244C" w:rsidRDefault="00AE114C" w:rsidP="00BD7C50">
            <w:pPr>
              <w:pStyle w:val="ListParagraph"/>
              <w:numPr>
                <w:ilvl w:val="0"/>
                <w:numId w:val="51"/>
              </w:numPr>
              <w:spacing w:before="40" w:after="40"/>
              <w:ind w:left="162" w:hanging="180"/>
              <w:jc w:val="both"/>
              <w:rPr>
                <w:rFonts w:ascii="Calibri" w:hAnsi="Calibri" w:cs="Calibri"/>
                <w:sz w:val="22"/>
                <w:lang w:val="en-US"/>
              </w:rPr>
            </w:pPr>
            <w:r w:rsidRPr="0029244C">
              <w:rPr>
                <w:rFonts w:ascii="Calibri" w:hAnsi="Calibri" w:cs="Calibri"/>
                <w:sz w:val="22"/>
                <w:lang w:val="en-US"/>
              </w:rPr>
              <w:t>Air pollution from forest fires</w:t>
            </w:r>
          </w:p>
          <w:p w:rsidR="002B70E8" w:rsidRDefault="00AE114C" w:rsidP="00BD7C50">
            <w:pPr>
              <w:pStyle w:val="ListParagraph"/>
              <w:numPr>
                <w:ilvl w:val="0"/>
                <w:numId w:val="51"/>
              </w:numPr>
              <w:spacing w:before="40" w:after="40"/>
              <w:ind w:left="162" w:hanging="180"/>
              <w:jc w:val="both"/>
              <w:rPr>
                <w:rFonts w:ascii="Calibri" w:hAnsi="Calibri" w:cs="Calibri"/>
                <w:sz w:val="22"/>
                <w:lang w:val="en-US"/>
              </w:rPr>
            </w:pPr>
            <w:r w:rsidRPr="0029244C">
              <w:rPr>
                <w:rFonts w:ascii="Calibri" w:hAnsi="Calibri" w:cs="Calibri"/>
                <w:sz w:val="22"/>
                <w:lang w:val="en-US"/>
              </w:rPr>
              <w:t>Disease or extinction of some forest species</w:t>
            </w:r>
          </w:p>
          <w:p w:rsidR="00AE114C" w:rsidRPr="002B70E8" w:rsidRDefault="00AE114C" w:rsidP="00BD7C50">
            <w:pPr>
              <w:pStyle w:val="ListParagraph"/>
              <w:numPr>
                <w:ilvl w:val="0"/>
                <w:numId w:val="51"/>
              </w:numPr>
              <w:spacing w:before="40" w:after="40"/>
              <w:ind w:left="162" w:hanging="180"/>
              <w:jc w:val="both"/>
              <w:rPr>
                <w:rFonts w:ascii="Calibri" w:hAnsi="Calibri" w:cs="Calibri"/>
                <w:sz w:val="22"/>
                <w:lang w:val="en-US"/>
              </w:rPr>
            </w:pPr>
            <w:r w:rsidRPr="002B70E8">
              <w:rPr>
                <w:rFonts w:ascii="Calibri" w:hAnsi="Calibri" w:cs="Calibri"/>
                <w:sz w:val="22"/>
                <w:lang w:val="en-US"/>
              </w:rPr>
              <w:t>Conditions for the development of some harmful species</w:t>
            </w:r>
          </w:p>
        </w:tc>
      </w:tr>
      <w:tr w:rsidR="00AE114C" w:rsidRPr="0029244C" w:rsidTr="00BE3178">
        <w:trPr>
          <w:trHeight w:val="85"/>
          <w:jc w:val="center"/>
        </w:trPr>
        <w:tc>
          <w:tcPr>
            <w:tcW w:w="1827" w:type="dxa"/>
            <w:gridSpan w:val="2"/>
            <w:shd w:val="clear" w:color="auto" w:fill="B8CCE4"/>
            <w:tcMar>
              <w:left w:w="72" w:type="dxa"/>
              <w:right w:w="72" w:type="dxa"/>
            </w:tcMar>
            <w:vAlign w:val="center"/>
          </w:tcPr>
          <w:p w:rsidR="00AE114C" w:rsidRPr="0029244C" w:rsidRDefault="00AE114C" w:rsidP="00BD7C50">
            <w:pPr>
              <w:spacing w:before="40" w:after="40"/>
              <w:jc w:val="center"/>
              <w:rPr>
                <w:rFonts w:ascii="Calibri" w:hAnsi="Calibri" w:cs="Calibri"/>
                <w:b/>
                <w:sz w:val="22"/>
                <w:lang w:val="en-US"/>
              </w:rPr>
            </w:pPr>
            <w:r w:rsidRPr="0029244C">
              <w:rPr>
                <w:rFonts w:ascii="Calibri" w:hAnsi="Calibri" w:cs="Calibri"/>
                <w:b/>
                <w:sz w:val="22"/>
                <w:lang w:val="en-US"/>
              </w:rPr>
              <w:t>Tourism</w:t>
            </w:r>
          </w:p>
        </w:tc>
        <w:tc>
          <w:tcPr>
            <w:tcW w:w="3028" w:type="dxa"/>
            <w:shd w:val="clear" w:color="auto" w:fill="auto"/>
            <w:tcMar>
              <w:left w:w="72" w:type="dxa"/>
              <w:right w:w="72" w:type="dxa"/>
            </w:tcMar>
            <w:vAlign w:val="center"/>
          </w:tcPr>
          <w:p w:rsidR="002B70E8" w:rsidRDefault="00AE114C" w:rsidP="00BD7C50">
            <w:pPr>
              <w:numPr>
                <w:ilvl w:val="0"/>
                <w:numId w:val="52"/>
              </w:numPr>
              <w:spacing w:before="40" w:after="40"/>
              <w:ind w:left="162" w:hanging="180"/>
              <w:jc w:val="both"/>
              <w:rPr>
                <w:rFonts w:ascii="Calibri" w:hAnsi="Calibri" w:cs="Calibri"/>
                <w:sz w:val="22"/>
                <w:lang w:val="en-US"/>
              </w:rPr>
            </w:pPr>
            <w:r w:rsidRPr="0029244C">
              <w:rPr>
                <w:rFonts w:ascii="Calibri" w:hAnsi="Calibri" w:cs="Calibri"/>
                <w:sz w:val="22"/>
                <w:lang w:val="en-US"/>
              </w:rPr>
              <w:t xml:space="preserve">Opportunities for longer summer tourist season </w:t>
            </w:r>
          </w:p>
          <w:p w:rsidR="00AE114C" w:rsidRPr="002B70E8" w:rsidRDefault="00AE114C" w:rsidP="00BD7C50">
            <w:pPr>
              <w:numPr>
                <w:ilvl w:val="0"/>
                <w:numId w:val="52"/>
              </w:numPr>
              <w:spacing w:before="40" w:after="40"/>
              <w:ind w:left="162" w:hanging="180"/>
              <w:jc w:val="both"/>
              <w:rPr>
                <w:rFonts w:ascii="Calibri" w:hAnsi="Calibri" w:cs="Calibri"/>
                <w:sz w:val="22"/>
                <w:lang w:val="en-US"/>
              </w:rPr>
            </w:pPr>
            <w:r w:rsidRPr="002B70E8">
              <w:rPr>
                <w:rFonts w:ascii="Calibri" w:hAnsi="Calibri" w:cs="Calibri"/>
                <w:sz w:val="22"/>
                <w:lang w:val="en-US"/>
              </w:rPr>
              <w:t xml:space="preserve">Longer period for herb tourism </w:t>
            </w:r>
          </w:p>
        </w:tc>
        <w:tc>
          <w:tcPr>
            <w:tcW w:w="4219" w:type="dxa"/>
            <w:shd w:val="clear" w:color="auto" w:fill="auto"/>
            <w:tcMar>
              <w:left w:w="72" w:type="dxa"/>
              <w:right w:w="72" w:type="dxa"/>
            </w:tcMar>
            <w:vAlign w:val="center"/>
          </w:tcPr>
          <w:p w:rsidR="002B70E8" w:rsidRDefault="00AE114C" w:rsidP="00BD7C50">
            <w:pPr>
              <w:numPr>
                <w:ilvl w:val="0"/>
                <w:numId w:val="52"/>
              </w:numPr>
              <w:spacing w:before="40" w:after="40"/>
              <w:ind w:left="162" w:hanging="162"/>
              <w:jc w:val="both"/>
              <w:rPr>
                <w:rFonts w:ascii="Calibri" w:hAnsi="Calibri" w:cs="Calibri"/>
                <w:sz w:val="22"/>
                <w:lang w:val="en-US"/>
              </w:rPr>
            </w:pPr>
            <w:r w:rsidRPr="0029244C">
              <w:rPr>
                <w:rFonts w:ascii="Calibri" w:hAnsi="Calibri" w:cs="Calibri"/>
                <w:sz w:val="22"/>
                <w:lang w:val="en-US"/>
              </w:rPr>
              <w:t>Damage of tourism infrastructure due to some emergency weather manifestations</w:t>
            </w:r>
          </w:p>
          <w:p w:rsidR="00AE114C" w:rsidRPr="002B70E8" w:rsidRDefault="00AE114C" w:rsidP="00BD7C50">
            <w:pPr>
              <w:numPr>
                <w:ilvl w:val="0"/>
                <w:numId w:val="52"/>
              </w:numPr>
              <w:spacing w:before="40" w:after="40"/>
              <w:ind w:left="162" w:hanging="162"/>
              <w:jc w:val="both"/>
              <w:rPr>
                <w:rFonts w:ascii="Calibri" w:hAnsi="Calibri" w:cs="Calibri"/>
                <w:sz w:val="22"/>
                <w:lang w:val="en-US"/>
              </w:rPr>
            </w:pPr>
            <w:r w:rsidRPr="002B70E8">
              <w:rPr>
                <w:rFonts w:ascii="Calibri" w:hAnsi="Calibri" w:cs="Calibri"/>
                <w:sz w:val="22"/>
                <w:lang w:val="en-US"/>
              </w:rPr>
              <w:t>Shorter winter tourist season</w:t>
            </w:r>
          </w:p>
        </w:tc>
      </w:tr>
      <w:tr w:rsidR="00AE114C" w:rsidRPr="0029244C" w:rsidTr="00BE3178">
        <w:trPr>
          <w:trHeight w:val="85"/>
          <w:jc w:val="center"/>
        </w:trPr>
        <w:tc>
          <w:tcPr>
            <w:tcW w:w="1827" w:type="dxa"/>
            <w:gridSpan w:val="2"/>
            <w:shd w:val="clear" w:color="auto" w:fill="B8CCE4"/>
            <w:tcMar>
              <w:left w:w="72" w:type="dxa"/>
              <w:right w:w="72" w:type="dxa"/>
            </w:tcMar>
            <w:vAlign w:val="center"/>
          </w:tcPr>
          <w:p w:rsidR="00AE114C" w:rsidRPr="0029244C" w:rsidRDefault="00AE114C" w:rsidP="00BD7C50">
            <w:pPr>
              <w:spacing w:before="40" w:after="40"/>
              <w:jc w:val="center"/>
              <w:rPr>
                <w:rFonts w:ascii="Calibri" w:hAnsi="Calibri" w:cs="Calibri"/>
                <w:b/>
                <w:sz w:val="22"/>
                <w:lang w:val="en-US"/>
              </w:rPr>
            </w:pPr>
            <w:r w:rsidRPr="0029244C">
              <w:rPr>
                <w:rFonts w:ascii="Calibri" w:hAnsi="Calibri" w:cs="Calibri"/>
                <w:b/>
                <w:sz w:val="22"/>
                <w:lang w:val="en-US"/>
              </w:rPr>
              <w:t>Transport</w:t>
            </w:r>
          </w:p>
        </w:tc>
        <w:tc>
          <w:tcPr>
            <w:tcW w:w="3028" w:type="dxa"/>
            <w:shd w:val="clear" w:color="auto" w:fill="auto"/>
            <w:tcMar>
              <w:left w:w="72" w:type="dxa"/>
              <w:right w:w="72" w:type="dxa"/>
            </w:tcMar>
            <w:vAlign w:val="center"/>
          </w:tcPr>
          <w:p w:rsidR="00AE114C" w:rsidRPr="0029244C" w:rsidRDefault="00AE114C" w:rsidP="00BD7C50">
            <w:pPr>
              <w:numPr>
                <w:ilvl w:val="0"/>
                <w:numId w:val="55"/>
              </w:numPr>
              <w:spacing w:before="40" w:after="40"/>
              <w:ind w:left="162" w:hanging="180"/>
              <w:jc w:val="both"/>
              <w:rPr>
                <w:rFonts w:ascii="Calibri" w:hAnsi="Calibri" w:cs="Calibri"/>
                <w:sz w:val="22"/>
                <w:lang w:val="en-US"/>
              </w:rPr>
            </w:pPr>
            <w:r w:rsidRPr="0029244C">
              <w:rPr>
                <w:rFonts w:ascii="Calibri" w:hAnsi="Calibri" w:cs="Calibri"/>
                <w:sz w:val="22"/>
                <w:lang w:val="en-US"/>
              </w:rPr>
              <w:t xml:space="preserve">More regular winter transportations due to the longer periods with dry and warmer weather </w:t>
            </w:r>
          </w:p>
        </w:tc>
        <w:tc>
          <w:tcPr>
            <w:tcW w:w="4219" w:type="dxa"/>
            <w:shd w:val="clear" w:color="auto" w:fill="auto"/>
            <w:tcMar>
              <w:left w:w="72" w:type="dxa"/>
              <w:right w:w="72" w:type="dxa"/>
            </w:tcMar>
            <w:vAlign w:val="center"/>
          </w:tcPr>
          <w:p w:rsidR="00AE114C" w:rsidRPr="0029244C" w:rsidRDefault="00AE114C" w:rsidP="00BD7C50">
            <w:pPr>
              <w:numPr>
                <w:ilvl w:val="0"/>
                <w:numId w:val="55"/>
              </w:numPr>
              <w:spacing w:before="40" w:after="40"/>
              <w:ind w:left="162" w:hanging="180"/>
              <w:jc w:val="both"/>
              <w:rPr>
                <w:rFonts w:ascii="Calibri" w:hAnsi="Calibri" w:cs="Calibri"/>
                <w:sz w:val="22"/>
                <w:lang w:val="en-US"/>
              </w:rPr>
            </w:pPr>
            <w:r w:rsidRPr="0029244C">
              <w:rPr>
                <w:rFonts w:ascii="Calibri" w:hAnsi="Calibri" w:cs="Calibri"/>
                <w:color w:val="222222"/>
                <w:sz w:val="22"/>
                <w:lang w:val="en-US"/>
              </w:rPr>
              <w:t xml:space="preserve">Deteriorated air quality due to accelerating the </w:t>
            </w:r>
            <w:r w:rsidRPr="002B70E8">
              <w:rPr>
                <w:rFonts w:ascii="Calibri" w:hAnsi="Calibri" w:cs="Calibri"/>
                <w:sz w:val="22"/>
                <w:lang w:val="en-US"/>
              </w:rPr>
              <w:t>reactions</w:t>
            </w:r>
            <w:r w:rsidRPr="0029244C">
              <w:rPr>
                <w:rFonts w:ascii="Calibri" w:hAnsi="Calibri" w:cs="Calibri"/>
                <w:color w:val="222222"/>
                <w:sz w:val="22"/>
                <w:lang w:val="en-US"/>
              </w:rPr>
              <w:t xml:space="preserve"> between the pollutants emitted by the transport under the changed thermal and humidity conditions</w:t>
            </w:r>
          </w:p>
        </w:tc>
      </w:tr>
      <w:tr w:rsidR="00AE114C" w:rsidRPr="0029244C" w:rsidTr="00BE3178">
        <w:trPr>
          <w:trHeight w:val="85"/>
          <w:jc w:val="center"/>
        </w:trPr>
        <w:tc>
          <w:tcPr>
            <w:tcW w:w="1827" w:type="dxa"/>
            <w:gridSpan w:val="2"/>
            <w:shd w:val="clear" w:color="auto" w:fill="B8CCE4"/>
            <w:tcMar>
              <w:left w:w="72" w:type="dxa"/>
              <w:right w:w="72" w:type="dxa"/>
            </w:tcMar>
            <w:vAlign w:val="center"/>
          </w:tcPr>
          <w:p w:rsidR="00AE114C" w:rsidRPr="0029244C" w:rsidRDefault="00AE114C" w:rsidP="00BD7C50">
            <w:pPr>
              <w:spacing w:before="40" w:after="40"/>
              <w:jc w:val="center"/>
              <w:rPr>
                <w:rFonts w:ascii="Calibri" w:hAnsi="Calibri" w:cs="Calibri"/>
                <w:b/>
                <w:sz w:val="22"/>
                <w:lang w:val="en-US"/>
              </w:rPr>
            </w:pPr>
            <w:r w:rsidRPr="0029244C">
              <w:rPr>
                <w:rFonts w:ascii="Calibri" w:hAnsi="Calibri" w:cs="Calibri"/>
                <w:b/>
                <w:sz w:val="22"/>
                <w:lang w:val="en-US"/>
              </w:rPr>
              <w:t>Urban Environment</w:t>
            </w:r>
          </w:p>
        </w:tc>
        <w:tc>
          <w:tcPr>
            <w:tcW w:w="3028" w:type="dxa"/>
            <w:shd w:val="clear" w:color="auto" w:fill="auto"/>
            <w:tcMar>
              <w:left w:w="72" w:type="dxa"/>
              <w:right w:w="72" w:type="dxa"/>
            </w:tcMar>
            <w:vAlign w:val="center"/>
          </w:tcPr>
          <w:p w:rsidR="00AE114C" w:rsidRPr="0029244C" w:rsidRDefault="00AE114C" w:rsidP="00BD7C50">
            <w:pPr>
              <w:numPr>
                <w:ilvl w:val="0"/>
                <w:numId w:val="55"/>
              </w:numPr>
              <w:spacing w:before="40" w:after="40"/>
              <w:ind w:left="162" w:hanging="180"/>
              <w:jc w:val="both"/>
              <w:rPr>
                <w:rFonts w:ascii="Calibri" w:hAnsi="Calibri" w:cs="Calibri"/>
                <w:sz w:val="22"/>
                <w:lang w:val="en-US"/>
              </w:rPr>
            </w:pPr>
            <w:r w:rsidRPr="0029244C">
              <w:rPr>
                <w:rFonts w:ascii="Calibri" w:hAnsi="Calibri" w:cs="Calibri"/>
                <w:sz w:val="22"/>
                <w:lang w:val="en-US"/>
              </w:rPr>
              <w:t>More green space because of the longer warm season</w:t>
            </w:r>
          </w:p>
        </w:tc>
        <w:tc>
          <w:tcPr>
            <w:tcW w:w="4219" w:type="dxa"/>
            <w:shd w:val="clear" w:color="auto" w:fill="auto"/>
            <w:tcMar>
              <w:left w:w="72" w:type="dxa"/>
              <w:right w:w="72" w:type="dxa"/>
            </w:tcMar>
            <w:vAlign w:val="center"/>
          </w:tcPr>
          <w:p w:rsidR="002B70E8" w:rsidRDefault="00AE114C" w:rsidP="00BD7C50">
            <w:pPr>
              <w:numPr>
                <w:ilvl w:val="0"/>
                <w:numId w:val="53"/>
              </w:numPr>
              <w:spacing w:before="40" w:after="40"/>
              <w:ind w:left="162" w:hanging="162"/>
              <w:jc w:val="both"/>
              <w:rPr>
                <w:rFonts w:ascii="Calibri" w:hAnsi="Calibri" w:cs="Calibri"/>
                <w:sz w:val="22"/>
                <w:lang w:val="en-US"/>
              </w:rPr>
            </w:pPr>
            <w:r w:rsidRPr="0029244C">
              <w:rPr>
                <w:rFonts w:ascii="Calibri" w:hAnsi="Calibri" w:cs="Calibri"/>
                <w:sz w:val="22"/>
                <w:lang w:val="en-US"/>
              </w:rPr>
              <w:t>Increasing the intensity of the heat islands</w:t>
            </w:r>
          </w:p>
          <w:p w:rsidR="00AE114C" w:rsidRPr="002B70E8" w:rsidRDefault="00AE114C" w:rsidP="00BD7C50">
            <w:pPr>
              <w:numPr>
                <w:ilvl w:val="0"/>
                <w:numId w:val="53"/>
              </w:numPr>
              <w:spacing w:before="40" w:after="40"/>
              <w:ind w:left="162" w:hanging="162"/>
              <w:jc w:val="both"/>
              <w:rPr>
                <w:rFonts w:ascii="Calibri" w:hAnsi="Calibri" w:cs="Calibri"/>
                <w:sz w:val="22"/>
                <w:lang w:val="en-US"/>
              </w:rPr>
            </w:pPr>
            <w:r w:rsidRPr="002B70E8">
              <w:rPr>
                <w:rFonts w:ascii="Calibri" w:hAnsi="Calibri" w:cs="Calibri"/>
                <w:sz w:val="22"/>
                <w:lang w:val="en-US"/>
              </w:rPr>
              <w:t>More air pollution at higher temperatures</w:t>
            </w:r>
          </w:p>
        </w:tc>
      </w:tr>
      <w:tr w:rsidR="00AE114C" w:rsidRPr="0029244C" w:rsidTr="00BE3178">
        <w:trPr>
          <w:trHeight w:val="85"/>
          <w:jc w:val="center"/>
        </w:trPr>
        <w:tc>
          <w:tcPr>
            <w:tcW w:w="1827" w:type="dxa"/>
            <w:gridSpan w:val="2"/>
            <w:shd w:val="clear" w:color="auto" w:fill="B8CCE4"/>
            <w:tcMar>
              <w:left w:w="72" w:type="dxa"/>
              <w:right w:w="72" w:type="dxa"/>
            </w:tcMar>
            <w:vAlign w:val="center"/>
          </w:tcPr>
          <w:p w:rsidR="00AE114C" w:rsidRPr="0029244C" w:rsidRDefault="00AE114C" w:rsidP="00BD7C50">
            <w:pPr>
              <w:spacing w:before="40" w:after="40"/>
              <w:jc w:val="center"/>
              <w:rPr>
                <w:rFonts w:ascii="Calibri" w:hAnsi="Calibri" w:cs="Calibri"/>
                <w:b/>
                <w:sz w:val="22"/>
                <w:lang w:val="en-US"/>
              </w:rPr>
            </w:pPr>
            <w:r w:rsidRPr="0029244C">
              <w:rPr>
                <w:rFonts w:ascii="Calibri" w:hAnsi="Calibri" w:cs="Calibri"/>
                <w:b/>
                <w:sz w:val="22"/>
                <w:lang w:val="en-US"/>
              </w:rPr>
              <w:t>Water</w:t>
            </w:r>
          </w:p>
        </w:tc>
        <w:tc>
          <w:tcPr>
            <w:tcW w:w="3028" w:type="dxa"/>
            <w:shd w:val="clear" w:color="auto" w:fill="auto"/>
            <w:tcMar>
              <w:left w:w="72" w:type="dxa"/>
              <w:right w:w="72" w:type="dxa"/>
            </w:tcMar>
            <w:vAlign w:val="center"/>
          </w:tcPr>
          <w:p w:rsidR="00AE114C" w:rsidRPr="0029244C" w:rsidRDefault="00AE114C" w:rsidP="00BD7C50">
            <w:pPr>
              <w:numPr>
                <w:ilvl w:val="0"/>
                <w:numId w:val="55"/>
              </w:numPr>
              <w:spacing w:before="40" w:after="40"/>
              <w:ind w:left="162" w:hanging="180"/>
              <w:jc w:val="both"/>
              <w:rPr>
                <w:rFonts w:ascii="Calibri" w:hAnsi="Calibri" w:cs="Calibri"/>
                <w:sz w:val="22"/>
                <w:lang w:val="en-US"/>
              </w:rPr>
            </w:pPr>
            <w:r w:rsidRPr="0029244C">
              <w:rPr>
                <w:rFonts w:ascii="Calibri" w:hAnsi="Calibri" w:cs="Calibri"/>
                <w:sz w:val="22"/>
                <w:lang w:val="en-US"/>
              </w:rPr>
              <w:t xml:space="preserve">Longer period for water- sports and recreation in the open </w:t>
            </w:r>
          </w:p>
        </w:tc>
        <w:tc>
          <w:tcPr>
            <w:tcW w:w="4219" w:type="dxa"/>
            <w:shd w:val="clear" w:color="auto" w:fill="auto"/>
            <w:tcMar>
              <w:left w:w="72" w:type="dxa"/>
              <w:right w:w="72" w:type="dxa"/>
            </w:tcMar>
            <w:vAlign w:val="center"/>
          </w:tcPr>
          <w:p w:rsidR="00AE114C" w:rsidRPr="0029244C" w:rsidRDefault="00AE114C" w:rsidP="00BD7C50">
            <w:pPr>
              <w:numPr>
                <w:ilvl w:val="0"/>
                <w:numId w:val="55"/>
              </w:numPr>
              <w:spacing w:before="40" w:after="40"/>
              <w:ind w:left="162" w:hanging="180"/>
              <w:jc w:val="both"/>
              <w:rPr>
                <w:rFonts w:ascii="Calibri" w:hAnsi="Calibri" w:cs="Calibri"/>
                <w:sz w:val="22"/>
                <w:lang w:val="en-US"/>
              </w:rPr>
            </w:pPr>
            <w:r w:rsidRPr="0029244C">
              <w:rPr>
                <w:rFonts w:ascii="Calibri" w:hAnsi="Calibri" w:cs="Calibri"/>
                <w:sz w:val="22"/>
                <w:lang w:val="en-US"/>
              </w:rPr>
              <w:t>Floods;</w:t>
            </w:r>
          </w:p>
          <w:p w:rsidR="00AE114C" w:rsidRPr="0029244C" w:rsidRDefault="00AE114C" w:rsidP="00BD7C50">
            <w:pPr>
              <w:numPr>
                <w:ilvl w:val="0"/>
                <w:numId w:val="55"/>
              </w:numPr>
              <w:spacing w:before="40" w:after="40"/>
              <w:ind w:left="162" w:hanging="180"/>
              <w:jc w:val="both"/>
              <w:rPr>
                <w:rFonts w:ascii="Calibri" w:hAnsi="Calibri" w:cs="Calibri"/>
                <w:sz w:val="22"/>
                <w:lang w:val="en-US"/>
              </w:rPr>
            </w:pPr>
            <w:r w:rsidRPr="0029244C">
              <w:rPr>
                <w:rFonts w:ascii="Calibri" w:hAnsi="Calibri" w:cs="Calibri"/>
                <w:sz w:val="22"/>
                <w:lang w:val="en-US"/>
              </w:rPr>
              <w:t>Insufficient water quantities;</w:t>
            </w:r>
          </w:p>
          <w:p w:rsidR="002B70E8" w:rsidRDefault="00AE114C" w:rsidP="00BD7C50">
            <w:pPr>
              <w:numPr>
                <w:ilvl w:val="0"/>
                <w:numId w:val="55"/>
              </w:numPr>
              <w:spacing w:before="40" w:after="40"/>
              <w:ind w:left="162" w:hanging="180"/>
              <w:jc w:val="both"/>
              <w:rPr>
                <w:rFonts w:ascii="Calibri" w:hAnsi="Calibri" w:cs="Calibri"/>
                <w:sz w:val="22"/>
                <w:lang w:val="en-US"/>
              </w:rPr>
            </w:pPr>
            <w:r w:rsidRPr="0029244C">
              <w:rPr>
                <w:rFonts w:ascii="Calibri" w:hAnsi="Calibri" w:cs="Calibri"/>
                <w:sz w:val="22"/>
                <w:lang w:val="en-US"/>
              </w:rPr>
              <w:t>Conditions for water pollution at intensive rains;</w:t>
            </w:r>
          </w:p>
          <w:p w:rsidR="00AE114C" w:rsidRPr="002B70E8" w:rsidRDefault="00AE114C" w:rsidP="00BD7C50">
            <w:pPr>
              <w:numPr>
                <w:ilvl w:val="0"/>
                <w:numId w:val="55"/>
              </w:numPr>
              <w:spacing w:before="40" w:after="40"/>
              <w:ind w:left="162" w:hanging="180"/>
              <w:jc w:val="both"/>
              <w:rPr>
                <w:rFonts w:ascii="Calibri" w:hAnsi="Calibri" w:cs="Calibri"/>
                <w:sz w:val="22"/>
                <w:lang w:val="en-US"/>
              </w:rPr>
            </w:pPr>
            <w:r w:rsidRPr="002B70E8">
              <w:rPr>
                <w:rFonts w:ascii="Calibri" w:hAnsi="Calibri" w:cs="Calibri"/>
                <w:sz w:val="22"/>
                <w:lang w:val="en-US"/>
              </w:rPr>
              <w:t>Invasion of harmful water species (phyto- and zoo-) at floods, draughts, higher water temperatures</w:t>
            </w:r>
          </w:p>
        </w:tc>
      </w:tr>
    </w:tbl>
    <w:p w:rsidR="00725123" w:rsidRPr="0029244C" w:rsidRDefault="00455F5B" w:rsidP="00BE3178">
      <w:pPr>
        <w:pStyle w:val="Heading2"/>
        <w:spacing w:before="300"/>
      </w:pPr>
      <w:bookmarkStart w:id="282" w:name="_Toc498608790"/>
      <w:bookmarkStart w:id="283" w:name="_Toc522206498"/>
      <w:r w:rsidRPr="0029244C">
        <w:t xml:space="preserve">Priority </w:t>
      </w:r>
      <w:r w:rsidR="00F35129" w:rsidRPr="0029244C">
        <w:t>S</w:t>
      </w:r>
      <w:r w:rsidRPr="0029244C">
        <w:t xml:space="preserve">etting </w:t>
      </w:r>
      <w:r w:rsidR="00F35129" w:rsidRPr="0029244C">
        <w:t>A</w:t>
      </w:r>
      <w:r w:rsidRPr="0029244C">
        <w:t>pproach</w:t>
      </w:r>
      <w:bookmarkEnd w:id="282"/>
      <w:bookmarkEnd w:id="283"/>
    </w:p>
    <w:p w:rsidR="00091352" w:rsidRPr="0029244C" w:rsidRDefault="00091352" w:rsidP="00CD6BA0">
      <w:pPr>
        <w:pStyle w:val="BodyText"/>
        <w:ind w:left="0" w:firstLine="0"/>
      </w:pPr>
      <w:r w:rsidRPr="0029244C">
        <w:t xml:space="preserve">Identification of </w:t>
      </w:r>
      <w:r w:rsidR="00AA1D82" w:rsidRPr="0029244C">
        <w:t xml:space="preserve">CCA </w:t>
      </w:r>
      <w:r w:rsidRPr="0029244C">
        <w:t xml:space="preserve">options is an important step in the process of establishing resilience to climate change. However, it is not realistic to expect that all identified adaptation options can be implemented simultaneously. Therefore, adaptation options are normally scored to establish a priority order for their implementation. In the framework of this report, </w:t>
      </w:r>
      <w:r w:rsidRPr="0029244C">
        <w:lastRenderedPageBreak/>
        <w:t xml:space="preserve">following EU guidance, the adaptation options specifically identified for the </w:t>
      </w:r>
      <w:r w:rsidR="00AA1D82" w:rsidRPr="0029244C">
        <w:t xml:space="preserve">human health </w:t>
      </w:r>
      <w:r w:rsidRPr="0029244C">
        <w:t>sector</w:t>
      </w:r>
      <w:r w:rsidR="00AA1D82" w:rsidRPr="0029244C">
        <w:t xml:space="preserve"> </w:t>
      </w:r>
      <w:r w:rsidR="00BE5B4E" w:rsidRPr="0029244C">
        <w:t>have been</w:t>
      </w:r>
      <w:r w:rsidR="00AA1D82" w:rsidRPr="0029244C">
        <w:t xml:space="preserve"> prioritized</w:t>
      </w:r>
      <w:r w:rsidRPr="0029244C">
        <w:t>.</w:t>
      </w:r>
    </w:p>
    <w:p w:rsidR="00091352" w:rsidRPr="0029244C" w:rsidRDefault="00091352" w:rsidP="00CD6BA0">
      <w:pPr>
        <w:pStyle w:val="BodyText"/>
        <w:ind w:left="0" w:firstLine="0"/>
      </w:pPr>
      <w:r w:rsidRPr="0029244C">
        <w:t>In support of the priority setting a prioriti</w:t>
      </w:r>
      <w:r w:rsidR="00AA1D82" w:rsidRPr="0029244C">
        <w:t>z</w:t>
      </w:r>
      <w:r w:rsidRPr="0029244C">
        <w:t xml:space="preserve">ation meeting was organised in Sofia in October 2017, inviting a variety of stakeholders from the sector. The meeting used a basic version of the multi-criteria analysis (MCA) approach. MCA is an approach as well as a set of </w:t>
      </w:r>
      <w:proofErr w:type="gramStart"/>
      <w:r w:rsidRPr="0029244C">
        <w:t>techniques, that aims at providing an overall ordering of options,</w:t>
      </w:r>
      <w:proofErr w:type="gramEnd"/>
      <w:r w:rsidRPr="0029244C">
        <w:t xml:space="preserve"> ranging from the most preferred to the least preferred. It represents a way of looking at complex problems that are characterised by a mix of monetary and non-monetary objectives. MCA breaks down options into more manageable pieces by using a set of criteria. The two groups of criteria used for the analysis were those of ‘Net Benefits’, further broken down into economic, social, and environmental benefits, and ‘Implementation Risks’, further broken down into financial, social, institutional, technical, and technological risks. This approach allows data and judgements to focus on the separate pieces that are then reassembled to present a coherent overall picture.</w:t>
      </w:r>
    </w:p>
    <w:p w:rsidR="00091352" w:rsidRPr="0029244C" w:rsidRDefault="00091352" w:rsidP="00CD6BA0">
      <w:pPr>
        <w:pStyle w:val="BodyText"/>
        <w:ind w:left="0" w:firstLine="0"/>
      </w:pPr>
      <w:r w:rsidRPr="0029244C">
        <w:t>In carrying out MCA (</w:t>
      </w:r>
      <w:r w:rsidR="00AA1D82" w:rsidRPr="0029244C">
        <w:t>that is,</w:t>
      </w:r>
      <w:r w:rsidRPr="0029244C">
        <w:t xml:space="preserve"> ‘scoring the different adaptation options’), the meeting benefited from the presence of stakeholders with professional knowledge and experience in the sector. Nevertheless, this priority setting effort must be considered as indicative and tentative, for three main reasons. First, the effort was carried out at an early stage in the process of developing a strategic view and planning of sector</w:t>
      </w:r>
      <w:r w:rsidR="00AA1D82" w:rsidRPr="0029244C">
        <w:t>-</w:t>
      </w:r>
      <w:r w:rsidRPr="0029244C">
        <w:t xml:space="preserve">specific </w:t>
      </w:r>
      <w:r w:rsidR="00AA1D82" w:rsidRPr="0029244C">
        <w:t>CCA</w:t>
      </w:r>
      <w:r w:rsidRPr="0029244C">
        <w:t xml:space="preserve"> options. Second, not all those who were invited to the prioriti</w:t>
      </w:r>
      <w:r w:rsidR="00AA1D82" w:rsidRPr="0029244C">
        <w:t>z</w:t>
      </w:r>
      <w:r w:rsidRPr="0029244C">
        <w:t>ation meeting used this invitation to attend. And third, a broader understanding of underlying information and notions at the side of the stakeholders would be beneficial to allow them to make more founded scores. Therefore, the current priority list only serves as a ‘first feel’ about the main direction of the actions to be taken first.</w:t>
      </w:r>
    </w:p>
    <w:p w:rsidR="00091352" w:rsidRPr="0029244C" w:rsidRDefault="00091352" w:rsidP="00CD6BA0">
      <w:pPr>
        <w:pStyle w:val="BodyText"/>
        <w:ind w:left="0" w:firstLine="0"/>
      </w:pPr>
      <w:r w:rsidRPr="0029244C">
        <w:t xml:space="preserve">At a later stage further attention should be paid to the priority setting process, both for this sector as across all economic sectors that play a role in the planning of Bulgaria’s </w:t>
      </w:r>
      <w:r w:rsidR="00AA1D82" w:rsidRPr="0029244C">
        <w:t>CCA</w:t>
      </w:r>
      <w:r w:rsidRPr="0029244C">
        <w:t xml:space="preserve"> actions.</w:t>
      </w:r>
    </w:p>
    <w:p w:rsidR="00091352" w:rsidRPr="0029244C" w:rsidRDefault="00091352" w:rsidP="00DD785C">
      <w:pPr>
        <w:pStyle w:val="BodyText"/>
        <w:spacing w:after="60"/>
        <w:ind w:left="0" w:firstLine="0"/>
      </w:pPr>
      <w:r w:rsidRPr="0029244C">
        <w:t xml:space="preserve">The five main priority adaptation options that were tentatively and indicatively identified for the </w:t>
      </w:r>
      <w:r w:rsidR="00AA1D82" w:rsidRPr="0029244C">
        <w:t xml:space="preserve">human health </w:t>
      </w:r>
      <w:r w:rsidRPr="0029244C">
        <w:t>sector are:</w:t>
      </w:r>
    </w:p>
    <w:p w:rsidR="004C28EE" w:rsidRPr="0029244C" w:rsidRDefault="004C28EE" w:rsidP="00F50756">
      <w:pPr>
        <w:numPr>
          <w:ilvl w:val="0"/>
          <w:numId w:val="43"/>
        </w:numPr>
        <w:autoSpaceDE w:val="0"/>
        <w:autoSpaceDN w:val="0"/>
        <w:adjustRightInd w:val="0"/>
        <w:spacing w:after="60" w:line="276" w:lineRule="auto"/>
        <w:jc w:val="both"/>
        <w:rPr>
          <w:rFonts w:ascii="Times New Roman" w:hAnsi="Times New Roman"/>
          <w:sz w:val="24"/>
          <w:szCs w:val="24"/>
          <w:lang w:val="en-US"/>
        </w:rPr>
      </w:pPr>
      <w:r w:rsidRPr="0029244C">
        <w:rPr>
          <w:rFonts w:ascii="Times New Roman" w:hAnsi="Times New Roman"/>
          <w:sz w:val="24"/>
          <w:szCs w:val="24"/>
          <w:lang w:val="en-US"/>
        </w:rPr>
        <w:t>Amending/ developing legislation, regulations, standards, codes, plans, policies and/or programmes</w:t>
      </w:r>
      <w:r w:rsidR="00BD7C50">
        <w:rPr>
          <w:rFonts w:ascii="Times New Roman" w:hAnsi="Times New Roman"/>
          <w:sz w:val="24"/>
          <w:szCs w:val="24"/>
          <w:lang w:val="en-US"/>
        </w:rPr>
        <w:t>;</w:t>
      </w:r>
    </w:p>
    <w:p w:rsidR="004C28EE" w:rsidRPr="0029244C" w:rsidRDefault="004C28EE" w:rsidP="00F50756">
      <w:pPr>
        <w:numPr>
          <w:ilvl w:val="0"/>
          <w:numId w:val="43"/>
        </w:numPr>
        <w:autoSpaceDE w:val="0"/>
        <w:autoSpaceDN w:val="0"/>
        <w:adjustRightInd w:val="0"/>
        <w:spacing w:after="60" w:line="276" w:lineRule="auto"/>
        <w:jc w:val="both"/>
        <w:rPr>
          <w:rFonts w:ascii="Times New Roman" w:hAnsi="Times New Roman"/>
          <w:sz w:val="24"/>
          <w:szCs w:val="24"/>
          <w:lang w:val="en-US"/>
        </w:rPr>
      </w:pPr>
      <w:r w:rsidRPr="0029244C">
        <w:rPr>
          <w:rFonts w:ascii="Times New Roman" w:hAnsi="Times New Roman"/>
          <w:sz w:val="24"/>
          <w:szCs w:val="24"/>
          <w:lang w:val="en-US"/>
        </w:rPr>
        <w:t>Monitoring and collecting of data;</w:t>
      </w:r>
    </w:p>
    <w:p w:rsidR="004C28EE" w:rsidRPr="0029244C" w:rsidRDefault="004C28EE" w:rsidP="00F50756">
      <w:pPr>
        <w:numPr>
          <w:ilvl w:val="0"/>
          <w:numId w:val="43"/>
        </w:numPr>
        <w:autoSpaceDE w:val="0"/>
        <w:autoSpaceDN w:val="0"/>
        <w:adjustRightInd w:val="0"/>
        <w:spacing w:after="60" w:line="276" w:lineRule="auto"/>
        <w:jc w:val="both"/>
        <w:rPr>
          <w:rFonts w:ascii="Times New Roman" w:hAnsi="Times New Roman"/>
          <w:sz w:val="24"/>
          <w:szCs w:val="24"/>
          <w:lang w:val="en-US"/>
        </w:rPr>
      </w:pPr>
      <w:r w:rsidRPr="0029244C">
        <w:rPr>
          <w:rFonts w:ascii="Times New Roman" w:hAnsi="Times New Roman"/>
          <w:sz w:val="24"/>
          <w:szCs w:val="24"/>
          <w:lang w:val="en-US"/>
        </w:rPr>
        <w:t>Public education and awareness outreach</w:t>
      </w:r>
      <w:r w:rsidR="00BD7C50">
        <w:rPr>
          <w:rFonts w:ascii="Times New Roman" w:hAnsi="Times New Roman"/>
          <w:sz w:val="24"/>
          <w:szCs w:val="24"/>
          <w:lang w:val="en-US"/>
        </w:rPr>
        <w:t>;</w:t>
      </w:r>
    </w:p>
    <w:p w:rsidR="004C28EE" w:rsidRPr="0029244C" w:rsidRDefault="004C28EE" w:rsidP="00F50756">
      <w:pPr>
        <w:numPr>
          <w:ilvl w:val="0"/>
          <w:numId w:val="43"/>
        </w:numPr>
        <w:autoSpaceDE w:val="0"/>
        <w:autoSpaceDN w:val="0"/>
        <w:adjustRightInd w:val="0"/>
        <w:spacing w:after="60" w:line="276" w:lineRule="auto"/>
        <w:jc w:val="both"/>
        <w:rPr>
          <w:rFonts w:ascii="Times New Roman" w:hAnsi="Times New Roman"/>
          <w:sz w:val="24"/>
          <w:szCs w:val="24"/>
          <w:lang w:val="en-US"/>
        </w:rPr>
      </w:pPr>
      <w:r w:rsidRPr="0029244C">
        <w:rPr>
          <w:rFonts w:ascii="Times New Roman" w:hAnsi="Times New Roman"/>
          <w:sz w:val="24"/>
          <w:szCs w:val="24"/>
          <w:lang w:val="en-US"/>
        </w:rPr>
        <w:t>Working in partnership and cooperation: intra- and inter-sectoral (local, national and international);</w:t>
      </w:r>
    </w:p>
    <w:p w:rsidR="004C28EE" w:rsidRPr="0029244C" w:rsidRDefault="004C28EE" w:rsidP="00F50756">
      <w:pPr>
        <w:numPr>
          <w:ilvl w:val="0"/>
          <w:numId w:val="43"/>
        </w:numPr>
        <w:autoSpaceDE w:val="0"/>
        <w:autoSpaceDN w:val="0"/>
        <w:adjustRightInd w:val="0"/>
        <w:spacing w:after="60" w:line="276" w:lineRule="auto"/>
        <w:jc w:val="both"/>
        <w:rPr>
          <w:rFonts w:ascii="Times New Roman" w:hAnsi="Times New Roman"/>
          <w:sz w:val="24"/>
          <w:szCs w:val="24"/>
          <w:lang w:val="en-US"/>
        </w:rPr>
      </w:pPr>
      <w:r w:rsidRPr="0029244C">
        <w:rPr>
          <w:rFonts w:ascii="Times New Roman" w:hAnsi="Times New Roman"/>
          <w:sz w:val="24"/>
          <w:szCs w:val="24"/>
          <w:lang w:val="en-US"/>
        </w:rPr>
        <w:t xml:space="preserve">Carrying out </w:t>
      </w:r>
      <w:r w:rsidR="00BD7C50">
        <w:rPr>
          <w:rFonts w:ascii="Times New Roman" w:hAnsi="Times New Roman"/>
          <w:sz w:val="24"/>
          <w:szCs w:val="24"/>
          <w:lang w:val="en-US"/>
        </w:rPr>
        <w:t>research/raising knowledge-base.</w:t>
      </w:r>
    </w:p>
    <w:p w:rsidR="004C28EE" w:rsidRPr="0029244C" w:rsidRDefault="004C28EE" w:rsidP="00D05494">
      <w:pPr>
        <w:pStyle w:val="Heading2"/>
      </w:pPr>
      <w:bookmarkStart w:id="284" w:name="_Toc522206499"/>
      <w:r w:rsidRPr="0029244C">
        <w:t>Conclusions</w:t>
      </w:r>
      <w:bookmarkEnd w:id="284"/>
    </w:p>
    <w:p w:rsidR="00BD7C50" w:rsidRPr="00BE3178" w:rsidRDefault="004C28EE" w:rsidP="00192FD2">
      <w:pPr>
        <w:pStyle w:val="BodyText"/>
        <w:spacing w:after="0"/>
        <w:ind w:left="0" w:firstLine="0"/>
      </w:pPr>
      <w:r w:rsidRPr="0029244C">
        <w:t xml:space="preserve">Successful adaptation of health and the health sector to climate change depends on the degree of individual awareness and understanding of the problem, the availability of </w:t>
      </w:r>
      <w:r w:rsidR="00BE5B4E" w:rsidRPr="0029244C">
        <w:t xml:space="preserve">an </w:t>
      </w:r>
      <w:r w:rsidRPr="0029244C">
        <w:t xml:space="preserve">effective response strategy, and the availability of resources, information and initiatives for </w:t>
      </w:r>
      <w:r w:rsidRPr="0029244C">
        <w:lastRenderedPageBreak/>
        <w:t xml:space="preserve">their actual implementation. The main challenges in the development of adaptation strategies for the health sector in Bulgaria </w:t>
      </w:r>
      <w:r w:rsidR="00BE5B4E" w:rsidRPr="0029244C">
        <w:t>relate to</w:t>
      </w:r>
      <w:r w:rsidRPr="0029244C">
        <w:t xml:space="preserve"> a wide variety of climatic</w:t>
      </w:r>
      <w:r w:rsidR="00BE5B4E" w:rsidRPr="0029244C">
        <w:t>ally</w:t>
      </w:r>
      <w:r w:rsidRPr="0029244C">
        <w:t xml:space="preserve"> driven health effects, with large differences in climate and </w:t>
      </w:r>
      <w:r w:rsidR="00800FFB" w:rsidRPr="0029244C">
        <w:t>socioeconomic</w:t>
      </w:r>
      <w:r w:rsidRPr="0029244C">
        <w:t xml:space="preserve"> conditions </w:t>
      </w:r>
      <w:r w:rsidR="00BE5B4E" w:rsidRPr="0029244C">
        <w:t>across</w:t>
      </w:r>
      <w:r w:rsidRPr="0029244C">
        <w:t xml:space="preserve"> the country, and with great uncertainty regarding further changes of climate-sensitive health risks. In addition, the protection</w:t>
      </w:r>
      <w:r w:rsidR="00BE5B4E" w:rsidRPr="0029244C">
        <w:t xml:space="preserve"> of human health against</w:t>
      </w:r>
      <w:r w:rsidRPr="0029244C">
        <w:t xml:space="preserve"> the negative effects of the changing climate </w:t>
      </w:r>
      <w:r w:rsidR="00BE5B4E" w:rsidRPr="0029244C">
        <w:t xml:space="preserve">has </w:t>
      </w:r>
      <w:r w:rsidRPr="0029244C">
        <w:t xml:space="preserve">not yet </w:t>
      </w:r>
      <w:r w:rsidR="00BE5B4E" w:rsidRPr="0029244C">
        <w:t>resulted</w:t>
      </w:r>
      <w:r w:rsidR="00165EAF" w:rsidRPr="0029244C">
        <w:t xml:space="preserve"> in</w:t>
      </w:r>
      <w:r w:rsidRPr="0029244C">
        <w:t xml:space="preserve"> a specific regulatory framework, with adequate knowledge of the problem in medical circles, with adequate understanding among the population, with adequate medical and urban infrastructure, with </w:t>
      </w:r>
      <w:r w:rsidR="00165EAF" w:rsidRPr="0029244C">
        <w:t xml:space="preserve">a </w:t>
      </w:r>
      <w:r w:rsidRPr="0029244C">
        <w:t xml:space="preserve">specialized information base, with low </w:t>
      </w:r>
      <w:r w:rsidR="00800FFB" w:rsidRPr="0029244C">
        <w:t>socioeconomic</w:t>
      </w:r>
      <w:r w:rsidRPr="0029244C">
        <w:t xml:space="preserve"> vulnerability of the population, with targeted research and results, </w:t>
      </w:r>
      <w:r w:rsidR="00165EAF" w:rsidRPr="0029244C">
        <w:t>and so on</w:t>
      </w:r>
      <w:r w:rsidRPr="0029244C">
        <w:t>.</w:t>
      </w:r>
      <w:r w:rsidRPr="00BE3178">
        <w:rPr>
          <w:rFonts w:cs="Arial"/>
          <w:color w:val="222222"/>
        </w:rPr>
        <w:t xml:space="preserve"> </w:t>
      </w:r>
      <w:r w:rsidRPr="0029244C">
        <w:t xml:space="preserve">In this context, </w:t>
      </w:r>
      <w:r w:rsidR="00165EAF" w:rsidRPr="0029244C">
        <w:t xml:space="preserve">it is indicated that </w:t>
      </w:r>
      <w:r w:rsidRPr="0029244C">
        <w:t xml:space="preserve">action to adapt the health and healthcare sector in Bulgaria to climate change </w:t>
      </w:r>
      <w:r w:rsidR="00165EAF" w:rsidRPr="0029244C">
        <w:t xml:space="preserve">should </w:t>
      </w:r>
      <w:r w:rsidRPr="0029244C">
        <w:t xml:space="preserve">be geared toward improving the adaptation capacity in the following </w:t>
      </w:r>
      <w:r w:rsidR="00165EAF" w:rsidRPr="0029244C">
        <w:t>seven</w:t>
      </w:r>
      <w:r w:rsidRPr="0029244C">
        <w:t xml:space="preserve"> categories:</w:t>
      </w:r>
      <w:r w:rsidR="00BD7C50" w:rsidRPr="00BE3178">
        <w:br w:type="page"/>
      </w:r>
    </w:p>
    <w:p w:rsidR="000F4467" w:rsidRPr="0029244C" w:rsidRDefault="004C28EE" w:rsidP="00BD7C50">
      <w:pPr>
        <w:numPr>
          <w:ilvl w:val="0"/>
          <w:numId w:val="56"/>
        </w:numPr>
        <w:spacing w:after="60" w:line="276" w:lineRule="auto"/>
        <w:rPr>
          <w:rFonts w:ascii="Times New Roman" w:hAnsi="Times New Roman"/>
          <w:sz w:val="24"/>
          <w:szCs w:val="24"/>
          <w:lang w:val="en-US"/>
        </w:rPr>
      </w:pPr>
      <w:r w:rsidRPr="0029244C">
        <w:rPr>
          <w:rFonts w:ascii="Times New Roman" w:hAnsi="Times New Roman"/>
          <w:sz w:val="24"/>
          <w:szCs w:val="24"/>
          <w:lang w:val="en-US"/>
        </w:rPr>
        <w:lastRenderedPageBreak/>
        <w:t>Legal</w:t>
      </w:r>
      <w:r w:rsidR="00B029B8" w:rsidRPr="0029244C">
        <w:rPr>
          <w:rFonts w:ascii="Times New Roman" w:hAnsi="Times New Roman"/>
          <w:sz w:val="24"/>
          <w:szCs w:val="24"/>
          <w:lang w:val="en-US"/>
        </w:rPr>
        <w:t xml:space="preserve"> N</w:t>
      </w:r>
      <w:r w:rsidRPr="0029244C">
        <w:rPr>
          <w:rFonts w:ascii="Times New Roman" w:hAnsi="Times New Roman"/>
          <w:sz w:val="24"/>
          <w:szCs w:val="24"/>
          <w:lang w:val="en-US"/>
        </w:rPr>
        <w:t>ormative Capacity</w:t>
      </w:r>
    </w:p>
    <w:p w:rsidR="000F4467" w:rsidRPr="0029244C" w:rsidRDefault="004C28EE" w:rsidP="00BD7C50">
      <w:pPr>
        <w:numPr>
          <w:ilvl w:val="0"/>
          <w:numId w:val="56"/>
        </w:numPr>
        <w:spacing w:after="60" w:line="276" w:lineRule="auto"/>
        <w:rPr>
          <w:rFonts w:ascii="Times New Roman" w:hAnsi="Times New Roman"/>
          <w:sz w:val="24"/>
          <w:szCs w:val="24"/>
          <w:lang w:val="en-US"/>
        </w:rPr>
      </w:pPr>
      <w:r w:rsidRPr="0029244C">
        <w:rPr>
          <w:rFonts w:ascii="Times New Roman" w:hAnsi="Times New Roman"/>
          <w:sz w:val="24"/>
          <w:szCs w:val="24"/>
          <w:lang w:val="en-US"/>
        </w:rPr>
        <w:t>Administrative</w:t>
      </w:r>
      <w:r w:rsidR="00B029B8" w:rsidRPr="0029244C">
        <w:rPr>
          <w:rFonts w:ascii="Times New Roman" w:hAnsi="Times New Roman"/>
          <w:sz w:val="24"/>
          <w:szCs w:val="24"/>
          <w:lang w:val="en-US"/>
        </w:rPr>
        <w:t>, O</w:t>
      </w:r>
      <w:r w:rsidRPr="0029244C">
        <w:rPr>
          <w:rFonts w:ascii="Times New Roman" w:hAnsi="Times New Roman"/>
          <w:sz w:val="24"/>
          <w:szCs w:val="24"/>
          <w:lang w:val="en-US"/>
        </w:rPr>
        <w:t xml:space="preserve">rganizational and </w:t>
      </w:r>
      <w:r w:rsidR="00B029B8" w:rsidRPr="0029244C">
        <w:rPr>
          <w:rFonts w:ascii="Times New Roman" w:hAnsi="Times New Roman"/>
          <w:sz w:val="24"/>
          <w:szCs w:val="24"/>
          <w:lang w:val="en-US"/>
        </w:rPr>
        <w:t>F</w:t>
      </w:r>
      <w:r w:rsidRPr="0029244C">
        <w:rPr>
          <w:rFonts w:ascii="Times New Roman" w:hAnsi="Times New Roman"/>
          <w:sz w:val="24"/>
          <w:szCs w:val="24"/>
          <w:lang w:val="en-US"/>
        </w:rPr>
        <w:t xml:space="preserve">inancial </w:t>
      </w:r>
      <w:r w:rsidR="00B029B8" w:rsidRPr="0029244C">
        <w:rPr>
          <w:rFonts w:ascii="Times New Roman" w:hAnsi="Times New Roman"/>
          <w:sz w:val="24"/>
          <w:szCs w:val="24"/>
          <w:lang w:val="en-US"/>
        </w:rPr>
        <w:t>C</w:t>
      </w:r>
      <w:r w:rsidRPr="0029244C">
        <w:rPr>
          <w:rFonts w:ascii="Times New Roman" w:hAnsi="Times New Roman"/>
          <w:sz w:val="24"/>
          <w:szCs w:val="24"/>
          <w:lang w:val="en-US"/>
        </w:rPr>
        <w:t>apacity</w:t>
      </w:r>
    </w:p>
    <w:p w:rsidR="00B029B8" w:rsidRPr="0029244C" w:rsidRDefault="004C28EE" w:rsidP="00BD7C50">
      <w:pPr>
        <w:numPr>
          <w:ilvl w:val="0"/>
          <w:numId w:val="56"/>
        </w:numPr>
        <w:spacing w:after="60" w:line="276" w:lineRule="auto"/>
        <w:rPr>
          <w:rFonts w:ascii="Times New Roman" w:hAnsi="Times New Roman"/>
          <w:sz w:val="24"/>
          <w:szCs w:val="24"/>
          <w:lang w:val="en-US"/>
        </w:rPr>
      </w:pPr>
      <w:r w:rsidRPr="0029244C">
        <w:rPr>
          <w:rFonts w:ascii="Times New Roman" w:hAnsi="Times New Roman"/>
          <w:sz w:val="24"/>
          <w:szCs w:val="24"/>
          <w:lang w:val="en-US"/>
        </w:rPr>
        <w:t>Professional capacity</w:t>
      </w:r>
    </w:p>
    <w:p w:rsidR="00B029B8" w:rsidRPr="0029244C" w:rsidRDefault="004C28EE" w:rsidP="00BD7C50">
      <w:pPr>
        <w:numPr>
          <w:ilvl w:val="0"/>
          <w:numId w:val="56"/>
        </w:numPr>
        <w:spacing w:after="60" w:line="276" w:lineRule="auto"/>
        <w:rPr>
          <w:rFonts w:ascii="Times New Roman" w:hAnsi="Times New Roman"/>
          <w:sz w:val="24"/>
          <w:szCs w:val="24"/>
          <w:lang w:val="en-US"/>
        </w:rPr>
      </w:pPr>
      <w:r w:rsidRPr="0029244C">
        <w:rPr>
          <w:rFonts w:ascii="Times New Roman" w:hAnsi="Times New Roman"/>
          <w:sz w:val="24"/>
          <w:szCs w:val="24"/>
          <w:lang w:val="en-US"/>
        </w:rPr>
        <w:t>Information</w:t>
      </w:r>
      <w:r w:rsidR="00B029B8" w:rsidRPr="0029244C">
        <w:rPr>
          <w:rFonts w:ascii="Times New Roman" w:hAnsi="Times New Roman"/>
          <w:sz w:val="24"/>
          <w:szCs w:val="24"/>
          <w:lang w:val="en-US"/>
        </w:rPr>
        <w:t>, C</w:t>
      </w:r>
      <w:r w:rsidRPr="0029244C">
        <w:rPr>
          <w:rFonts w:ascii="Times New Roman" w:hAnsi="Times New Roman"/>
          <w:sz w:val="24"/>
          <w:szCs w:val="24"/>
          <w:lang w:val="en-US"/>
        </w:rPr>
        <w:t xml:space="preserve">ommunication and </w:t>
      </w:r>
      <w:r w:rsidR="00B029B8" w:rsidRPr="0029244C">
        <w:rPr>
          <w:rFonts w:ascii="Times New Roman" w:hAnsi="Times New Roman"/>
          <w:sz w:val="24"/>
          <w:szCs w:val="24"/>
          <w:lang w:val="en-US"/>
        </w:rPr>
        <w:t>T</w:t>
      </w:r>
      <w:r w:rsidRPr="0029244C">
        <w:rPr>
          <w:rFonts w:ascii="Times New Roman" w:hAnsi="Times New Roman"/>
          <w:sz w:val="24"/>
          <w:szCs w:val="24"/>
          <w:lang w:val="en-US"/>
        </w:rPr>
        <w:t xml:space="preserve">echnological </w:t>
      </w:r>
      <w:r w:rsidR="00B029B8" w:rsidRPr="0029244C">
        <w:rPr>
          <w:rFonts w:ascii="Times New Roman" w:hAnsi="Times New Roman"/>
          <w:sz w:val="24"/>
          <w:szCs w:val="24"/>
          <w:lang w:val="en-US"/>
        </w:rPr>
        <w:t>C</w:t>
      </w:r>
      <w:r w:rsidRPr="0029244C">
        <w:rPr>
          <w:rFonts w:ascii="Times New Roman" w:hAnsi="Times New Roman"/>
          <w:sz w:val="24"/>
          <w:szCs w:val="24"/>
          <w:lang w:val="en-US"/>
        </w:rPr>
        <w:t>apacit</w:t>
      </w:r>
      <w:r w:rsidR="00B029B8" w:rsidRPr="0029244C">
        <w:rPr>
          <w:rFonts w:ascii="Times New Roman" w:hAnsi="Times New Roman"/>
          <w:sz w:val="24"/>
          <w:szCs w:val="24"/>
          <w:lang w:val="en-US"/>
        </w:rPr>
        <w:t>y</w:t>
      </w:r>
    </w:p>
    <w:p w:rsidR="00B029B8" w:rsidRPr="0029244C" w:rsidRDefault="004C28EE" w:rsidP="00BD7C50">
      <w:pPr>
        <w:numPr>
          <w:ilvl w:val="0"/>
          <w:numId w:val="56"/>
        </w:numPr>
        <w:spacing w:after="60" w:line="276" w:lineRule="auto"/>
        <w:rPr>
          <w:rFonts w:ascii="Times New Roman" w:hAnsi="Times New Roman"/>
          <w:sz w:val="24"/>
          <w:szCs w:val="24"/>
          <w:lang w:val="en-US"/>
        </w:rPr>
      </w:pPr>
      <w:r w:rsidRPr="0029244C">
        <w:rPr>
          <w:rFonts w:ascii="Times New Roman" w:hAnsi="Times New Roman"/>
          <w:sz w:val="24"/>
          <w:szCs w:val="24"/>
          <w:lang w:val="en-US"/>
        </w:rPr>
        <w:t xml:space="preserve">Infrastructure (built and natural environment) </w:t>
      </w:r>
      <w:r w:rsidR="00B029B8" w:rsidRPr="0029244C">
        <w:rPr>
          <w:rFonts w:ascii="Times New Roman" w:hAnsi="Times New Roman"/>
          <w:sz w:val="24"/>
          <w:szCs w:val="24"/>
          <w:lang w:val="en-US"/>
        </w:rPr>
        <w:t>C</w:t>
      </w:r>
      <w:r w:rsidRPr="0029244C">
        <w:rPr>
          <w:rFonts w:ascii="Times New Roman" w:hAnsi="Times New Roman"/>
          <w:sz w:val="24"/>
          <w:szCs w:val="24"/>
          <w:lang w:val="en-US"/>
        </w:rPr>
        <w:t>apacity</w:t>
      </w:r>
    </w:p>
    <w:p w:rsidR="00B029B8" w:rsidRPr="0029244C" w:rsidRDefault="00800FFB" w:rsidP="00BD7C50">
      <w:pPr>
        <w:numPr>
          <w:ilvl w:val="0"/>
          <w:numId w:val="56"/>
        </w:numPr>
        <w:spacing w:after="60" w:line="276" w:lineRule="auto"/>
        <w:rPr>
          <w:rFonts w:ascii="Times New Roman" w:hAnsi="Times New Roman"/>
          <w:sz w:val="24"/>
          <w:szCs w:val="24"/>
          <w:lang w:val="en-US"/>
        </w:rPr>
      </w:pPr>
      <w:r w:rsidRPr="0029244C">
        <w:rPr>
          <w:rFonts w:ascii="Times New Roman" w:hAnsi="Times New Roman"/>
          <w:sz w:val="24"/>
          <w:szCs w:val="24"/>
          <w:lang w:val="en-US"/>
        </w:rPr>
        <w:t>Socioeconomic</w:t>
      </w:r>
      <w:r w:rsidR="004C28EE" w:rsidRPr="0029244C">
        <w:rPr>
          <w:rFonts w:ascii="Times New Roman" w:hAnsi="Times New Roman"/>
          <w:sz w:val="24"/>
          <w:szCs w:val="24"/>
          <w:lang w:val="en-US"/>
        </w:rPr>
        <w:t xml:space="preserve"> </w:t>
      </w:r>
      <w:r w:rsidR="00B029B8" w:rsidRPr="0029244C">
        <w:rPr>
          <w:rFonts w:ascii="Times New Roman" w:hAnsi="Times New Roman"/>
          <w:sz w:val="24"/>
          <w:szCs w:val="24"/>
          <w:lang w:val="en-US"/>
        </w:rPr>
        <w:t>C</w:t>
      </w:r>
      <w:r w:rsidR="004C28EE" w:rsidRPr="0029244C">
        <w:rPr>
          <w:rFonts w:ascii="Times New Roman" w:hAnsi="Times New Roman"/>
          <w:sz w:val="24"/>
          <w:szCs w:val="24"/>
          <w:lang w:val="en-US"/>
        </w:rPr>
        <w:t>apacity</w:t>
      </w:r>
    </w:p>
    <w:p w:rsidR="004C28EE" w:rsidRPr="0029244C" w:rsidRDefault="004C28EE" w:rsidP="00BD7C50">
      <w:pPr>
        <w:numPr>
          <w:ilvl w:val="0"/>
          <w:numId w:val="56"/>
        </w:numPr>
        <w:spacing w:line="276" w:lineRule="auto"/>
        <w:rPr>
          <w:rFonts w:ascii="Times New Roman" w:hAnsi="Times New Roman"/>
          <w:sz w:val="24"/>
          <w:szCs w:val="24"/>
          <w:lang w:val="en-US"/>
        </w:rPr>
      </w:pPr>
      <w:r w:rsidRPr="0029244C">
        <w:rPr>
          <w:rFonts w:ascii="Times New Roman" w:hAnsi="Times New Roman"/>
          <w:sz w:val="24"/>
          <w:szCs w:val="24"/>
          <w:lang w:val="en-US"/>
        </w:rPr>
        <w:t>Research Capacity</w:t>
      </w:r>
    </w:p>
    <w:p w:rsidR="000F499F" w:rsidRPr="0029244C" w:rsidRDefault="004C28EE" w:rsidP="002B70E8">
      <w:pPr>
        <w:pStyle w:val="BodyText"/>
        <w:ind w:left="0" w:firstLine="0"/>
      </w:pPr>
      <w:r w:rsidRPr="0029244C">
        <w:t>On a temporal basis, health adaptation to climate change should be consistent with the National Health Strategy horizons, the plans for development of the territorial-administrative units in the country</w:t>
      </w:r>
      <w:r w:rsidR="00165EAF" w:rsidRPr="0029244C">
        <w:t>,</w:t>
      </w:r>
      <w:r w:rsidRPr="0029244C">
        <w:t xml:space="preserve"> the EU Health Policy Agenda</w:t>
      </w:r>
      <w:r w:rsidR="00165EAF" w:rsidRPr="0029244C">
        <w:t>,</w:t>
      </w:r>
      <w:r w:rsidRPr="0029244C">
        <w:t xml:space="preserve"> and the WHO agenda. It is expected that the first period of health adaptation in Bulgaria will cover 2019</w:t>
      </w:r>
      <w:r w:rsidR="00B029B8" w:rsidRPr="0029244C">
        <w:t>–</w:t>
      </w:r>
      <w:r w:rsidRPr="0029244C">
        <w:t>2022, after which it will be possible to evaluate the results and to identify further actions</w:t>
      </w:r>
      <w:r w:rsidR="00165EAF" w:rsidRPr="0029244C">
        <w:t>.</w:t>
      </w:r>
    </w:p>
    <w:p w:rsidR="002B70E8" w:rsidRDefault="002B70E8">
      <w:pPr>
        <w:spacing w:after="0"/>
        <w:rPr>
          <w:rFonts w:ascii="Calibri" w:eastAsia="Times New Roman" w:hAnsi="Calibri"/>
          <w:b/>
          <w:bCs/>
          <w:color w:val="365F91"/>
          <w:sz w:val="32"/>
          <w:szCs w:val="28"/>
          <w:lang w:val="en-US"/>
        </w:rPr>
      </w:pPr>
      <w:bookmarkStart w:id="285" w:name="_Toc500161322"/>
      <w:r>
        <w:rPr>
          <w:rFonts w:ascii="Calibri" w:eastAsia="Times New Roman" w:hAnsi="Calibri"/>
          <w:b/>
          <w:bCs/>
          <w:color w:val="365F91"/>
          <w:sz w:val="32"/>
          <w:szCs w:val="28"/>
          <w:lang w:val="en-US"/>
        </w:rPr>
        <w:br w:type="page"/>
      </w:r>
    </w:p>
    <w:p w:rsidR="000F499F" w:rsidRPr="0029244C" w:rsidRDefault="000F499F" w:rsidP="000F499F">
      <w:pPr>
        <w:keepNext/>
        <w:keepLines/>
        <w:spacing w:before="200" w:after="200"/>
        <w:outlineLvl w:val="0"/>
        <w:rPr>
          <w:rFonts w:ascii="Calibri" w:eastAsia="Times New Roman" w:hAnsi="Calibri"/>
          <w:b/>
          <w:bCs/>
          <w:color w:val="365F91"/>
          <w:sz w:val="32"/>
          <w:szCs w:val="28"/>
          <w:lang w:val="en-US"/>
        </w:rPr>
      </w:pPr>
      <w:bookmarkStart w:id="286" w:name="_Toc522206500"/>
      <w:r w:rsidRPr="0029244C">
        <w:rPr>
          <w:rFonts w:ascii="Calibri" w:eastAsia="Times New Roman" w:hAnsi="Calibri"/>
          <w:b/>
          <w:bCs/>
          <w:color w:val="365F91"/>
          <w:sz w:val="32"/>
          <w:szCs w:val="28"/>
          <w:lang w:val="en-US"/>
        </w:rPr>
        <w:lastRenderedPageBreak/>
        <w:t>References</w:t>
      </w:r>
      <w:bookmarkEnd w:id="285"/>
      <w:bookmarkEnd w:id="286"/>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Abraham WM, Bourdelais AJ, Ahmed A, Serebriakov I, Baden. 2005a. Effects of inhaled brevetoxins in allergic airways: toxin-allergen interactions and treatment. Environ Health Perspect 112:632–637. </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Adger, W.N., S. Dessai, M. Goulden, M. Hulme, I. Lorenzoni, D.R. Nelson, L.O. Naess, J. Wolf, and A. Wreford. 2009. “Are there Social Limits to Adaptation to Climate Change?” </w:t>
      </w:r>
      <w:r w:rsidRPr="0029244C">
        <w:rPr>
          <w:rFonts w:ascii="Times New Roman" w:hAnsi="Times New Roman"/>
          <w:i/>
          <w:sz w:val="24"/>
          <w:szCs w:val="24"/>
          <w:lang w:val="en-US"/>
        </w:rPr>
        <w:t>Climatic Change</w:t>
      </w:r>
      <w:r w:rsidRPr="0029244C">
        <w:rPr>
          <w:rFonts w:ascii="Times New Roman" w:hAnsi="Times New Roman"/>
          <w:sz w:val="24"/>
          <w:szCs w:val="24"/>
          <w:lang w:val="en-US"/>
        </w:rPr>
        <w:t xml:space="preserve"> 93 (3–4): 335–354.</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Adler, P. and W,</w:t>
      </w:r>
      <w:r w:rsidR="00BC1660" w:rsidRPr="0029244C">
        <w:rPr>
          <w:rFonts w:ascii="Times New Roman" w:hAnsi="Times New Roman"/>
          <w:sz w:val="24"/>
          <w:szCs w:val="24"/>
          <w:lang w:val="en-US"/>
        </w:rPr>
        <w:t xml:space="preserve"> </w:t>
      </w:r>
      <w:r w:rsidRPr="0029244C">
        <w:rPr>
          <w:rFonts w:ascii="Times New Roman" w:hAnsi="Times New Roman"/>
          <w:sz w:val="24"/>
          <w:szCs w:val="24"/>
          <w:lang w:val="en-US"/>
        </w:rPr>
        <w:t xml:space="preserve">Wills, 2003. </w:t>
      </w:r>
      <w:proofErr w:type="gramStart"/>
      <w:r w:rsidRPr="0029244C">
        <w:rPr>
          <w:rFonts w:ascii="Times New Roman" w:hAnsi="Times New Roman"/>
          <w:sz w:val="24"/>
          <w:szCs w:val="24"/>
          <w:lang w:val="en-US"/>
        </w:rPr>
        <w:t>The History of Arthropod-Borne Human Diseases in South Carolina.</w:t>
      </w:r>
      <w:proofErr w:type="gramEnd"/>
      <w:r w:rsidRPr="0029244C">
        <w:rPr>
          <w:rFonts w:ascii="Times New Roman" w:hAnsi="Times New Roman"/>
          <w:sz w:val="24"/>
          <w:szCs w:val="24"/>
          <w:lang w:val="en-US"/>
        </w:rPr>
        <w:t xml:space="preserve"> </w:t>
      </w:r>
      <w:r w:rsidRPr="0029244C">
        <w:rPr>
          <w:rFonts w:ascii="Times New Roman" w:hAnsi="Times New Roman"/>
          <w:i/>
          <w:sz w:val="24"/>
          <w:szCs w:val="24"/>
          <w:lang w:val="en-US"/>
        </w:rPr>
        <w:t>American Entomologist</w:t>
      </w:r>
      <w:r w:rsidRPr="0029244C">
        <w:rPr>
          <w:rFonts w:ascii="Times New Roman" w:hAnsi="Times New Roman"/>
          <w:sz w:val="24"/>
          <w:szCs w:val="24"/>
          <w:lang w:val="en-US"/>
        </w:rPr>
        <w:t>: 216–228.</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Ahmed, S. and E. Fajber.</w:t>
      </w:r>
      <w:proofErr w:type="gramEnd"/>
      <w:r w:rsidRPr="0029244C">
        <w:rPr>
          <w:rFonts w:ascii="Times New Roman" w:hAnsi="Times New Roman"/>
          <w:sz w:val="24"/>
          <w:szCs w:val="24"/>
          <w:lang w:val="en-US"/>
        </w:rPr>
        <w:t xml:space="preserve"> 2009. “Engendering Adaptation to Climate Variability in Gujarat, India.” </w:t>
      </w:r>
      <w:r w:rsidRPr="0029244C">
        <w:rPr>
          <w:rFonts w:ascii="Times New Roman" w:hAnsi="Times New Roman"/>
          <w:i/>
          <w:sz w:val="24"/>
          <w:szCs w:val="24"/>
          <w:lang w:val="en-US"/>
        </w:rPr>
        <w:t>Gender and Development</w:t>
      </w:r>
      <w:r w:rsidRPr="0029244C">
        <w:rPr>
          <w:rFonts w:ascii="Times New Roman" w:hAnsi="Times New Roman"/>
          <w:sz w:val="24"/>
          <w:szCs w:val="24"/>
          <w:lang w:val="en-US"/>
        </w:rPr>
        <w:t xml:space="preserve"> 17 (1): 33–50.</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Alderman, H. 2010.</w:t>
      </w:r>
      <w:proofErr w:type="gramEnd"/>
      <w:r w:rsidRPr="0029244C">
        <w:rPr>
          <w:rFonts w:ascii="Times New Roman" w:hAnsi="Times New Roman"/>
          <w:sz w:val="24"/>
          <w:szCs w:val="24"/>
          <w:lang w:val="en-US"/>
        </w:rPr>
        <w:t xml:space="preserve"> “Safety Nets Can Help Address the Risks to Nutrition from Increasing Climate Variability.” </w:t>
      </w:r>
      <w:r w:rsidRPr="0029244C">
        <w:rPr>
          <w:rFonts w:ascii="Times New Roman" w:hAnsi="Times New Roman"/>
          <w:i/>
          <w:sz w:val="24"/>
          <w:szCs w:val="24"/>
          <w:lang w:val="en-US"/>
        </w:rPr>
        <w:t>The Journal of Nutrition</w:t>
      </w:r>
      <w:r w:rsidRPr="0029244C">
        <w:rPr>
          <w:rFonts w:ascii="Times New Roman" w:hAnsi="Times New Roman"/>
          <w:sz w:val="24"/>
          <w:szCs w:val="24"/>
          <w:lang w:val="en-US"/>
        </w:rPr>
        <w:t xml:space="preserve"> 140 (Supplement 1): 148S–152S.</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Al-Harthi, S.S., et al. 1992.</w:t>
      </w:r>
      <w:proofErr w:type="gramEnd"/>
      <w:r w:rsidRPr="0029244C">
        <w:rPr>
          <w:rFonts w:ascii="Times New Roman" w:hAnsi="Times New Roman"/>
          <w:sz w:val="24"/>
          <w:szCs w:val="24"/>
          <w:lang w:val="en-US"/>
        </w:rPr>
        <w:t xml:space="preserve"> </w:t>
      </w:r>
      <w:r w:rsidRPr="0029244C">
        <w:rPr>
          <w:rFonts w:ascii="Times New Roman" w:hAnsi="Times New Roman"/>
          <w:i/>
          <w:sz w:val="24"/>
          <w:szCs w:val="24"/>
          <w:lang w:val="en-US"/>
        </w:rPr>
        <w:t>Int J Cardiol</w:t>
      </w:r>
      <w:r w:rsidRPr="0029244C">
        <w:rPr>
          <w:rFonts w:ascii="Times New Roman" w:hAnsi="Times New Roman"/>
          <w:sz w:val="24"/>
          <w:szCs w:val="24"/>
          <w:lang w:val="en-US"/>
        </w:rPr>
        <w:t xml:space="preserve"> 37 (2): 151–4.</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Aström, C., H. Orru, J. Rocklöv, G. Strandberg, K.L. Ebi, and B. Forsberg.</w:t>
      </w:r>
      <w:proofErr w:type="gramEnd"/>
      <w:r w:rsidRPr="0029244C">
        <w:rPr>
          <w:rFonts w:ascii="Times New Roman" w:hAnsi="Times New Roman"/>
          <w:sz w:val="24"/>
          <w:szCs w:val="24"/>
          <w:lang w:val="en-US"/>
        </w:rPr>
        <w:t xml:space="preserve"> 2013. “Heat-Related Respiratory Hospital Admissions in Europe in a Changing Climate: A Health Impact Assessment” </w:t>
      </w:r>
      <w:r w:rsidRPr="0029244C">
        <w:rPr>
          <w:rFonts w:ascii="Times New Roman" w:hAnsi="Times New Roman"/>
          <w:i/>
          <w:sz w:val="24"/>
          <w:szCs w:val="24"/>
          <w:lang w:val="en-US"/>
        </w:rPr>
        <w:t>BMJ Open</w:t>
      </w:r>
      <w:r w:rsidRPr="0029244C">
        <w:rPr>
          <w:rFonts w:ascii="Times New Roman" w:hAnsi="Times New Roman"/>
          <w:sz w:val="24"/>
          <w:szCs w:val="24"/>
          <w:lang w:val="en-US"/>
        </w:rPr>
        <w:t xml:space="preserve"> 3 (1): e001842. </w:t>
      </w:r>
      <w:proofErr w:type="gramStart"/>
      <w:r w:rsidRPr="0029244C">
        <w:rPr>
          <w:rFonts w:ascii="Times New Roman" w:hAnsi="Times New Roman"/>
          <w:sz w:val="24"/>
          <w:szCs w:val="24"/>
          <w:lang w:val="en-US"/>
        </w:rPr>
        <w:t>doi</w:t>
      </w:r>
      <w:proofErr w:type="gramEnd"/>
      <w:r w:rsidRPr="0029244C">
        <w:rPr>
          <w:rFonts w:ascii="Times New Roman" w:hAnsi="Times New Roman"/>
          <w:sz w:val="24"/>
          <w:szCs w:val="24"/>
          <w:lang w:val="en-US"/>
        </w:rPr>
        <w:t>: 10.1136/bmjopen-2012-001842.</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Baccarelli A, Martinelli I, Zanobetti A, Grillo P, Hou L-F, Bertazzi PA, Mannucci PM, Schwartz J. Exposure to particulate air pollution and risk of deep vein thrombosis. </w:t>
      </w:r>
      <w:r w:rsidRPr="0029244C">
        <w:rPr>
          <w:rFonts w:ascii="Times New Roman" w:hAnsi="Times New Roman"/>
          <w:i/>
          <w:iCs/>
          <w:sz w:val="24"/>
          <w:szCs w:val="24"/>
          <w:lang w:val="en-US"/>
        </w:rPr>
        <w:t>Archives of Internal Medicine</w:t>
      </w:r>
      <w:r w:rsidRPr="0029244C">
        <w:rPr>
          <w:rFonts w:ascii="Times New Roman" w:hAnsi="Times New Roman"/>
          <w:sz w:val="24"/>
          <w:szCs w:val="24"/>
          <w:lang w:val="en-US"/>
        </w:rPr>
        <w:t xml:space="preserve"> 2008</w:t>
      </w:r>
      <w:proofErr w:type="gramStart"/>
      <w:r w:rsidRPr="0029244C">
        <w:rPr>
          <w:rFonts w:ascii="Times New Roman" w:hAnsi="Times New Roman"/>
          <w:sz w:val="24"/>
          <w:szCs w:val="24"/>
          <w:lang w:val="en-US"/>
        </w:rPr>
        <w:t>;168</w:t>
      </w:r>
      <w:proofErr w:type="gramEnd"/>
      <w:r w:rsidRPr="0029244C">
        <w:rPr>
          <w:rFonts w:ascii="Times New Roman" w:hAnsi="Times New Roman"/>
          <w:sz w:val="24"/>
          <w:szCs w:val="24"/>
          <w:lang w:val="en-US"/>
        </w:rPr>
        <w:t>(9):920-927.</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Bacon RM, Kugeler KJ, Mead PS. Surveillance for Lyme disease—United States, 1992–2006.</w:t>
      </w:r>
      <w:proofErr w:type="gramEnd"/>
      <w:r w:rsidRPr="0029244C">
        <w:rPr>
          <w:rFonts w:ascii="Times New Roman" w:hAnsi="Times New Roman"/>
          <w:sz w:val="24"/>
          <w:szCs w:val="24"/>
          <w:lang w:val="en-US"/>
        </w:rPr>
        <w:t xml:space="preserve"> MMWR Surveill Summ 2008</w:t>
      </w:r>
      <w:proofErr w:type="gramStart"/>
      <w:r w:rsidRPr="0029244C">
        <w:rPr>
          <w:rFonts w:ascii="Times New Roman" w:hAnsi="Times New Roman"/>
          <w:sz w:val="24"/>
          <w:szCs w:val="24"/>
          <w:lang w:val="en-US"/>
        </w:rPr>
        <w:t>;57</w:t>
      </w:r>
      <w:proofErr w:type="gramEnd"/>
      <w:r w:rsidRPr="0029244C">
        <w:rPr>
          <w:rFonts w:ascii="Times New Roman" w:hAnsi="Times New Roman"/>
          <w:sz w:val="24"/>
          <w:szCs w:val="24"/>
          <w:lang w:val="en-US"/>
        </w:rPr>
        <w:t>(No. SS-10): 1–9.</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Ballester, F., Julio Dias and Jose Moreno, 2006, Climatic change and public health: scenarios after the coming into force of the Kyoto Protocol </w:t>
      </w:r>
      <w:r w:rsidRPr="0029244C">
        <w:rPr>
          <w:rFonts w:ascii="Times New Roman" w:hAnsi="Times New Roman"/>
          <w:i/>
          <w:sz w:val="24"/>
          <w:szCs w:val="24"/>
          <w:lang w:val="en-US"/>
        </w:rPr>
        <w:t>GaetaSanit</w:t>
      </w:r>
      <w:r w:rsidRPr="0029244C">
        <w:rPr>
          <w:rFonts w:ascii="Times New Roman" w:hAnsi="Times New Roman"/>
          <w:sz w:val="24"/>
          <w:szCs w:val="24"/>
          <w:lang w:val="en-US"/>
        </w:rPr>
        <w:t>aria, 20,</w:t>
      </w:r>
      <w:r w:rsidR="00BC1660" w:rsidRPr="0029244C">
        <w:rPr>
          <w:rFonts w:ascii="Times New Roman" w:hAnsi="Times New Roman"/>
          <w:sz w:val="24"/>
          <w:szCs w:val="24"/>
          <w:lang w:val="en-US"/>
        </w:rPr>
        <w:t xml:space="preserve"> </w:t>
      </w:r>
      <w:r w:rsidRPr="0029244C">
        <w:rPr>
          <w:rFonts w:ascii="Times New Roman" w:hAnsi="Times New Roman"/>
          <w:sz w:val="24"/>
          <w:szCs w:val="24"/>
          <w:lang w:val="en-US"/>
        </w:rPr>
        <w:t xml:space="preserve">Supplement 1: 160–174. </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Barker, T et al. 2007.</w:t>
      </w:r>
      <w:proofErr w:type="gramEnd"/>
      <w:r w:rsidRPr="0029244C">
        <w:rPr>
          <w:rFonts w:ascii="Times New Roman" w:hAnsi="Times New Roman"/>
          <w:sz w:val="24"/>
          <w:szCs w:val="24"/>
          <w:lang w:val="en-US"/>
        </w:rPr>
        <w:t xml:space="preserve"> </w:t>
      </w:r>
      <w:proofErr w:type="gramStart"/>
      <w:r w:rsidRPr="0029244C">
        <w:rPr>
          <w:rFonts w:ascii="Times New Roman" w:hAnsi="Times New Roman"/>
          <w:i/>
          <w:sz w:val="24"/>
          <w:szCs w:val="24"/>
          <w:lang w:val="en-US"/>
        </w:rPr>
        <w:t>Technical Summary.</w:t>
      </w:r>
      <w:proofErr w:type="gramEnd"/>
      <w:r w:rsidRPr="0029244C">
        <w:rPr>
          <w:rFonts w:ascii="Times New Roman" w:hAnsi="Times New Roman"/>
          <w:i/>
          <w:sz w:val="24"/>
          <w:szCs w:val="24"/>
          <w:lang w:val="en-US"/>
        </w:rPr>
        <w:t xml:space="preserve"> Climate Change 2007: Mitigation.</w:t>
      </w:r>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Contribution of Working Group III to the Fourth Assessment Report of the IPCC (Intergovernmental Panel on Climate Change).</w:t>
      </w:r>
      <w:proofErr w:type="gramEnd"/>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Cambridge, United Kingdom and New York, NY, Cambridge University Press.</w:t>
      </w:r>
      <w:proofErr w:type="gramEnd"/>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Barnett, A. G. 2007, Temperature and cardiovascular deaths in the US elderly: changes over time. </w:t>
      </w:r>
      <w:r w:rsidRPr="0029244C">
        <w:rPr>
          <w:rFonts w:ascii="Times New Roman" w:hAnsi="Times New Roman"/>
          <w:i/>
          <w:sz w:val="24"/>
          <w:szCs w:val="24"/>
          <w:lang w:val="en-US"/>
        </w:rPr>
        <w:t>Epidemiology</w:t>
      </w:r>
      <w:r w:rsidRPr="0029244C">
        <w:rPr>
          <w:rFonts w:ascii="Times New Roman" w:hAnsi="Times New Roman"/>
          <w:sz w:val="24"/>
          <w:szCs w:val="24"/>
          <w:lang w:val="en-US"/>
        </w:rPr>
        <w:t xml:space="preserve"> 18(3): 369–372.</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bCs/>
          <w:sz w:val="24"/>
          <w:szCs w:val="24"/>
          <w:lang w:val="en-US"/>
        </w:rPr>
        <w:t>Bassil</w:t>
      </w:r>
      <w:r w:rsidRPr="0029244C">
        <w:rPr>
          <w:rFonts w:ascii="Times New Roman" w:hAnsi="Times New Roman"/>
          <w:sz w:val="24"/>
          <w:szCs w:val="24"/>
          <w:lang w:val="en-US"/>
        </w:rPr>
        <w:t xml:space="preserve">, D. C. Cole, R. Moineddin </w:t>
      </w:r>
      <w:r w:rsidRPr="0029244C">
        <w:rPr>
          <w:rFonts w:ascii="Times New Roman" w:hAnsi="Times New Roman"/>
          <w:bCs/>
          <w:sz w:val="24"/>
          <w:szCs w:val="24"/>
          <w:lang w:val="en-US"/>
        </w:rPr>
        <w:t>et al</w:t>
      </w:r>
      <w:r w:rsidRPr="0029244C">
        <w:rPr>
          <w:rFonts w:ascii="Times New Roman" w:hAnsi="Times New Roman"/>
          <w:sz w:val="24"/>
          <w:szCs w:val="24"/>
          <w:lang w:val="en-US"/>
        </w:rPr>
        <w:t xml:space="preserve">., Temporal and spatial variation of heat-related illness using  medical dispatch data,  </w:t>
      </w:r>
      <w:r w:rsidRPr="0029244C">
        <w:rPr>
          <w:rFonts w:ascii="Times New Roman" w:hAnsi="Times New Roman"/>
          <w:bCs/>
          <w:sz w:val="24"/>
          <w:szCs w:val="24"/>
          <w:lang w:val="en-US"/>
        </w:rPr>
        <w:t>Environmental Research</w:t>
      </w:r>
      <w:r w:rsidRPr="0029244C">
        <w:rPr>
          <w:rFonts w:ascii="Times New Roman" w:hAnsi="Times New Roman"/>
          <w:sz w:val="24"/>
          <w:szCs w:val="24"/>
          <w:lang w:val="en-US"/>
        </w:rPr>
        <w:t xml:space="preserve">, vol. </w:t>
      </w:r>
      <w:r w:rsidRPr="0029244C">
        <w:rPr>
          <w:rFonts w:ascii="Times New Roman" w:hAnsi="Times New Roman"/>
          <w:bCs/>
          <w:sz w:val="24"/>
          <w:szCs w:val="24"/>
          <w:lang w:val="en-US"/>
        </w:rPr>
        <w:t>109</w:t>
      </w:r>
      <w:r w:rsidRPr="0029244C">
        <w:rPr>
          <w:rFonts w:ascii="Times New Roman" w:hAnsi="Times New Roman"/>
          <w:sz w:val="24"/>
          <w:szCs w:val="24"/>
          <w:lang w:val="en-US"/>
        </w:rPr>
        <w:t xml:space="preserve">, no. </w:t>
      </w:r>
      <w:r w:rsidRPr="0029244C">
        <w:rPr>
          <w:rFonts w:ascii="Times New Roman" w:hAnsi="Times New Roman"/>
          <w:bCs/>
          <w:sz w:val="24"/>
          <w:szCs w:val="24"/>
          <w:lang w:val="en-US"/>
        </w:rPr>
        <w:t>5</w:t>
      </w:r>
      <w:r w:rsidRPr="0029244C">
        <w:rPr>
          <w:rFonts w:ascii="Times New Roman" w:hAnsi="Times New Roman"/>
          <w:sz w:val="24"/>
          <w:szCs w:val="24"/>
          <w:lang w:val="en-US"/>
        </w:rPr>
        <w:t xml:space="preserve">, pp. </w:t>
      </w:r>
      <w:r w:rsidRPr="0029244C">
        <w:rPr>
          <w:rFonts w:ascii="Times New Roman" w:hAnsi="Times New Roman"/>
          <w:bCs/>
          <w:sz w:val="24"/>
          <w:szCs w:val="24"/>
          <w:lang w:val="en-US"/>
        </w:rPr>
        <w:t>600</w:t>
      </w:r>
      <w:r w:rsidRPr="0029244C">
        <w:rPr>
          <w:rFonts w:ascii="Times New Roman" w:hAnsi="Times New Roman"/>
          <w:sz w:val="24"/>
          <w:szCs w:val="24"/>
          <w:lang w:val="en-US"/>
        </w:rPr>
        <w:t>–606.</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color w:val="000000"/>
          <w:sz w:val="24"/>
          <w:szCs w:val="24"/>
          <w:lang w:val="en-US"/>
        </w:rPr>
        <w:t>Batterman S, Eisenberg J, Hardin R, Kruk ME, Lemos MC, Michalak AM, Mukherjee B, Renne E, Stein H, Watkins C, Wilson ML.</w:t>
      </w:r>
      <w:r w:rsidRPr="0029244C">
        <w:rPr>
          <w:rFonts w:ascii="Times New Roman" w:hAnsi="Times New Roman"/>
          <w:sz w:val="24"/>
          <w:szCs w:val="24"/>
          <w:lang w:val="en-US"/>
        </w:rPr>
        <w:t xml:space="preserve"> 2009. Sustainable control of water-related infectious diseases: a review and proposal for interdisciplinary health-based systems research, </w:t>
      </w:r>
      <w:r w:rsidRPr="0029244C">
        <w:rPr>
          <w:rFonts w:ascii="Times New Roman" w:hAnsi="Times New Roman"/>
          <w:i/>
          <w:sz w:val="24"/>
          <w:szCs w:val="24"/>
          <w:lang w:val="en-US"/>
        </w:rPr>
        <w:t xml:space="preserve">Environmental Health Perspect </w:t>
      </w:r>
      <w:r w:rsidRPr="0029244C">
        <w:rPr>
          <w:rFonts w:ascii="Times New Roman" w:hAnsi="Times New Roman"/>
          <w:sz w:val="24"/>
          <w:szCs w:val="24"/>
          <w:lang w:val="en-US"/>
        </w:rPr>
        <w:t>117 (7): 1023–1032.</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lastRenderedPageBreak/>
        <w:t>Benmarhnia, T. et al. 2015.</w:t>
      </w:r>
      <w:proofErr w:type="gramEnd"/>
      <w:r w:rsidRPr="0029244C">
        <w:rPr>
          <w:rFonts w:ascii="Times New Roman" w:hAnsi="Times New Roman"/>
          <w:sz w:val="24"/>
          <w:szCs w:val="24"/>
          <w:lang w:val="en-US"/>
        </w:rPr>
        <w:t xml:space="preserve"> “Vulnerability to Heat-Related Mortality: A Systematic Review, Meta-Analysis, and Meta-Regression Analysis.” </w:t>
      </w:r>
      <w:r w:rsidRPr="0029244C">
        <w:rPr>
          <w:rFonts w:ascii="Times New Roman" w:hAnsi="Times New Roman"/>
          <w:i/>
          <w:sz w:val="24"/>
          <w:szCs w:val="24"/>
          <w:lang w:val="en-US"/>
        </w:rPr>
        <w:t>Epidemiology</w:t>
      </w:r>
      <w:r w:rsidRPr="0029244C">
        <w:rPr>
          <w:rFonts w:ascii="Times New Roman" w:hAnsi="Times New Roman"/>
          <w:sz w:val="24"/>
          <w:szCs w:val="24"/>
          <w:lang w:val="en-US"/>
        </w:rPr>
        <w:t xml:space="preserve"> 26 (6):781–93.</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Berko, J. et al. 2014. “Deaths Attributed to Heat, Cold, and Other Weather Events in the United States, 2006–2010.” National Health Statistics Reports No. 76. Hyattsville, MD: National Center for Health Statistics, U.S. Centers for Disease Control and Prevention (July 30).</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Björnberg, Arne. 2017.</w:t>
      </w:r>
      <w:r w:rsidRPr="0029244C">
        <w:rPr>
          <w:rFonts w:ascii="Times New Roman" w:hAnsi="Times New Roman"/>
          <w:i/>
          <w:sz w:val="24"/>
          <w:szCs w:val="24"/>
          <w:lang w:val="en-US"/>
        </w:rPr>
        <w:t xml:space="preserve"> Euro Health Consumer Index 2016, Report,</w:t>
      </w:r>
      <w:r w:rsidR="00BC1660" w:rsidRPr="0029244C">
        <w:rPr>
          <w:rFonts w:ascii="Times New Roman" w:hAnsi="Times New Roman"/>
          <w:i/>
          <w:sz w:val="24"/>
          <w:szCs w:val="24"/>
          <w:lang w:val="en-US"/>
        </w:rPr>
        <w:t xml:space="preserve"> </w:t>
      </w:r>
      <w:r w:rsidRPr="0029244C">
        <w:rPr>
          <w:rFonts w:ascii="Times New Roman" w:hAnsi="Times New Roman"/>
          <w:sz w:val="24"/>
          <w:szCs w:val="24"/>
          <w:lang w:val="en-US"/>
        </w:rPr>
        <w:t>Health Consumer Powerhouse, ISBN 978-91-980687-5-7.</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Black, P. H., Garbutt LD, 2002.</w:t>
      </w:r>
      <w:r w:rsidRPr="0029244C">
        <w:rPr>
          <w:lang w:val="en-US"/>
        </w:rPr>
        <w:t xml:space="preserve"> </w:t>
      </w:r>
      <w:proofErr w:type="gramStart"/>
      <w:r w:rsidRPr="0029244C">
        <w:rPr>
          <w:rFonts w:ascii="Times New Roman" w:hAnsi="Times New Roman"/>
          <w:sz w:val="24"/>
          <w:szCs w:val="24"/>
          <w:lang w:val="en-US"/>
        </w:rPr>
        <w:t>Stress, inflammation and cardiovascular disease.</w:t>
      </w:r>
      <w:proofErr w:type="gramEnd"/>
      <w:r w:rsidRPr="0029244C">
        <w:rPr>
          <w:rFonts w:ascii="Times New Roman" w:hAnsi="Times New Roman"/>
          <w:sz w:val="24"/>
          <w:szCs w:val="24"/>
          <w:lang w:val="en-US"/>
        </w:rPr>
        <w:t xml:space="preserve"> </w:t>
      </w:r>
      <w:r w:rsidRPr="0029244C">
        <w:rPr>
          <w:rFonts w:ascii="Times New Roman" w:hAnsi="Times New Roman"/>
          <w:i/>
          <w:sz w:val="24"/>
          <w:szCs w:val="24"/>
          <w:lang w:val="en-US"/>
        </w:rPr>
        <w:t>J Psychosom res</w:t>
      </w:r>
      <w:r w:rsidRPr="0029244C">
        <w:rPr>
          <w:rFonts w:ascii="Times New Roman" w:hAnsi="Times New Roman"/>
          <w:sz w:val="24"/>
          <w:szCs w:val="24"/>
          <w:lang w:val="en-US"/>
        </w:rPr>
        <w:t xml:space="preserve"> 52 (1): 1–23.</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Blanton J</w:t>
      </w:r>
      <w:r w:rsidR="00AA6471" w:rsidRPr="0029244C">
        <w:rPr>
          <w:rFonts w:ascii="Times New Roman" w:hAnsi="Times New Roman"/>
          <w:sz w:val="24"/>
          <w:szCs w:val="24"/>
          <w:lang w:val="en-US"/>
        </w:rPr>
        <w:t>.</w:t>
      </w:r>
      <w:r w:rsidRPr="0029244C">
        <w:rPr>
          <w:rFonts w:ascii="Times New Roman" w:hAnsi="Times New Roman"/>
          <w:sz w:val="24"/>
          <w:szCs w:val="24"/>
          <w:lang w:val="en-US"/>
        </w:rPr>
        <w:t>D</w:t>
      </w:r>
      <w:r w:rsidR="00AA6471" w:rsidRPr="0029244C">
        <w:rPr>
          <w:rFonts w:ascii="Times New Roman" w:hAnsi="Times New Roman"/>
          <w:sz w:val="24"/>
          <w:szCs w:val="24"/>
          <w:lang w:val="en-US"/>
        </w:rPr>
        <w:t>.</w:t>
      </w:r>
      <w:r w:rsidRPr="0029244C">
        <w:rPr>
          <w:rFonts w:ascii="Times New Roman" w:hAnsi="Times New Roman"/>
          <w:sz w:val="24"/>
          <w:szCs w:val="24"/>
          <w:lang w:val="en-US"/>
        </w:rPr>
        <w:t>, Palmer D</w:t>
      </w:r>
      <w:r w:rsidR="00AA6471" w:rsidRPr="0029244C">
        <w:rPr>
          <w:rFonts w:ascii="Times New Roman" w:hAnsi="Times New Roman"/>
          <w:sz w:val="24"/>
          <w:szCs w:val="24"/>
          <w:lang w:val="en-US"/>
        </w:rPr>
        <w:t>.</w:t>
      </w:r>
      <w:r w:rsidRPr="0029244C">
        <w:rPr>
          <w:rFonts w:ascii="Times New Roman" w:hAnsi="Times New Roman"/>
          <w:sz w:val="24"/>
          <w:szCs w:val="24"/>
          <w:lang w:val="en-US"/>
        </w:rPr>
        <w:t>, Rupprecht C</w:t>
      </w:r>
      <w:r w:rsidR="00AA6471" w:rsidRPr="0029244C">
        <w:rPr>
          <w:rFonts w:ascii="Times New Roman" w:hAnsi="Times New Roman"/>
          <w:sz w:val="24"/>
          <w:szCs w:val="24"/>
          <w:lang w:val="en-US"/>
        </w:rPr>
        <w:t>.</w:t>
      </w:r>
      <w:r w:rsidRPr="0029244C">
        <w:rPr>
          <w:rFonts w:ascii="Times New Roman" w:hAnsi="Times New Roman"/>
          <w:sz w:val="24"/>
          <w:szCs w:val="24"/>
          <w:lang w:val="en-US"/>
        </w:rPr>
        <w:t>E. 2008.</w:t>
      </w:r>
      <w:r w:rsidR="00AA6471" w:rsidRPr="0029244C">
        <w:rPr>
          <w:rFonts w:ascii="Times New Roman" w:hAnsi="Times New Roman"/>
          <w:sz w:val="24"/>
          <w:szCs w:val="24"/>
          <w:lang w:val="en-US"/>
        </w:rPr>
        <w:t xml:space="preserve"> </w:t>
      </w:r>
      <w:r w:rsidRPr="0029244C">
        <w:rPr>
          <w:rFonts w:ascii="Times New Roman" w:hAnsi="Times New Roman"/>
          <w:sz w:val="24"/>
          <w:szCs w:val="24"/>
          <w:lang w:val="en-US"/>
        </w:rPr>
        <w:t>Rabies surveillance in the United States during 2007, Journal</w:t>
      </w:r>
      <w:r w:rsidRPr="0029244C">
        <w:rPr>
          <w:rFonts w:ascii="Times New Roman" w:hAnsi="Times New Roman"/>
          <w:i/>
          <w:sz w:val="24"/>
          <w:szCs w:val="24"/>
          <w:lang w:val="en-US"/>
        </w:rPr>
        <w:t xml:space="preserve"> </w:t>
      </w:r>
      <w:proofErr w:type="gramStart"/>
      <w:r w:rsidRPr="0029244C">
        <w:rPr>
          <w:rFonts w:ascii="Times New Roman" w:hAnsi="Times New Roman"/>
          <w:i/>
          <w:sz w:val="24"/>
          <w:szCs w:val="24"/>
          <w:lang w:val="en-US"/>
        </w:rPr>
        <w:t>am</w:t>
      </w:r>
      <w:proofErr w:type="gramEnd"/>
      <w:r w:rsidRPr="0029244C">
        <w:rPr>
          <w:rFonts w:ascii="Times New Roman" w:hAnsi="Times New Roman"/>
          <w:i/>
          <w:sz w:val="24"/>
          <w:szCs w:val="24"/>
          <w:lang w:val="en-US"/>
        </w:rPr>
        <w:t xml:space="preserve"> Vet med assoc</w:t>
      </w:r>
      <w:r w:rsidRPr="0029244C">
        <w:rPr>
          <w:rFonts w:ascii="Times New Roman" w:hAnsi="Times New Roman"/>
          <w:sz w:val="24"/>
          <w:szCs w:val="24"/>
          <w:lang w:val="en-US"/>
        </w:rPr>
        <w:t xml:space="preserve"> 233 (6): 884–897.</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Bolund, P. and Sven Hunhammar.</w:t>
      </w:r>
      <w:proofErr w:type="gramEnd"/>
      <w:r w:rsidRPr="0029244C">
        <w:rPr>
          <w:rFonts w:ascii="Times New Roman" w:hAnsi="Times New Roman"/>
          <w:sz w:val="24"/>
          <w:szCs w:val="24"/>
          <w:lang w:val="en-US"/>
        </w:rPr>
        <w:t xml:space="preserve"> 1999. Ecosystem services in urban areas</w:t>
      </w:r>
      <w:r w:rsidRPr="0029244C">
        <w:rPr>
          <w:rFonts w:ascii="Times New Roman" w:hAnsi="Times New Roman"/>
          <w:i/>
          <w:sz w:val="24"/>
          <w:szCs w:val="24"/>
          <w:lang w:val="en-US"/>
        </w:rPr>
        <w:t>Ecological Economics</w:t>
      </w:r>
      <w:r w:rsidRPr="0029244C">
        <w:rPr>
          <w:rFonts w:ascii="Times New Roman" w:hAnsi="Times New Roman"/>
          <w:sz w:val="24"/>
          <w:szCs w:val="24"/>
          <w:lang w:val="en-US"/>
        </w:rPr>
        <w:t xml:space="preserve"> 29: 293–301. </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Bosello, F., R. J. Nicholls, J. Richards, R. Roson, and R. S. J. Tol.</w:t>
      </w:r>
      <w:proofErr w:type="gramEnd"/>
      <w:r w:rsidRPr="0029244C">
        <w:rPr>
          <w:rFonts w:ascii="Times New Roman" w:hAnsi="Times New Roman"/>
          <w:sz w:val="24"/>
          <w:szCs w:val="24"/>
          <w:lang w:val="en-US"/>
        </w:rPr>
        <w:t xml:space="preserve"> 2011. “Economic Impacts of Climate Change in Europe: Sea-level Rise” </w:t>
      </w:r>
      <w:r w:rsidRPr="0029244C">
        <w:rPr>
          <w:rFonts w:ascii="Times New Roman" w:hAnsi="Times New Roman"/>
          <w:i/>
          <w:sz w:val="24"/>
          <w:szCs w:val="24"/>
          <w:lang w:val="en-US"/>
        </w:rPr>
        <w:t>Climatic Change</w:t>
      </w:r>
      <w:r w:rsidRPr="0029244C">
        <w:rPr>
          <w:rFonts w:ascii="Times New Roman" w:hAnsi="Times New Roman"/>
          <w:sz w:val="24"/>
          <w:szCs w:val="24"/>
          <w:lang w:val="en-US"/>
        </w:rPr>
        <w:t xml:space="preserve"> 112 (1): 63–81. </w:t>
      </w:r>
      <w:proofErr w:type="gramStart"/>
      <w:r w:rsidRPr="0029244C">
        <w:rPr>
          <w:rFonts w:ascii="Times New Roman" w:hAnsi="Times New Roman"/>
          <w:sz w:val="24"/>
          <w:szCs w:val="24"/>
          <w:lang w:val="en-US"/>
        </w:rPr>
        <w:t>doi</w:t>
      </w:r>
      <w:proofErr w:type="gramEnd"/>
      <w:r w:rsidRPr="0029244C">
        <w:rPr>
          <w:rFonts w:ascii="Times New Roman" w:hAnsi="Times New Roman"/>
          <w:sz w:val="24"/>
          <w:szCs w:val="24"/>
          <w:lang w:val="en-US"/>
        </w:rPr>
        <w:t>: 10.1007/s10584-011-0340-1.</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Boxall, A. B. A., Hardy, A., Beulke, S., Boucard, T., Burgin, L., Falloon, P. D.,</w:t>
      </w:r>
      <w:r w:rsidR="00AA6471" w:rsidRPr="0029244C">
        <w:rPr>
          <w:rFonts w:ascii="Times New Roman" w:hAnsi="Times New Roman"/>
          <w:sz w:val="24"/>
          <w:szCs w:val="24"/>
          <w:lang w:val="en-US"/>
        </w:rPr>
        <w:t xml:space="preserve"> </w:t>
      </w:r>
      <w:r w:rsidRPr="0029244C">
        <w:rPr>
          <w:rFonts w:ascii="Times New Roman" w:hAnsi="Times New Roman"/>
          <w:sz w:val="24"/>
          <w:szCs w:val="24"/>
          <w:lang w:val="en-US"/>
        </w:rPr>
        <w:t>Williams, R. J. (2009).</w:t>
      </w:r>
      <w:proofErr w:type="gramEnd"/>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Impacts of Climate Change on Indirect Human Exposure to Pathogens and Chemicals from Agriculture.</w:t>
      </w:r>
      <w:proofErr w:type="gramEnd"/>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Environmental Health Perspectives, 117(4), 508–514.Brezel, A. J. et al. 2005.</w:t>
      </w:r>
      <w:proofErr w:type="gramEnd"/>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In Encyclopedia of World Climatology, edited by Je Oliver.</w:t>
      </w:r>
      <w:proofErr w:type="gramEnd"/>
      <w:r w:rsidRPr="0029244C">
        <w:rPr>
          <w:rFonts w:ascii="Times New Roman" w:hAnsi="Times New Roman"/>
          <w:sz w:val="24"/>
          <w:szCs w:val="24"/>
          <w:lang w:val="en-US"/>
        </w:rPr>
        <w:t xml:space="preserve"> Springer: Dordrecht, The Netherlands, XX, p. 854.508–514 Brodie, E.C., Gulland, F.M. D., Greig, D.J., Hunter, M., Jaakola, J., St Leger, J., Leighfield, T.A., and Van Dolah, F.M. 2006. Domoic acid causes reproductive failure in California sea lions (Zalophus californianus).</w:t>
      </w:r>
      <w:r w:rsidR="00BC1660" w:rsidRPr="0029244C">
        <w:rPr>
          <w:rFonts w:ascii="Times New Roman" w:hAnsi="Times New Roman"/>
          <w:sz w:val="24"/>
          <w:szCs w:val="24"/>
          <w:lang w:val="en-US"/>
        </w:rPr>
        <w:t xml:space="preserve"> </w:t>
      </w:r>
      <w:r w:rsidRPr="0029244C">
        <w:rPr>
          <w:rFonts w:ascii="Times New Roman" w:hAnsi="Times New Roman"/>
          <w:sz w:val="24"/>
          <w:szCs w:val="24"/>
          <w:lang w:val="en-US"/>
        </w:rPr>
        <w:t xml:space="preserve">Marine Mammal Science 22(3): 700-707.Brook R. D.Cardiovascular effects of air pollution. </w:t>
      </w:r>
      <w:proofErr w:type="gramStart"/>
      <w:r w:rsidRPr="0029244C">
        <w:rPr>
          <w:rFonts w:ascii="Times New Roman" w:hAnsi="Times New Roman"/>
          <w:sz w:val="24"/>
          <w:szCs w:val="24"/>
          <w:lang w:val="en-US"/>
        </w:rPr>
        <w:t>Clinical Science (London) 2008;</w:t>
      </w:r>
      <w:r w:rsidR="00BC1660" w:rsidRPr="0029244C">
        <w:rPr>
          <w:rFonts w:ascii="Times New Roman" w:hAnsi="Times New Roman"/>
          <w:sz w:val="24"/>
          <w:szCs w:val="24"/>
          <w:lang w:val="en-US"/>
        </w:rPr>
        <w:t xml:space="preserve"> </w:t>
      </w:r>
      <w:r w:rsidRPr="0029244C">
        <w:rPr>
          <w:rFonts w:ascii="Times New Roman" w:hAnsi="Times New Roman"/>
          <w:sz w:val="24"/>
          <w:szCs w:val="24"/>
          <w:lang w:val="en-US"/>
        </w:rPr>
        <w:t>115:175–187Burke, K. E. and H Wei.</w:t>
      </w:r>
      <w:proofErr w:type="gramEnd"/>
      <w:r w:rsidRPr="0029244C">
        <w:rPr>
          <w:rFonts w:ascii="Times New Roman" w:hAnsi="Times New Roman"/>
          <w:sz w:val="24"/>
          <w:szCs w:val="24"/>
          <w:lang w:val="en-US"/>
        </w:rPr>
        <w:t xml:space="preserve"> 2009. Synergistic damage by UVA radiation and pollutants, </w:t>
      </w:r>
      <w:r w:rsidRPr="0029244C">
        <w:rPr>
          <w:rFonts w:ascii="Times New Roman" w:hAnsi="Times New Roman"/>
          <w:i/>
          <w:sz w:val="24"/>
          <w:szCs w:val="24"/>
          <w:lang w:val="en-US"/>
        </w:rPr>
        <w:t xml:space="preserve">Toxicol </w:t>
      </w:r>
      <w:proofErr w:type="gramStart"/>
      <w:r w:rsidRPr="0029244C">
        <w:rPr>
          <w:rFonts w:ascii="Times New Roman" w:hAnsi="Times New Roman"/>
          <w:i/>
          <w:sz w:val="24"/>
          <w:szCs w:val="24"/>
          <w:lang w:val="en-US"/>
        </w:rPr>
        <w:t>ind</w:t>
      </w:r>
      <w:proofErr w:type="gramEnd"/>
      <w:r w:rsidRPr="0029244C">
        <w:rPr>
          <w:rFonts w:ascii="Times New Roman" w:hAnsi="Times New Roman"/>
          <w:i/>
          <w:sz w:val="24"/>
          <w:szCs w:val="24"/>
          <w:lang w:val="en-US"/>
        </w:rPr>
        <w:t xml:space="preserve"> Health</w:t>
      </w:r>
      <w:r w:rsidRPr="0029244C">
        <w:rPr>
          <w:rFonts w:ascii="Times New Roman" w:hAnsi="Times New Roman"/>
          <w:sz w:val="24"/>
          <w:szCs w:val="24"/>
          <w:lang w:val="en-US"/>
        </w:rPr>
        <w:t xml:space="preserve"> 25 (4–5): 219–224.</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Bytomski JR, Squire DL. 2003. Heat illness in children, </w:t>
      </w:r>
      <w:r w:rsidRPr="0029244C">
        <w:rPr>
          <w:rFonts w:ascii="Times New Roman" w:hAnsi="Times New Roman"/>
          <w:i/>
          <w:sz w:val="24"/>
          <w:szCs w:val="24"/>
          <w:lang w:val="en-US"/>
        </w:rPr>
        <w:t>Curr Sports Med Repp</w:t>
      </w:r>
      <w:r w:rsidRPr="0029244C">
        <w:rPr>
          <w:rFonts w:ascii="Times New Roman" w:hAnsi="Times New Roman"/>
          <w:sz w:val="24"/>
          <w:szCs w:val="24"/>
          <w:lang w:val="en-US"/>
        </w:rPr>
        <w:t xml:space="preserve"> 2 (6): 320–324.</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Carlsson-Kanyama, A., H. Carlsen, and K.H. Dreborg.</w:t>
      </w:r>
      <w:proofErr w:type="gramEnd"/>
      <w:r w:rsidRPr="0029244C">
        <w:rPr>
          <w:rFonts w:ascii="Times New Roman" w:hAnsi="Times New Roman"/>
          <w:sz w:val="24"/>
          <w:szCs w:val="24"/>
          <w:lang w:val="en-US"/>
        </w:rPr>
        <w:t xml:space="preserve"> 2013. “Barriers in Municipal Climate Change Adaptation: Results from Case Studies Using Backcasting.” </w:t>
      </w:r>
      <w:r w:rsidRPr="0029244C">
        <w:rPr>
          <w:rFonts w:ascii="Times New Roman" w:hAnsi="Times New Roman"/>
          <w:i/>
          <w:sz w:val="24"/>
          <w:szCs w:val="24"/>
          <w:lang w:val="en-US"/>
        </w:rPr>
        <w:t>Futures</w:t>
      </w:r>
      <w:r w:rsidRPr="0029244C">
        <w:rPr>
          <w:rFonts w:ascii="Times New Roman" w:hAnsi="Times New Roman"/>
          <w:sz w:val="24"/>
          <w:szCs w:val="24"/>
          <w:lang w:val="en-US"/>
        </w:rPr>
        <w:t xml:space="preserve"> 49: 9–21.</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Carod-Artal, F.J. 2007.</w:t>
      </w:r>
      <w:proofErr w:type="gramEnd"/>
      <w:r w:rsidRPr="0029244C">
        <w:rPr>
          <w:rFonts w:ascii="Times New Roman" w:hAnsi="Times New Roman"/>
          <w:sz w:val="24"/>
          <w:szCs w:val="24"/>
          <w:lang w:val="en-US"/>
        </w:rPr>
        <w:t xml:space="preserve"> Ictus de causa infecciosa en el trópico</w:t>
      </w:r>
      <w:r w:rsidRPr="0029244C">
        <w:rPr>
          <w:rFonts w:ascii="Times New Roman" w:hAnsi="Times New Roman"/>
          <w:i/>
          <w:sz w:val="24"/>
          <w:szCs w:val="24"/>
          <w:lang w:val="en-US"/>
        </w:rPr>
        <w:t>Revista De Neurologia</w:t>
      </w:r>
      <w:r w:rsidRPr="0029244C">
        <w:rPr>
          <w:rFonts w:ascii="Times New Roman" w:hAnsi="Times New Roman"/>
          <w:sz w:val="24"/>
          <w:szCs w:val="24"/>
          <w:lang w:val="en-US"/>
        </w:rPr>
        <w:t xml:space="preserve"> 44 (12): 755–763.</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Carter, T. R., M. L. Parry, H. Harasawa, and S. Nishioka.</w:t>
      </w:r>
      <w:proofErr w:type="gramEnd"/>
      <w:r w:rsidRPr="0029244C">
        <w:rPr>
          <w:rFonts w:ascii="Times New Roman" w:hAnsi="Times New Roman"/>
          <w:sz w:val="24"/>
          <w:szCs w:val="24"/>
          <w:lang w:val="en-US"/>
        </w:rPr>
        <w:t xml:space="preserve"> 1994. </w:t>
      </w:r>
      <w:r w:rsidRPr="0029244C">
        <w:rPr>
          <w:rFonts w:ascii="Times New Roman" w:hAnsi="Times New Roman"/>
          <w:i/>
          <w:sz w:val="24"/>
          <w:szCs w:val="24"/>
          <w:lang w:val="en-US"/>
        </w:rPr>
        <w:t>IPCC Technical Guidelines for Assessing Climate Change Impacts and Adaptations.</w:t>
      </w:r>
      <w:r w:rsidRPr="0029244C">
        <w:rPr>
          <w:rFonts w:ascii="Times New Roman" w:hAnsi="Times New Roman"/>
          <w:sz w:val="24"/>
          <w:szCs w:val="24"/>
          <w:lang w:val="en-US"/>
        </w:rPr>
        <w:t xml:space="preserve"> Part of the IPCC Special Report to the First Session of the Conference of the Parties to the UN Framework Convention on Climate Change, Department of Geography, University College London, London. </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lastRenderedPageBreak/>
        <w:t>Chen, C., I. Noble, J. Hellmann, J. Coffee, M. Murillo, and N. Chawla.</w:t>
      </w:r>
      <w:proofErr w:type="gramEnd"/>
      <w:r w:rsidRPr="0029244C">
        <w:rPr>
          <w:rFonts w:ascii="Times New Roman" w:hAnsi="Times New Roman"/>
          <w:sz w:val="24"/>
          <w:szCs w:val="24"/>
          <w:lang w:val="en-US"/>
        </w:rPr>
        <w:t xml:space="preserve"> 2015. </w:t>
      </w:r>
      <w:r w:rsidRPr="0029244C">
        <w:rPr>
          <w:rFonts w:ascii="Times New Roman" w:hAnsi="Times New Roman"/>
          <w:i/>
          <w:sz w:val="24"/>
          <w:szCs w:val="24"/>
          <w:lang w:val="en-US"/>
        </w:rPr>
        <w:t>University of Notre Dame Global Adaptation Index</w:t>
      </w:r>
      <w:r w:rsidRPr="0029244C">
        <w:rPr>
          <w:rFonts w:ascii="Times New Roman" w:hAnsi="Times New Roman"/>
          <w:sz w:val="24"/>
          <w:szCs w:val="24"/>
          <w:lang w:val="en-US"/>
        </w:rPr>
        <w:t xml:space="preserve">. Country Index Technical Report, </w:t>
      </w:r>
      <w:hyperlink r:id="rId44" w:history="1">
        <w:r w:rsidRPr="0029244C">
          <w:rPr>
            <w:rFonts w:ascii="Times New Roman" w:hAnsi="Times New Roman"/>
            <w:color w:val="0000FF"/>
            <w:sz w:val="24"/>
            <w:szCs w:val="24"/>
            <w:u w:val="single"/>
            <w:lang w:val="en-US"/>
          </w:rPr>
          <w:t>http://index.nd-gain.org:8080/documents/nd-gain_technical_document_2015.pdf</w:t>
        </w:r>
      </w:hyperlink>
      <w:r w:rsidRPr="0029244C">
        <w:rPr>
          <w:rFonts w:ascii="Times New Roman" w:hAnsi="Times New Roman"/>
          <w:sz w:val="24"/>
          <w:szCs w:val="24"/>
          <w:lang w:val="en-US"/>
        </w:rPr>
        <w:t xml:space="preserve">. </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Christiansen, L., A. Ray, J. Smith, and E. Haites.</w:t>
      </w:r>
      <w:proofErr w:type="gramEnd"/>
      <w:r w:rsidRPr="0029244C">
        <w:rPr>
          <w:rFonts w:ascii="Times New Roman" w:hAnsi="Times New Roman"/>
          <w:sz w:val="24"/>
          <w:szCs w:val="24"/>
          <w:lang w:val="en-US"/>
        </w:rPr>
        <w:t xml:space="preserve"> 2012. </w:t>
      </w:r>
      <w:r w:rsidRPr="0029244C">
        <w:rPr>
          <w:rFonts w:ascii="Times New Roman" w:hAnsi="Times New Roman"/>
          <w:i/>
          <w:sz w:val="24"/>
          <w:szCs w:val="24"/>
          <w:lang w:val="en-US"/>
        </w:rPr>
        <w:t xml:space="preserve">Accessing International Funding for Climate Change Adaptation: A Guidebook for Developing Countries. </w:t>
      </w:r>
      <w:r w:rsidRPr="0029244C">
        <w:rPr>
          <w:rFonts w:ascii="Times New Roman" w:hAnsi="Times New Roman"/>
          <w:sz w:val="24"/>
          <w:szCs w:val="24"/>
          <w:lang w:val="en-US"/>
        </w:rPr>
        <w:t>Guidebook Series, TNA (Technology Needs Assessment) Project implemented by (UNEP) United Nations Environment Programme and (URC) UNEP Risø Centre on Energy, Climate and Sustainable Development, and funded by the GEF (Global Environment Facility). UNEP RISØ Centre, Roskilde, Denmark, pp. 65.</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Ciscar, J. C., A. Iglesias, L. Feyen, L. Szabo, D. Van Regemorter, B. Amelung, R. Nicholls, P. Watkiss, O. B. Christensen, R. Dankers, L. Garrote, C. M. Goodess, A. Hunt, A. Moreno, J. Richards, and A. Soria. 2011. “Physical and Economic Consequences of Climate Change in Europe.” </w:t>
      </w:r>
      <w:r w:rsidRPr="0029244C">
        <w:rPr>
          <w:rFonts w:ascii="Times New Roman" w:hAnsi="Times New Roman"/>
          <w:i/>
          <w:sz w:val="24"/>
          <w:szCs w:val="24"/>
          <w:lang w:val="en-US"/>
        </w:rPr>
        <w:t>Proceedings of the National Academy of Sciences</w:t>
      </w:r>
      <w:r w:rsidRPr="0029244C">
        <w:rPr>
          <w:rFonts w:ascii="Times New Roman" w:hAnsi="Times New Roman"/>
          <w:sz w:val="24"/>
          <w:szCs w:val="24"/>
          <w:lang w:val="en-US"/>
        </w:rPr>
        <w:t xml:space="preserve"> 108 (7): 2,678–2,683. </w:t>
      </w:r>
      <w:proofErr w:type="gramStart"/>
      <w:r w:rsidRPr="0029244C">
        <w:rPr>
          <w:rFonts w:ascii="Times New Roman" w:hAnsi="Times New Roman"/>
          <w:sz w:val="24"/>
          <w:szCs w:val="24"/>
          <w:lang w:val="en-US"/>
        </w:rPr>
        <w:t>doi</w:t>
      </w:r>
      <w:proofErr w:type="gramEnd"/>
      <w:r w:rsidRPr="0029244C">
        <w:rPr>
          <w:rFonts w:ascii="Times New Roman" w:hAnsi="Times New Roman"/>
          <w:sz w:val="24"/>
          <w:szCs w:val="24"/>
          <w:lang w:val="en-US"/>
        </w:rPr>
        <w:t>: 10.1073/ pnas.1011612108.</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Clar, C., A. Prutsch, and R. Steurer.</w:t>
      </w:r>
      <w:proofErr w:type="gramEnd"/>
      <w:r w:rsidRPr="0029244C">
        <w:rPr>
          <w:rFonts w:ascii="Times New Roman" w:hAnsi="Times New Roman"/>
          <w:sz w:val="24"/>
          <w:szCs w:val="24"/>
          <w:lang w:val="en-US"/>
        </w:rPr>
        <w:t xml:space="preserve"> 2013. “Barriers and Guidelines for Public Policies on Climate Change Adaptation: A Missed Opportunity of Scientific Knowledge-Brokerage.” </w:t>
      </w:r>
      <w:r w:rsidRPr="0029244C">
        <w:rPr>
          <w:rFonts w:ascii="Times New Roman" w:hAnsi="Times New Roman"/>
          <w:i/>
          <w:sz w:val="24"/>
          <w:szCs w:val="24"/>
          <w:lang w:val="en-US"/>
        </w:rPr>
        <w:t>Natural Resources Forum</w:t>
      </w:r>
      <w:r w:rsidRPr="0029244C">
        <w:rPr>
          <w:rFonts w:ascii="Times New Roman" w:hAnsi="Times New Roman"/>
          <w:sz w:val="24"/>
          <w:szCs w:val="24"/>
          <w:lang w:val="en-US"/>
        </w:rPr>
        <w:t xml:space="preserve"> 37: 1–18. http://onlinelibrary.wiley.com/doi/10.1111/1477-8947.12013/full</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Confalonieri, U. et al. 2007. </w:t>
      </w:r>
      <w:proofErr w:type="gramStart"/>
      <w:r w:rsidRPr="0029244C">
        <w:rPr>
          <w:rFonts w:ascii="Times New Roman" w:hAnsi="Times New Roman"/>
          <w:sz w:val="24"/>
          <w:szCs w:val="24"/>
          <w:lang w:val="en-US"/>
        </w:rPr>
        <w:t>“Human Health.</w:t>
      </w:r>
      <w:proofErr w:type="gramEnd"/>
      <w:r w:rsidRPr="0029244C">
        <w:rPr>
          <w:rFonts w:ascii="Times New Roman" w:hAnsi="Times New Roman"/>
          <w:sz w:val="24"/>
          <w:szCs w:val="24"/>
          <w:lang w:val="en-US"/>
        </w:rPr>
        <w:t xml:space="preserve"> Chapter 8, Climate Change 2007: Impacts, Adaptation and Vulnerability.” Contribution of Working Group II to the Fourth Assessment Report of the IPCC (Intergovernmental Panel on Climate Change), edited by Parry, M. et al. Cambridge University Press: Cambridge. pp. 391–431. </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Costello, A. et al. 2009. </w:t>
      </w:r>
      <w:proofErr w:type="gramStart"/>
      <w:r w:rsidRPr="0029244C">
        <w:rPr>
          <w:rFonts w:ascii="Times New Roman" w:hAnsi="Times New Roman"/>
          <w:sz w:val="24"/>
          <w:szCs w:val="24"/>
          <w:lang w:val="en-US"/>
        </w:rPr>
        <w:t xml:space="preserve">Managing the health effects of climate change, </w:t>
      </w:r>
      <w:r w:rsidRPr="0029244C">
        <w:rPr>
          <w:rFonts w:ascii="Times New Roman" w:hAnsi="Times New Roman"/>
          <w:i/>
          <w:sz w:val="24"/>
          <w:szCs w:val="24"/>
          <w:lang w:val="en-US"/>
        </w:rPr>
        <w:t>The Lancet</w:t>
      </w:r>
      <w:r w:rsidRPr="0029244C">
        <w:rPr>
          <w:rFonts w:ascii="Times New Roman" w:hAnsi="Times New Roman"/>
          <w:sz w:val="24"/>
          <w:szCs w:val="24"/>
          <w:lang w:val="en-US"/>
        </w:rPr>
        <w:t xml:space="preserve"> 373 (9676): 1693–1733.</w:t>
      </w:r>
      <w:proofErr w:type="gramEnd"/>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Costello S, Cockburn M, Bronstein J, Zhang X, Ritz B. 2009. Parkinson's disease and residential exposure to maneb and paraquat from agricultural applications in the central valley of California, </w:t>
      </w:r>
      <w:r w:rsidRPr="0029244C">
        <w:rPr>
          <w:rFonts w:ascii="Times New Roman" w:hAnsi="Times New Roman"/>
          <w:i/>
          <w:sz w:val="24"/>
          <w:szCs w:val="24"/>
          <w:lang w:val="en-US"/>
        </w:rPr>
        <w:t xml:space="preserve">Am J epidemiol </w:t>
      </w:r>
      <w:r w:rsidRPr="0029244C">
        <w:rPr>
          <w:rFonts w:ascii="Times New Roman" w:hAnsi="Times New Roman"/>
          <w:sz w:val="24"/>
          <w:szCs w:val="24"/>
          <w:lang w:val="en-US"/>
        </w:rPr>
        <w:t>169 (8): 919–926.</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Craun, G. F. </w:t>
      </w:r>
      <w:r w:rsidRPr="0029244C">
        <w:rPr>
          <w:lang w:val="en-US"/>
        </w:rPr>
        <w:t xml:space="preserve"> </w:t>
      </w:r>
      <w:r w:rsidRPr="0029244C">
        <w:rPr>
          <w:rFonts w:ascii="Times New Roman" w:hAnsi="Times New Roman"/>
          <w:sz w:val="24"/>
          <w:szCs w:val="24"/>
          <w:lang w:val="en-US"/>
        </w:rPr>
        <w:t xml:space="preserve">Rebecca L. Calderonl. 2006. Observational epidemiologic studies of endemic waterborne risks: cohort, case-control, time-series, and ecologic studies, </w:t>
      </w:r>
      <w:r w:rsidRPr="0029244C">
        <w:rPr>
          <w:rFonts w:ascii="Times New Roman" w:hAnsi="Times New Roman"/>
          <w:i/>
          <w:sz w:val="24"/>
          <w:szCs w:val="24"/>
          <w:lang w:val="en-US"/>
        </w:rPr>
        <w:t>J Water Health</w:t>
      </w:r>
      <w:r w:rsidRPr="0029244C">
        <w:rPr>
          <w:rFonts w:ascii="Times New Roman" w:hAnsi="Times New Roman"/>
          <w:sz w:val="24"/>
          <w:szCs w:val="24"/>
          <w:lang w:val="en-US"/>
        </w:rPr>
        <w:t xml:space="preserve"> 4 (Supplement 2): 101–119.</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D’</w:t>
      </w:r>
      <w:r w:rsidR="00BC1660" w:rsidRPr="0029244C">
        <w:rPr>
          <w:rFonts w:ascii="Times New Roman" w:hAnsi="Times New Roman"/>
          <w:sz w:val="24"/>
          <w:szCs w:val="24"/>
          <w:lang w:val="en-US"/>
        </w:rPr>
        <w:t>A</w:t>
      </w:r>
      <w:r w:rsidRPr="0029244C">
        <w:rPr>
          <w:rFonts w:ascii="Times New Roman" w:hAnsi="Times New Roman"/>
          <w:sz w:val="24"/>
          <w:szCs w:val="24"/>
          <w:lang w:val="en-US"/>
        </w:rPr>
        <w:t>mato, G, G. Liccardi, M. D’amato and M. Cazzola.</w:t>
      </w:r>
      <w:proofErr w:type="gramEnd"/>
      <w:r w:rsidRPr="0029244C">
        <w:rPr>
          <w:rFonts w:ascii="Times New Roman" w:hAnsi="Times New Roman"/>
          <w:sz w:val="24"/>
          <w:szCs w:val="24"/>
          <w:lang w:val="en-US"/>
        </w:rPr>
        <w:t xml:space="preserve"> 2001. </w:t>
      </w:r>
      <w:r w:rsidRPr="0029244C">
        <w:rPr>
          <w:rFonts w:ascii="Times New Roman" w:hAnsi="Times New Roman"/>
          <w:i/>
          <w:sz w:val="24"/>
          <w:szCs w:val="24"/>
          <w:lang w:val="en-US"/>
        </w:rPr>
        <w:t xml:space="preserve">Respiratory Medicine </w:t>
      </w:r>
      <w:r w:rsidRPr="0029244C">
        <w:rPr>
          <w:rFonts w:ascii="Times New Roman" w:hAnsi="Times New Roman"/>
          <w:sz w:val="24"/>
          <w:szCs w:val="24"/>
          <w:lang w:val="en-US"/>
        </w:rPr>
        <w:t>95 (7): 606–611.</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D'Amato G, Cecchi L.</w:t>
      </w:r>
      <w:r w:rsidRPr="0029244C">
        <w:rPr>
          <w:lang w:val="en-US"/>
        </w:rPr>
        <w:t xml:space="preserve"> </w:t>
      </w:r>
      <w:r w:rsidRPr="0029244C">
        <w:rPr>
          <w:rFonts w:ascii="Times New Roman" w:hAnsi="Times New Roman"/>
          <w:sz w:val="24"/>
          <w:szCs w:val="24"/>
          <w:lang w:val="en-US"/>
        </w:rPr>
        <w:t xml:space="preserve">Effects of climate change on environmental factors in respiratory allergic diseases. 2008. </w:t>
      </w:r>
      <w:r w:rsidRPr="0029244C">
        <w:rPr>
          <w:rFonts w:ascii="Times New Roman" w:hAnsi="Times New Roman"/>
          <w:i/>
          <w:sz w:val="24"/>
          <w:szCs w:val="24"/>
          <w:lang w:val="en-US"/>
        </w:rPr>
        <w:t>Clinical and Experimental Allergy</w:t>
      </w:r>
      <w:r w:rsidRPr="0029244C">
        <w:rPr>
          <w:rFonts w:ascii="Times New Roman" w:hAnsi="Times New Roman"/>
          <w:sz w:val="24"/>
          <w:szCs w:val="24"/>
          <w:lang w:val="en-US"/>
        </w:rPr>
        <w:t xml:space="preserve"> 38 (8): 1264–1274.</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Davido, A., Patzak, A., Dart, T., Sadier, M. P., Méraud, P., Masmoudi, R</w:t>
      </w:r>
      <w:proofErr w:type="gramStart"/>
      <w:r w:rsidRPr="0029244C">
        <w:rPr>
          <w:rFonts w:ascii="Times New Roman" w:hAnsi="Times New Roman"/>
          <w:sz w:val="24"/>
          <w:szCs w:val="24"/>
          <w:lang w:val="en-US"/>
        </w:rPr>
        <w:t>., …</w:t>
      </w:r>
      <w:proofErr w:type="gramEnd"/>
      <w:r w:rsidRPr="0029244C">
        <w:rPr>
          <w:rFonts w:ascii="Times New Roman" w:hAnsi="Times New Roman"/>
          <w:sz w:val="24"/>
          <w:szCs w:val="24"/>
          <w:lang w:val="en-US"/>
        </w:rPr>
        <w:t xml:space="preserve"> Cao, T. H. (2006). Risk factors for heat related death during the August 2003 heat wave in Paris, France, in patients evaluated at the emergency department of the Hôpital Européen Georges Pompidou. Emergency Medicin</w:t>
      </w:r>
      <w:r w:rsidR="00BE3178">
        <w:rPr>
          <w:rFonts w:ascii="Times New Roman" w:hAnsi="Times New Roman"/>
          <w:sz w:val="24"/>
          <w:szCs w:val="24"/>
          <w:lang w:val="en-US"/>
        </w:rPr>
        <w:t>e Journal: EMJ, 23(7), 515–518.</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lastRenderedPageBreak/>
        <w:t xml:space="preserve">Robert E. Davis, Paul C. Knappenberger, Wendy M. Novicoff, Patrick J. Michaels. 2002. Decadal changes in heat-related human mortality in the eastern United States, </w:t>
      </w:r>
      <w:r w:rsidRPr="0029244C">
        <w:rPr>
          <w:rFonts w:ascii="Times New Roman" w:hAnsi="Times New Roman"/>
          <w:i/>
          <w:sz w:val="24"/>
          <w:szCs w:val="24"/>
          <w:lang w:val="en-US"/>
        </w:rPr>
        <w:t>Climate Research</w:t>
      </w:r>
      <w:r w:rsidRPr="0029244C">
        <w:rPr>
          <w:rFonts w:ascii="Times New Roman" w:hAnsi="Times New Roman"/>
          <w:sz w:val="24"/>
          <w:szCs w:val="24"/>
          <w:lang w:val="en-US"/>
        </w:rPr>
        <w:t xml:space="preserve"> 22 (2): 175–184.</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Department of Health and Ageing.</w:t>
      </w:r>
      <w:proofErr w:type="gramEnd"/>
      <w:r w:rsidRPr="0029244C">
        <w:rPr>
          <w:rFonts w:ascii="Times New Roman" w:hAnsi="Times New Roman"/>
          <w:sz w:val="24"/>
          <w:szCs w:val="24"/>
          <w:lang w:val="en-US"/>
        </w:rPr>
        <w:t xml:space="preserve"> 2002. </w:t>
      </w:r>
      <w:r w:rsidRPr="0029244C">
        <w:rPr>
          <w:rFonts w:ascii="Times New Roman" w:hAnsi="Times New Roman"/>
          <w:i/>
          <w:sz w:val="24"/>
          <w:szCs w:val="24"/>
          <w:lang w:val="en-US"/>
        </w:rPr>
        <w:t>Environmental Health Risk Assessment.</w:t>
      </w:r>
      <w:r w:rsidRPr="0029244C">
        <w:rPr>
          <w:rFonts w:ascii="Times New Roman" w:hAnsi="Times New Roman"/>
          <w:sz w:val="24"/>
          <w:szCs w:val="24"/>
          <w:lang w:val="en-US"/>
        </w:rPr>
        <w:t xml:space="preserve"> </w:t>
      </w:r>
      <w:proofErr w:type="gramStart"/>
      <w:r w:rsidRPr="0029244C">
        <w:rPr>
          <w:rFonts w:ascii="Times New Roman" w:hAnsi="Times New Roman"/>
          <w:i/>
          <w:sz w:val="24"/>
          <w:szCs w:val="24"/>
          <w:lang w:val="en-US"/>
        </w:rPr>
        <w:t>Guidelines for Assessing Human Health Risks from Environmental Hazards.</w:t>
      </w:r>
      <w:proofErr w:type="gramEnd"/>
      <w:r w:rsidRPr="0029244C">
        <w:rPr>
          <w:rFonts w:ascii="Times New Roman" w:hAnsi="Times New Roman"/>
          <w:i/>
          <w:sz w:val="24"/>
          <w:szCs w:val="24"/>
          <w:lang w:val="en-US"/>
        </w:rPr>
        <w:t xml:space="preserve"> </w:t>
      </w:r>
      <w:proofErr w:type="gramStart"/>
      <w:r w:rsidRPr="0029244C">
        <w:rPr>
          <w:rFonts w:ascii="Times New Roman" w:hAnsi="Times New Roman"/>
          <w:sz w:val="24"/>
          <w:szCs w:val="24"/>
          <w:lang w:val="en-US"/>
        </w:rPr>
        <w:t>Department of Health and Ageing, Canberra, Australia.</w:t>
      </w:r>
      <w:proofErr w:type="gramEnd"/>
    </w:p>
    <w:p w:rsidR="000F499F" w:rsidRPr="0029244C" w:rsidRDefault="000F499F" w:rsidP="002B70E8">
      <w:pPr>
        <w:tabs>
          <w:tab w:val="left" w:pos="142"/>
        </w:tabs>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Dimova, A. Rohova, Mutafova, Atanasova, Koeva, Panteli, Ginneken, 2012. </w:t>
      </w:r>
      <w:r w:rsidRPr="0029244C">
        <w:rPr>
          <w:rFonts w:ascii="Times New Roman" w:hAnsi="Times New Roman"/>
          <w:i/>
          <w:sz w:val="24"/>
          <w:szCs w:val="24"/>
          <w:lang w:val="en-US"/>
        </w:rPr>
        <w:t>Bulgaria: Health System Review</w:t>
      </w:r>
      <w:r w:rsidRPr="0029244C">
        <w:rPr>
          <w:rFonts w:ascii="Times New Roman" w:hAnsi="Times New Roman"/>
          <w:sz w:val="24"/>
          <w:szCs w:val="24"/>
          <w:lang w:val="en-US"/>
        </w:rPr>
        <w:t>.European Observatory on Health System and Policies.</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Dodman, D., D. Mitlin, and J.C. Rayos Co. 2010.</w:t>
      </w:r>
      <w:proofErr w:type="gramEnd"/>
      <w:r w:rsidRPr="0029244C">
        <w:rPr>
          <w:rFonts w:ascii="Times New Roman" w:hAnsi="Times New Roman"/>
          <w:sz w:val="24"/>
          <w:szCs w:val="24"/>
          <w:lang w:val="en-US"/>
        </w:rPr>
        <w:t xml:space="preserve"> “Victims to Victors, Disasters to Opportunities: Community-driven Responses to Climate Change in the Philippines.” </w:t>
      </w:r>
      <w:r w:rsidRPr="0029244C">
        <w:rPr>
          <w:rFonts w:ascii="Times New Roman" w:hAnsi="Times New Roman"/>
          <w:i/>
          <w:sz w:val="24"/>
          <w:szCs w:val="24"/>
          <w:lang w:val="en-US"/>
        </w:rPr>
        <w:t>International Development Planning Review</w:t>
      </w:r>
      <w:r w:rsidRPr="0029244C">
        <w:rPr>
          <w:rFonts w:ascii="Times New Roman" w:hAnsi="Times New Roman"/>
          <w:sz w:val="24"/>
          <w:szCs w:val="24"/>
          <w:lang w:val="en-US"/>
        </w:rPr>
        <w:t xml:space="preserve"> 32 (1): 1–26, doi:10.3828/idpr.2009.10.</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Donat, Alexander, Yang, Durre, Vose, and Caesar.</w:t>
      </w:r>
      <w:proofErr w:type="gramEnd"/>
      <w:r w:rsidRPr="0029244C">
        <w:rPr>
          <w:rFonts w:ascii="Times New Roman" w:hAnsi="Times New Roman"/>
          <w:sz w:val="24"/>
          <w:szCs w:val="24"/>
          <w:lang w:val="en-US"/>
        </w:rPr>
        <w:t xml:space="preserve"> 2013. </w:t>
      </w:r>
      <w:r w:rsidRPr="0029244C">
        <w:rPr>
          <w:rFonts w:ascii="Times New Roman" w:hAnsi="Times New Roman"/>
          <w:i/>
          <w:sz w:val="24"/>
          <w:szCs w:val="24"/>
          <w:lang w:val="en-US"/>
        </w:rPr>
        <w:t>Global Land-Based Datasets for Monitoring Climatic Extremes.</w:t>
      </w:r>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American Meteorological Society.</w:t>
      </w:r>
      <w:proofErr w:type="gramEnd"/>
      <w:r w:rsidRPr="0029244C">
        <w:rPr>
          <w:rFonts w:ascii="Times New Roman" w:hAnsi="Times New Roman"/>
          <w:sz w:val="24"/>
          <w:szCs w:val="24"/>
          <w:lang w:val="en-US"/>
        </w:rPr>
        <w:t xml:space="preserve"> https://doi.org/10.1175/BAMS-D-12-00109.1</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Dong S, Hwang HM, Shi X, Holloway L, Yu H. UVA-induced DNA single strand cleavage by 1-hydroxypyrene and formation of covalent adducts between DNA and 1-hydroxypyrene. </w:t>
      </w:r>
      <w:proofErr w:type="gramStart"/>
      <w:r w:rsidRPr="0029244C">
        <w:rPr>
          <w:rFonts w:ascii="Times New Roman" w:hAnsi="Times New Roman"/>
          <w:sz w:val="24"/>
          <w:szCs w:val="24"/>
          <w:lang w:val="en-US"/>
        </w:rPr>
        <w:t>Chem Res Toxicol.</w:t>
      </w:r>
      <w:proofErr w:type="gramEnd"/>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2000;</w:t>
      </w:r>
      <w:r w:rsidR="00BC1660" w:rsidRPr="0029244C">
        <w:rPr>
          <w:rFonts w:ascii="Times New Roman" w:hAnsi="Times New Roman"/>
          <w:sz w:val="24"/>
          <w:szCs w:val="24"/>
          <w:lang w:val="en-US"/>
        </w:rPr>
        <w:t xml:space="preserve"> </w:t>
      </w:r>
      <w:r w:rsidRPr="0029244C">
        <w:rPr>
          <w:rFonts w:ascii="Times New Roman" w:hAnsi="Times New Roman"/>
          <w:sz w:val="24"/>
          <w:szCs w:val="24"/>
          <w:lang w:val="en-US"/>
        </w:rPr>
        <w:t>13:585–593.Douglass, R.J., C.H. Calisher and K.C. Bradley.</w:t>
      </w:r>
      <w:proofErr w:type="gramEnd"/>
      <w:r w:rsidRPr="0029244C">
        <w:rPr>
          <w:rFonts w:ascii="Times New Roman" w:hAnsi="Times New Roman"/>
          <w:sz w:val="24"/>
          <w:szCs w:val="24"/>
          <w:lang w:val="en-US"/>
        </w:rPr>
        <w:t xml:space="preserve"> 2005. State-by-state incidences of </w:t>
      </w:r>
      <w:proofErr w:type="gramStart"/>
      <w:r w:rsidRPr="0029244C">
        <w:rPr>
          <w:rFonts w:ascii="Times New Roman" w:hAnsi="Times New Roman"/>
          <w:sz w:val="24"/>
          <w:szCs w:val="24"/>
          <w:lang w:val="en-US"/>
        </w:rPr>
        <w:t>hantavirus</w:t>
      </w:r>
      <w:proofErr w:type="gramEnd"/>
      <w:r w:rsidRPr="0029244C">
        <w:rPr>
          <w:rFonts w:ascii="Times New Roman" w:hAnsi="Times New Roman"/>
          <w:sz w:val="24"/>
          <w:szCs w:val="24"/>
          <w:lang w:val="en-US"/>
        </w:rPr>
        <w:t xml:space="preserve"> pulmonary syndrome in the United States, 1993–2004. Vector-borne Zoonotic Dis., 5(2): 189–92.</w:t>
      </w:r>
      <w:r w:rsidR="00BC1660" w:rsidRPr="0029244C">
        <w:rPr>
          <w:rFonts w:ascii="Times New Roman" w:hAnsi="Times New Roman"/>
          <w:sz w:val="24"/>
          <w:szCs w:val="24"/>
          <w:lang w:val="en-US"/>
        </w:rPr>
        <w:t xml:space="preserve"> </w:t>
      </w:r>
      <w:r w:rsidRPr="0029244C">
        <w:rPr>
          <w:rFonts w:ascii="Times New Roman" w:hAnsi="Times New Roman"/>
          <w:sz w:val="24"/>
          <w:szCs w:val="24"/>
          <w:lang w:val="en-US"/>
        </w:rPr>
        <w:t xml:space="preserve">Dovers, S. 2010. </w:t>
      </w:r>
      <w:proofErr w:type="gramStart"/>
      <w:r w:rsidRPr="0029244C">
        <w:rPr>
          <w:rFonts w:ascii="Times New Roman" w:hAnsi="Times New Roman"/>
          <w:sz w:val="24"/>
          <w:szCs w:val="24"/>
          <w:lang w:val="en-US"/>
        </w:rPr>
        <w:t>“Normalizing Adaptation.”</w:t>
      </w:r>
      <w:proofErr w:type="gramEnd"/>
      <w:r w:rsidRPr="0029244C">
        <w:rPr>
          <w:rFonts w:ascii="Times New Roman" w:hAnsi="Times New Roman"/>
          <w:sz w:val="24"/>
          <w:szCs w:val="24"/>
          <w:lang w:val="en-US"/>
        </w:rPr>
        <w:t xml:space="preserve"> </w:t>
      </w:r>
      <w:r w:rsidRPr="0029244C">
        <w:rPr>
          <w:rFonts w:ascii="Times New Roman" w:hAnsi="Times New Roman"/>
          <w:i/>
          <w:sz w:val="24"/>
          <w:szCs w:val="24"/>
          <w:lang w:val="en-US"/>
        </w:rPr>
        <w:t>Global Environmental Change</w:t>
      </w:r>
      <w:r w:rsidRPr="0029244C">
        <w:rPr>
          <w:rFonts w:ascii="Times New Roman" w:hAnsi="Times New Roman"/>
          <w:sz w:val="24"/>
          <w:szCs w:val="24"/>
          <w:lang w:val="en-US"/>
        </w:rPr>
        <w:t xml:space="preserve"> 19: 4–6.</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Dovers, S.R. and R. Hezri.</w:t>
      </w:r>
      <w:proofErr w:type="gramEnd"/>
      <w:r w:rsidRPr="0029244C">
        <w:rPr>
          <w:rFonts w:ascii="Times New Roman" w:hAnsi="Times New Roman"/>
          <w:sz w:val="24"/>
          <w:szCs w:val="24"/>
          <w:lang w:val="en-US"/>
        </w:rPr>
        <w:t xml:space="preserve"> 2010. “Institutions and Policy Processes: The Means to the Ends of Adaptation.” </w:t>
      </w:r>
      <w:r w:rsidRPr="0029244C">
        <w:rPr>
          <w:rFonts w:ascii="Times New Roman" w:hAnsi="Times New Roman"/>
          <w:i/>
          <w:sz w:val="24"/>
          <w:szCs w:val="24"/>
          <w:lang w:val="en-US"/>
        </w:rPr>
        <w:t>Wiley Interdisciplinary Reviews: Climatic Change</w:t>
      </w:r>
      <w:r w:rsidRPr="0029244C">
        <w:rPr>
          <w:rFonts w:ascii="Times New Roman" w:hAnsi="Times New Roman"/>
          <w:sz w:val="24"/>
          <w:szCs w:val="24"/>
          <w:lang w:val="en-US"/>
        </w:rPr>
        <w:t xml:space="preserve"> 1 (2): 212–231.</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Dwight RH, Semenza JC, Baker DB, Olson BH. </w:t>
      </w:r>
      <w:proofErr w:type="gramStart"/>
      <w:r w:rsidRPr="0029244C">
        <w:rPr>
          <w:rFonts w:ascii="Times New Roman" w:hAnsi="Times New Roman"/>
          <w:sz w:val="24"/>
          <w:szCs w:val="24"/>
          <w:lang w:val="en-US"/>
        </w:rPr>
        <w:t>Association of urban runoff with coastal water quality in Orange County, California.</w:t>
      </w:r>
      <w:proofErr w:type="gramEnd"/>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Water Environment Res. 2002;</w:t>
      </w:r>
      <w:r w:rsidR="0092288D" w:rsidRPr="0029244C">
        <w:rPr>
          <w:rFonts w:ascii="Times New Roman" w:hAnsi="Times New Roman"/>
          <w:sz w:val="24"/>
          <w:szCs w:val="24"/>
          <w:lang w:val="en-US"/>
        </w:rPr>
        <w:t xml:space="preserve"> </w:t>
      </w:r>
      <w:r w:rsidRPr="0029244C">
        <w:rPr>
          <w:rFonts w:ascii="Times New Roman" w:hAnsi="Times New Roman"/>
          <w:sz w:val="24"/>
          <w:szCs w:val="24"/>
          <w:lang w:val="en-US"/>
        </w:rPr>
        <w:t>74:82–90.</w:t>
      </w:r>
      <w:proofErr w:type="gramEnd"/>
      <w:r w:rsidRPr="0029244C">
        <w:rPr>
          <w:rFonts w:ascii="Times New Roman" w:hAnsi="Times New Roman"/>
          <w:sz w:val="24"/>
          <w:szCs w:val="24"/>
          <w:lang w:val="en-US"/>
        </w:rPr>
        <w:t xml:space="preserve"> </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Dwight, R. H., D. B. Baker, J. C. Semenza, and B. H. Olson.</w:t>
      </w:r>
      <w:proofErr w:type="gramEnd"/>
      <w:r w:rsidRPr="0029244C">
        <w:rPr>
          <w:rFonts w:ascii="Times New Roman" w:hAnsi="Times New Roman"/>
          <w:sz w:val="24"/>
          <w:szCs w:val="24"/>
          <w:lang w:val="en-US"/>
        </w:rPr>
        <w:t xml:space="preserve"> 2004. “Health Effects Associated with Recreational Coastal Water Use in Urban vs. Rural California.” American Journal of Public Health 94:565–567. </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Ebi, K. et al. 2004. Global Climate Change and Public Health, </w:t>
      </w:r>
      <w:r w:rsidRPr="0029244C">
        <w:rPr>
          <w:rFonts w:ascii="Times New Roman" w:hAnsi="Times New Roman"/>
          <w:i/>
          <w:sz w:val="24"/>
          <w:szCs w:val="24"/>
          <w:lang w:val="en-US"/>
        </w:rPr>
        <w:t>int J Biometeorol</w:t>
      </w:r>
      <w:r w:rsidRPr="0029244C">
        <w:rPr>
          <w:rFonts w:ascii="Times New Roman" w:hAnsi="Times New Roman"/>
          <w:sz w:val="24"/>
          <w:szCs w:val="24"/>
          <w:lang w:val="en-US"/>
        </w:rPr>
        <w:t xml:space="preserve"> 49 (1): 48–58.</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Ebi, L., D.M. Mills, J.B. Smith, and A. Grambsch.</w:t>
      </w:r>
      <w:proofErr w:type="gramEnd"/>
      <w:r w:rsidRPr="0029244C">
        <w:rPr>
          <w:rFonts w:ascii="Times New Roman" w:hAnsi="Times New Roman"/>
          <w:sz w:val="24"/>
          <w:szCs w:val="24"/>
          <w:lang w:val="en-US"/>
        </w:rPr>
        <w:t xml:space="preserve"> 2006. Climate change and human health impacts in the United States: An update on the results of the US National Assessment. Environmental Health Perspectives 114 (9): 1318–1324.</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Ebi, K. et al. 2008. </w:t>
      </w:r>
      <w:proofErr w:type="gramStart"/>
      <w:r w:rsidRPr="0029244C">
        <w:rPr>
          <w:rFonts w:ascii="Times New Roman" w:hAnsi="Times New Roman"/>
          <w:i/>
          <w:sz w:val="24"/>
          <w:szCs w:val="24"/>
          <w:lang w:val="en-US"/>
        </w:rPr>
        <w:t>Analyses of the Effects of Global Change on Human Health and Welfare and Human Systems.</w:t>
      </w:r>
      <w:proofErr w:type="gramEnd"/>
      <w:r w:rsidRPr="0029244C">
        <w:rPr>
          <w:rFonts w:ascii="Times New Roman" w:hAnsi="Times New Roman"/>
          <w:i/>
          <w:sz w:val="24"/>
          <w:szCs w:val="24"/>
          <w:lang w:val="en-US"/>
        </w:rPr>
        <w:t xml:space="preserve"> </w:t>
      </w:r>
      <w:r w:rsidRPr="0029244C">
        <w:rPr>
          <w:rFonts w:ascii="Times New Roman" w:hAnsi="Times New Roman"/>
          <w:sz w:val="24"/>
          <w:szCs w:val="24"/>
          <w:lang w:val="en-US"/>
        </w:rPr>
        <w:t xml:space="preserve">U.S. CCSP (Climate Change Science Program) and Subcommittee on Global Change Research, edited by J Gamble. </w:t>
      </w:r>
      <w:proofErr w:type="gramStart"/>
      <w:r w:rsidRPr="0029244C">
        <w:rPr>
          <w:rFonts w:ascii="Times New Roman" w:hAnsi="Times New Roman"/>
          <w:sz w:val="24"/>
          <w:szCs w:val="24"/>
          <w:lang w:val="en-US"/>
        </w:rPr>
        <w:t>et</w:t>
      </w:r>
      <w:proofErr w:type="gramEnd"/>
      <w:r w:rsidRPr="0029244C">
        <w:rPr>
          <w:rFonts w:ascii="Times New Roman" w:hAnsi="Times New Roman"/>
          <w:sz w:val="24"/>
          <w:szCs w:val="24"/>
          <w:lang w:val="en-US"/>
        </w:rPr>
        <w:t xml:space="preserve"> al. UsePa: Washington, DC.</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Ebi, K. L. 2008. </w:t>
      </w:r>
      <w:proofErr w:type="gramStart"/>
      <w:r w:rsidRPr="0029244C">
        <w:rPr>
          <w:rFonts w:ascii="Times New Roman" w:hAnsi="Times New Roman"/>
          <w:sz w:val="24"/>
          <w:szCs w:val="24"/>
          <w:lang w:val="en-US"/>
        </w:rPr>
        <w:t>“Adaptation Costs for Climate Change-Related Cases of Diarrheal Disease, Malnutrition, and Malaria in 2030.”</w:t>
      </w:r>
      <w:proofErr w:type="gramEnd"/>
      <w:r w:rsidRPr="0029244C">
        <w:rPr>
          <w:rFonts w:ascii="Times New Roman" w:hAnsi="Times New Roman"/>
          <w:i/>
          <w:sz w:val="24"/>
          <w:szCs w:val="24"/>
          <w:lang w:val="en-US"/>
        </w:rPr>
        <w:t xml:space="preserve"> Globalization and Health</w:t>
      </w:r>
      <w:r w:rsidRPr="0029244C">
        <w:rPr>
          <w:rFonts w:ascii="Times New Roman" w:hAnsi="Times New Roman"/>
          <w:sz w:val="24"/>
          <w:szCs w:val="24"/>
          <w:lang w:val="en-US"/>
        </w:rPr>
        <w:t xml:space="preserve"> 4: 9.</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lastRenderedPageBreak/>
        <w:t>EC (European Commission).</w:t>
      </w:r>
      <w:proofErr w:type="gramEnd"/>
      <w:r w:rsidRPr="0029244C">
        <w:rPr>
          <w:rFonts w:ascii="Times New Roman" w:hAnsi="Times New Roman"/>
          <w:sz w:val="24"/>
          <w:szCs w:val="24"/>
          <w:lang w:val="en-US"/>
        </w:rPr>
        <w:t xml:space="preserve"> 2000. </w:t>
      </w:r>
      <w:r w:rsidRPr="0029244C">
        <w:rPr>
          <w:rFonts w:ascii="Times New Roman" w:hAnsi="Times New Roman"/>
          <w:i/>
          <w:sz w:val="24"/>
          <w:szCs w:val="24"/>
          <w:lang w:val="en-US"/>
        </w:rPr>
        <w:t>First Report on the Harmonisation of Risk Assessment Procedures.</w:t>
      </w:r>
      <w:r w:rsidRPr="0029244C">
        <w:rPr>
          <w:rFonts w:ascii="Times New Roman" w:hAnsi="Times New Roman"/>
          <w:sz w:val="24"/>
          <w:szCs w:val="24"/>
          <w:lang w:val="en-US"/>
        </w:rPr>
        <w:t xml:space="preserve"> Part 1: The Report of the Scientific Steering Committee’s Working Group on Harmonisation of Risk Assessment Procedures in the Scientific Committees advising the European Commission in the area of human and environmental health. </w:t>
      </w:r>
      <w:hyperlink r:id="rId45" w:history="1">
        <w:proofErr w:type="gramStart"/>
        <w:r w:rsidRPr="0029244C">
          <w:rPr>
            <w:rFonts w:ascii="Times New Roman" w:hAnsi="Times New Roman"/>
            <w:color w:val="0000FF"/>
            <w:sz w:val="24"/>
            <w:szCs w:val="24"/>
            <w:u w:val="single"/>
            <w:lang w:val="en-US"/>
          </w:rPr>
          <w:t>http://europa.eu.int/comm/food/fs/sc/ssc/out83 en.pdf</w:t>
        </w:r>
      </w:hyperlink>
      <w:r w:rsidRPr="0029244C">
        <w:rPr>
          <w:rFonts w:ascii="Times New Roman" w:hAnsi="Times New Roman"/>
          <w:sz w:val="24"/>
          <w:szCs w:val="24"/>
          <w:lang w:val="en-US"/>
        </w:rPr>
        <w:t>.</w:t>
      </w:r>
      <w:proofErr w:type="gramEnd"/>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EEA (European Environmental Agency). 2017. “Climate Change, Impacts, and Vulnerability in Europe.” </w:t>
      </w:r>
      <w:proofErr w:type="gramStart"/>
      <w:r w:rsidRPr="0029244C">
        <w:rPr>
          <w:rFonts w:ascii="Times New Roman" w:hAnsi="Times New Roman"/>
          <w:sz w:val="24"/>
          <w:szCs w:val="24"/>
          <w:lang w:val="en-US"/>
        </w:rPr>
        <w:t>An indicator-based report.</w:t>
      </w:r>
      <w:proofErr w:type="gramEnd"/>
      <w:r w:rsidRPr="0029244C">
        <w:rPr>
          <w:rFonts w:ascii="Times New Roman" w:hAnsi="Times New Roman"/>
          <w:sz w:val="24"/>
          <w:szCs w:val="24"/>
          <w:lang w:val="en-US"/>
        </w:rPr>
        <w:t xml:space="preserve"> </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Ellis, F.P. 1976. </w:t>
      </w:r>
      <w:proofErr w:type="gramStart"/>
      <w:r w:rsidRPr="0029244C">
        <w:rPr>
          <w:rFonts w:ascii="Times New Roman" w:hAnsi="Times New Roman"/>
          <w:sz w:val="24"/>
          <w:szCs w:val="24"/>
          <w:lang w:val="en-US"/>
        </w:rPr>
        <w:t>Heat illness.</w:t>
      </w:r>
      <w:proofErr w:type="gramEnd"/>
      <w:r w:rsidRPr="0029244C">
        <w:rPr>
          <w:rFonts w:ascii="Times New Roman" w:hAnsi="Times New Roman"/>
          <w:sz w:val="24"/>
          <w:szCs w:val="24"/>
          <w:lang w:val="en-US"/>
        </w:rPr>
        <w:t xml:space="preserve"> I. Epidemiology.</w:t>
      </w:r>
      <w:r w:rsidRPr="0029244C">
        <w:rPr>
          <w:rFonts w:ascii="Times New Roman" w:hAnsi="Times New Roman"/>
          <w:i/>
          <w:sz w:val="24"/>
          <w:szCs w:val="24"/>
          <w:lang w:val="en-US"/>
        </w:rPr>
        <w:t>Trans r soc Trop med Hyg</w:t>
      </w:r>
      <w:r w:rsidRPr="0029244C">
        <w:rPr>
          <w:rFonts w:ascii="Times New Roman" w:hAnsi="Times New Roman"/>
          <w:sz w:val="24"/>
          <w:szCs w:val="24"/>
          <w:lang w:val="en-US"/>
        </w:rPr>
        <w:t xml:space="preserve">. 70 (5–6): 402–411. </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Eskenazi B, Rosas L, Marks A, Bradman A, Harley K, Holland N, </w:t>
      </w:r>
      <w:proofErr w:type="gramStart"/>
      <w:r w:rsidRPr="0029244C">
        <w:rPr>
          <w:rFonts w:ascii="Times New Roman" w:hAnsi="Times New Roman"/>
          <w:sz w:val="24"/>
          <w:szCs w:val="24"/>
          <w:lang w:val="en-US"/>
        </w:rPr>
        <w:t>et</w:t>
      </w:r>
      <w:proofErr w:type="gramEnd"/>
      <w:r w:rsidRPr="0029244C">
        <w:rPr>
          <w:rFonts w:ascii="Times New Roman" w:hAnsi="Times New Roman"/>
          <w:sz w:val="24"/>
          <w:szCs w:val="24"/>
          <w:lang w:val="en-US"/>
        </w:rPr>
        <w:t xml:space="preserve"> al. 2008. </w:t>
      </w:r>
      <w:proofErr w:type="gramStart"/>
      <w:r w:rsidRPr="0029244C">
        <w:rPr>
          <w:rFonts w:ascii="Times New Roman" w:hAnsi="Times New Roman"/>
          <w:sz w:val="24"/>
          <w:szCs w:val="24"/>
          <w:lang w:val="en-US"/>
        </w:rPr>
        <w:t>Pesticide toxicology and the developing brain.</w:t>
      </w:r>
      <w:proofErr w:type="gramEnd"/>
      <w:r w:rsidR="0092288D" w:rsidRPr="0029244C">
        <w:rPr>
          <w:rFonts w:ascii="Times New Roman" w:hAnsi="Times New Roman"/>
          <w:sz w:val="24"/>
          <w:szCs w:val="24"/>
          <w:lang w:val="en-US"/>
        </w:rPr>
        <w:t xml:space="preserve"> </w:t>
      </w:r>
      <w:r w:rsidRPr="0029244C">
        <w:rPr>
          <w:rFonts w:ascii="Times New Roman" w:hAnsi="Times New Roman"/>
          <w:i/>
          <w:sz w:val="24"/>
          <w:szCs w:val="24"/>
          <w:lang w:val="en-US"/>
        </w:rPr>
        <w:t xml:space="preserve">Basic clin Pharmacol Toxicol </w:t>
      </w:r>
      <w:r w:rsidRPr="0029244C">
        <w:rPr>
          <w:rFonts w:ascii="Times New Roman" w:hAnsi="Times New Roman"/>
          <w:sz w:val="24"/>
          <w:szCs w:val="24"/>
          <w:lang w:val="en-US"/>
        </w:rPr>
        <w:t xml:space="preserve">102 (2): 228–36, </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Estrada-Peña, A. 2002.</w:t>
      </w:r>
      <w:proofErr w:type="gramEnd"/>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Increasing habitat suitability in the United States for the tick that transmits Lyme disease: a remote sensing approach.</w:t>
      </w:r>
      <w:proofErr w:type="gramEnd"/>
      <w:r w:rsidR="0092288D" w:rsidRPr="0029244C">
        <w:rPr>
          <w:rFonts w:ascii="Times New Roman" w:hAnsi="Times New Roman"/>
          <w:sz w:val="24"/>
          <w:szCs w:val="24"/>
          <w:lang w:val="en-US"/>
        </w:rPr>
        <w:t xml:space="preserve"> </w:t>
      </w:r>
      <w:r w:rsidRPr="0029244C">
        <w:rPr>
          <w:rFonts w:ascii="Times New Roman" w:hAnsi="Times New Roman"/>
          <w:i/>
          <w:sz w:val="24"/>
          <w:szCs w:val="24"/>
          <w:lang w:val="en-US"/>
        </w:rPr>
        <w:t>Environ Health Perspect</w:t>
      </w:r>
      <w:r w:rsidRPr="0029244C">
        <w:rPr>
          <w:rFonts w:ascii="Times New Roman" w:hAnsi="Times New Roman"/>
          <w:sz w:val="24"/>
          <w:szCs w:val="24"/>
          <w:lang w:val="en-US"/>
        </w:rPr>
        <w:t xml:space="preserve"> 110 (7): 635–640.</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Jacob, D.</w:t>
      </w:r>
      <w:proofErr w:type="gramEnd"/>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et</w:t>
      </w:r>
      <w:proofErr w:type="gramEnd"/>
      <w:r w:rsidRPr="0029244C">
        <w:rPr>
          <w:rFonts w:ascii="Times New Roman" w:hAnsi="Times New Roman"/>
          <w:sz w:val="24"/>
          <w:szCs w:val="24"/>
          <w:lang w:val="en-US"/>
        </w:rPr>
        <w:t xml:space="preserve"> al. 2014. EURO-CORDEX: new high-resolution climate change projections for European impact research. Regional Environmental Change, Volume 14, Issue 2, pp 563-578.Fankhauser, S., J. B. Smith, and R. S. J. Tol. 1999. “Weathering Climate Change: Some Simple Rules to Guide Adaptation Decisions.” </w:t>
      </w:r>
      <w:r w:rsidRPr="0029244C">
        <w:rPr>
          <w:rFonts w:ascii="Times New Roman" w:hAnsi="Times New Roman"/>
          <w:i/>
          <w:sz w:val="24"/>
          <w:szCs w:val="24"/>
          <w:lang w:val="en-US"/>
        </w:rPr>
        <w:t>Ecological Economics</w:t>
      </w:r>
      <w:r w:rsidRPr="0029244C">
        <w:rPr>
          <w:rFonts w:ascii="Times New Roman" w:hAnsi="Times New Roman"/>
          <w:sz w:val="24"/>
          <w:szCs w:val="24"/>
          <w:lang w:val="en-US"/>
        </w:rPr>
        <w:t xml:space="preserve"> 30: 67–78.</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Faust, E. 1949.</w:t>
      </w:r>
      <w:proofErr w:type="gramEnd"/>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 xml:space="preserve">In </w:t>
      </w:r>
      <w:r w:rsidRPr="0029244C">
        <w:rPr>
          <w:rFonts w:ascii="Times New Roman" w:hAnsi="Times New Roman"/>
          <w:i/>
          <w:sz w:val="24"/>
          <w:szCs w:val="24"/>
          <w:lang w:val="en-US"/>
        </w:rPr>
        <w:t>Malariology, A Comprehensive Survey of all Aspects of this Group of Diseases from a Global Standpoint</w:t>
      </w:r>
      <w:r w:rsidRPr="0029244C">
        <w:rPr>
          <w:rFonts w:ascii="Times New Roman" w:hAnsi="Times New Roman"/>
          <w:sz w:val="24"/>
          <w:szCs w:val="24"/>
          <w:lang w:val="en-US"/>
        </w:rPr>
        <w:t>, edited by M.F. Boyd.</w:t>
      </w:r>
      <w:proofErr w:type="gramEnd"/>
      <w:r w:rsidRPr="0029244C">
        <w:rPr>
          <w:rFonts w:ascii="Times New Roman" w:hAnsi="Times New Roman"/>
          <w:sz w:val="24"/>
          <w:szCs w:val="24"/>
          <w:lang w:val="en-US"/>
        </w:rPr>
        <w:t xml:space="preserve"> Saunders: Philadelphia, p. 2 v. (xxi, p. 1643).</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Fleming LE, Kirkpatrick B, Backer LC, et al. 2007. </w:t>
      </w:r>
      <w:proofErr w:type="gramStart"/>
      <w:r w:rsidRPr="0029244C">
        <w:rPr>
          <w:rFonts w:ascii="Times New Roman" w:hAnsi="Times New Roman"/>
          <w:sz w:val="24"/>
          <w:szCs w:val="24"/>
          <w:lang w:val="en-US"/>
        </w:rPr>
        <w:t>Aerosolized red-tide toxins (brevetoxins) and asthma.</w:t>
      </w:r>
      <w:proofErr w:type="gramEnd"/>
      <w:r w:rsidRPr="0029244C">
        <w:rPr>
          <w:rFonts w:ascii="Times New Roman" w:hAnsi="Times New Roman"/>
          <w:sz w:val="24"/>
          <w:szCs w:val="24"/>
          <w:lang w:val="en-US"/>
        </w:rPr>
        <w:t xml:space="preserve"> </w:t>
      </w:r>
      <w:r w:rsidRPr="0029244C">
        <w:rPr>
          <w:rFonts w:ascii="Times New Roman" w:hAnsi="Times New Roman"/>
          <w:i/>
          <w:sz w:val="24"/>
          <w:szCs w:val="24"/>
          <w:lang w:val="en-US"/>
        </w:rPr>
        <w:t>Chest</w:t>
      </w:r>
      <w:r w:rsidRPr="0029244C">
        <w:rPr>
          <w:rFonts w:ascii="Times New Roman" w:hAnsi="Times New Roman"/>
          <w:sz w:val="24"/>
          <w:szCs w:val="24"/>
          <w:lang w:val="en-US"/>
        </w:rPr>
        <w:t xml:space="preserve"> 131 (1): 187–94.</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Fouillet A, Rey G, Laurent F, Pavillon G, Bellec S, Guihenneuc-Jouyaux C, Clavel J, Jougla E, Hémon D.2006. Excess mortality related to the August 2003 heat wave in France. </w:t>
      </w:r>
      <w:r w:rsidRPr="0029244C">
        <w:rPr>
          <w:rFonts w:ascii="Times New Roman" w:hAnsi="Times New Roman"/>
          <w:i/>
          <w:sz w:val="24"/>
          <w:szCs w:val="24"/>
          <w:lang w:val="en-US"/>
        </w:rPr>
        <w:t>International Archives of Occupational and Environmental Health</w:t>
      </w:r>
      <w:r w:rsidRPr="0029244C">
        <w:rPr>
          <w:rFonts w:ascii="Times New Roman" w:hAnsi="Times New Roman"/>
          <w:sz w:val="24"/>
          <w:szCs w:val="24"/>
          <w:lang w:val="en-US"/>
        </w:rPr>
        <w:t xml:space="preserve"> 80 (1): 16–24.</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Fritze JG, Blashki GA3</w:t>
      </w:r>
      <w:proofErr w:type="gramStart"/>
      <w:r w:rsidRPr="0029244C">
        <w:rPr>
          <w:rFonts w:ascii="Times New Roman" w:hAnsi="Times New Roman"/>
          <w:sz w:val="24"/>
          <w:szCs w:val="24"/>
          <w:lang w:val="en-US"/>
        </w:rPr>
        <w:t>,4</w:t>
      </w:r>
      <w:proofErr w:type="gramEnd"/>
      <w:r w:rsidRPr="0029244C">
        <w:rPr>
          <w:rFonts w:ascii="Times New Roman" w:hAnsi="Times New Roman"/>
          <w:sz w:val="24"/>
          <w:szCs w:val="24"/>
          <w:lang w:val="en-US"/>
        </w:rPr>
        <w:t xml:space="preserve">, Burke S5, Wiseman J2. 2008. Hope, despair and transformation: Climate change and the promotion of mental health and wellbeing. </w:t>
      </w:r>
      <w:r w:rsidRPr="0029244C">
        <w:rPr>
          <w:rFonts w:ascii="Times New Roman" w:hAnsi="Times New Roman"/>
          <w:i/>
          <w:sz w:val="24"/>
          <w:szCs w:val="24"/>
          <w:lang w:val="en-US"/>
        </w:rPr>
        <w:t>Int J ment Health syst</w:t>
      </w:r>
      <w:r w:rsidRPr="0029244C">
        <w:rPr>
          <w:rFonts w:ascii="Times New Roman" w:hAnsi="Times New Roman"/>
          <w:sz w:val="24"/>
          <w:szCs w:val="24"/>
          <w:lang w:val="en-US"/>
        </w:rPr>
        <w:t xml:space="preserve"> 2 (1): 13.</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Fuessel, H. M., R. J. T. Klein, and K. L. Ebi.</w:t>
      </w:r>
      <w:proofErr w:type="gramEnd"/>
      <w:r w:rsidRPr="0029244C">
        <w:rPr>
          <w:rFonts w:ascii="Times New Roman" w:hAnsi="Times New Roman"/>
          <w:sz w:val="24"/>
          <w:szCs w:val="24"/>
          <w:lang w:val="en-US"/>
        </w:rPr>
        <w:t xml:space="preserve"> 2004. “Adaptation Assessment for Public Health,</w:t>
      </w:r>
      <w:r w:rsidRPr="0029244C">
        <w:rPr>
          <w:rFonts w:ascii="Times New Roman" w:hAnsi="Times New Roman"/>
          <w:spacing w:val="1"/>
          <w:sz w:val="24"/>
          <w:szCs w:val="24"/>
          <w:lang w:val="en-US"/>
        </w:rPr>
        <w:t xml:space="preserve"> in Menne, B. and Ebi, K. L. (eds.), </w:t>
      </w:r>
      <w:r w:rsidRPr="0029244C">
        <w:rPr>
          <w:rFonts w:ascii="Times New Roman" w:hAnsi="Times New Roman"/>
          <w:i/>
          <w:iCs/>
          <w:spacing w:val="1"/>
          <w:sz w:val="24"/>
          <w:szCs w:val="24"/>
          <w:lang w:val="en-US"/>
        </w:rPr>
        <w:t>Climate Change and Adaptation Strategies for Human Health</w:t>
      </w:r>
      <w:r w:rsidRPr="0029244C">
        <w:rPr>
          <w:rFonts w:ascii="Times New Roman" w:hAnsi="Times New Roman"/>
          <w:spacing w:val="1"/>
          <w:sz w:val="24"/>
          <w:szCs w:val="24"/>
          <w:lang w:val="en-US"/>
        </w:rPr>
        <w:t>, Steinkopff Verlag, Darmstadt, pp. 41–62.</w:t>
      </w:r>
    </w:p>
    <w:p w:rsidR="000F499F" w:rsidRPr="0029244C" w:rsidRDefault="000F499F" w:rsidP="002B70E8">
      <w:pPr>
        <w:spacing w:line="276" w:lineRule="auto"/>
        <w:ind w:left="720" w:hanging="720"/>
        <w:jc w:val="both"/>
        <w:rPr>
          <w:rFonts w:ascii="Times New Roman" w:hAnsi="Times New Roman"/>
          <w:sz w:val="24"/>
          <w:szCs w:val="24"/>
          <w:lang w:val="en-US"/>
        </w:rPr>
      </w:pPr>
      <w:r w:rsidRPr="004840BC">
        <w:rPr>
          <w:rFonts w:ascii="Times New Roman" w:hAnsi="Times New Roman"/>
          <w:sz w:val="24"/>
          <w:szCs w:val="24"/>
          <w:lang w:val="nl-NL"/>
        </w:rPr>
        <w:t xml:space="preserve">Gage KL, Burkot TR, Eisen RJ, Hayes EB. 2008. </w:t>
      </w:r>
      <w:proofErr w:type="gramStart"/>
      <w:r w:rsidRPr="0029244C">
        <w:rPr>
          <w:rFonts w:ascii="Times New Roman" w:hAnsi="Times New Roman"/>
          <w:sz w:val="24"/>
          <w:szCs w:val="24"/>
          <w:lang w:val="en-US"/>
        </w:rPr>
        <w:t>Climate and vectorborne diseases.</w:t>
      </w:r>
      <w:proofErr w:type="gramEnd"/>
      <w:r w:rsidRPr="0029244C">
        <w:rPr>
          <w:rFonts w:ascii="Times New Roman" w:hAnsi="Times New Roman"/>
          <w:sz w:val="24"/>
          <w:szCs w:val="24"/>
          <w:lang w:val="en-US"/>
        </w:rPr>
        <w:t xml:space="preserve"> </w:t>
      </w:r>
      <w:r w:rsidRPr="0029244C">
        <w:rPr>
          <w:rFonts w:ascii="Times New Roman" w:hAnsi="Times New Roman"/>
          <w:i/>
          <w:sz w:val="24"/>
          <w:szCs w:val="24"/>
          <w:lang w:val="en-US"/>
        </w:rPr>
        <w:t>Am J Prev med</w:t>
      </w:r>
      <w:r w:rsidRPr="0029244C">
        <w:rPr>
          <w:rFonts w:ascii="Times New Roman" w:hAnsi="Times New Roman"/>
          <w:sz w:val="24"/>
          <w:szCs w:val="24"/>
          <w:lang w:val="en-US"/>
        </w:rPr>
        <w:t xml:space="preserve"> 35 (5): 436–450.</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Garland C, Gorham ED, Mohr SB, Garland FC.</w:t>
      </w:r>
      <w:proofErr w:type="gramEnd"/>
      <w:r w:rsidRPr="0029244C">
        <w:rPr>
          <w:rFonts w:ascii="Times New Roman" w:hAnsi="Times New Roman"/>
          <w:sz w:val="24"/>
          <w:szCs w:val="24"/>
          <w:lang w:val="en-US"/>
        </w:rPr>
        <w:t xml:space="preserve"> 2009 Vitamin D for cancer prevention: global perspective, Ann Epidemiol. Jul;19(7):468-483.Simon N. Gosling Email author, Jason A. Lowe, Glenn R. McGregor, Mark Pelling, Bruce D. Malamud. 2009. Associations between elevated atmospheric temperature and human mortality: a critical review of the literature. </w:t>
      </w:r>
      <w:r w:rsidRPr="0029244C">
        <w:rPr>
          <w:rFonts w:ascii="Times New Roman" w:hAnsi="Times New Roman"/>
          <w:i/>
          <w:sz w:val="24"/>
          <w:szCs w:val="24"/>
          <w:lang w:val="en-US"/>
        </w:rPr>
        <w:t>Climatic Change</w:t>
      </w:r>
      <w:r w:rsidRPr="0029244C">
        <w:rPr>
          <w:rFonts w:ascii="Times New Roman" w:hAnsi="Times New Roman"/>
          <w:sz w:val="24"/>
          <w:szCs w:val="24"/>
          <w:lang w:val="en-US"/>
        </w:rPr>
        <w:t xml:space="preserve"> 92 (3–4): 299–341.</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lastRenderedPageBreak/>
        <w:t>Gregory PJ, Johnson SN, Newton AC, Ingram JS.</w:t>
      </w:r>
      <w:proofErr w:type="gramEnd"/>
      <w:r w:rsidRPr="0029244C">
        <w:rPr>
          <w:rFonts w:ascii="Times New Roman" w:hAnsi="Times New Roman"/>
          <w:sz w:val="24"/>
          <w:szCs w:val="24"/>
          <w:lang w:val="en-US"/>
        </w:rPr>
        <w:t xml:space="preserve"> 2009. Integrating pests and pathogens into the climate change/food security debate. </w:t>
      </w:r>
      <w:r w:rsidRPr="0029244C">
        <w:rPr>
          <w:rFonts w:ascii="Times New Roman" w:hAnsi="Times New Roman"/>
          <w:i/>
          <w:sz w:val="24"/>
          <w:szCs w:val="24"/>
          <w:lang w:val="en-US"/>
        </w:rPr>
        <w:t>J exp Bot</w:t>
      </w:r>
      <w:r w:rsidRPr="0029244C">
        <w:rPr>
          <w:rFonts w:ascii="Times New Roman" w:hAnsi="Times New Roman"/>
          <w:sz w:val="24"/>
          <w:szCs w:val="24"/>
          <w:lang w:val="en-US"/>
        </w:rPr>
        <w:t xml:space="preserve"> 60 (10): 2827–2838.</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Hallegatte, S. 2009. </w:t>
      </w:r>
      <w:proofErr w:type="gramStart"/>
      <w:r w:rsidRPr="0029244C">
        <w:rPr>
          <w:rFonts w:ascii="Times New Roman" w:hAnsi="Times New Roman"/>
          <w:sz w:val="24"/>
          <w:szCs w:val="24"/>
          <w:lang w:val="en-US"/>
        </w:rPr>
        <w:t>“Strategies to Adapt to an Uncertain Climate Change.”</w:t>
      </w:r>
      <w:proofErr w:type="gramEnd"/>
      <w:r w:rsidRPr="0029244C">
        <w:rPr>
          <w:rFonts w:ascii="Times New Roman" w:hAnsi="Times New Roman"/>
          <w:sz w:val="24"/>
          <w:szCs w:val="24"/>
          <w:lang w:val="en-US"/>
        </w:rPr>
        <w:t xml:space="preserve"> </w:t>
      </w:r>
      <w:r w:rsidRPr="0029244C">
        <w:rPr>
          <w:rFonts w:ascii="Times New Roman" w:hAnsi="Times New Roman"/>
          <w:i/>
          <w:sz w:val="24"/>
          <w:szCs w:val="24"/>
          <w:lang w:val="en-US"/>
        </w:rPr>
        <w:t>Global Environmental Change</w:t>
      </w:r>
      <w:r w:rsidRPr="0029244C">
        <w:rPr>
          <w:rFonts w:ascii="Times New Roman" w:hAnsi="Times New Roman"/>
          <w:sz w:val="24"/>
          <w:szCs w:val="24"/>
          <w:lang w:val="en-US"/>
        </w:rPr>
        <w:t xml:space="preserve"> 19 (2): 240–247.</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Handal AJ, Lozoff B, Breilh J, Harlow SD. 2007b, Neurobehavioral development in children with potential exposure to pesticides</w:t>
      </w:r>
      <w:r w:rsidRPr="0029244C">
        <w:rPr>
          <w:rFonts w:ascii="Times New Roman" w:hAnsi="Times New Roman"/>
          <w:i/>
          <w:sz w:val="24"/>
          <w:szCs w:val="24"/>
          <w:lang w:val="en-US"/>
        </w:rPr>
        <w:t>.</w:t>
      </w:r>
      <w:proofErr w:type="gramEnd"/>
      <w:r w:rsidRPr="0029244C">
        <w:rPr>
          <w:rFonts w:ascii="Times New Roman" w:hAnsi="Times New Roman"/>
          <w:i/>
          <w:sz w:val="24"/>
          <w:szCs w:val="24"/>
          <w:lang w:val="en-US"/>
        </w:rPr>
        <w:t xml:space="preserve"> </w:t>
      </w:r>
      <w:proofErr w:type="gramStart"/>
      <w:r w:rsidRPr="0029244C">
        <w:rPr>
          <w:rFonts w:ascii="Times New Roman" w:hAnsi="Times New Roman"/>
          <w:i/>
          <w:sz w:val="24"/>
          <w:szCs w:val="24"/>
          <w:lang w:val="en-US"/>
        </w:rPr>
        <w:t>Epidemiology.</w:t>
      </w:r>
      <w:proofErr w:type="gramEnd"/>
      <w:r w:rsidRPr="0029244C">
        <w:rPr>
          <w:rFonts w:ascii="Times New Roman" w:hAnsi="Times New Roman"/>
          <w:i/>
          <w:sz w:val="24"/>
          <w:szCs w:val="24"/>
          <w:lang w:val="en-US"/>
        </w:rPr>
        <w:t xml:space="preserve"> 18(3):312–320</w:t>
      </w:r>
      <w:r w:rsidRPr="0029244C">
        <w:rPr>
          <w:rFonts w:ascii="Times New Roman" w:hAnsi="Times New Roman"/>
          <w:sz w:val="24"/>
          <w:szCs w:val="24"/>
          <w:lang w:val="en-US"/>
        </w:rPr>
        <w:t xml:space="preserve">.Hardin, B. D., Kelman, B. J. and Saxon, A., 2003, "Adverse human health effects associated with molds in the indoor environment", </w:t>
      </w:r>
      <w:r w:rsidRPr="0029244C">
        <w:rPr>
          <w:rFonts w:ascii="Times New Roman" w:hAnsi="Times New Roman"/>
          <w:i/>
          <w:sz w:val="24"/>
          <w:szCs w:val="24"/>
          <w:lang w:val="en-US"/>
        </w:rPr>
        <w:t>J Occup Environ Med</w:t>
      </w:r>
      <w:r w:rsidRPr="0029244C">
        <w:rPr>
          <w:rFonts w:ascii="Times New Roman" w:hAnsi="Times New Roman"/>
          <w:sz w:val="24"/>
          <w:szCs w:val="24"/>
          <w:lang w:val="en-US"/>
        </w:rPr>
        <w:t>, 45(5):470-8.</w:t>
      </w:r>
      <w:r w:rsidR="0092288D"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Health Canada.</w:t>
      </w:r>
      <w:proofErr w:type="gramEnd"/>
      <w:r w:rsidRPr="0029244C">
        <w:rPr>
          <w:rFonts w:ascii="Times New Roman" w:hAnsi="Times New Roman"/>
          <w:sz w:val="24"/>
          <w:szCs w:val="24"/>
          <w:lang w:val="en-US"/>
        </w:rPr>
        <w:t xml:space="preserve"> 2002. </w:t>
      </w:r>
      <w:r w:rsidRPr="0029244C">
        <w:rPr>
          <w:rFonts w:ascii="Times New Roman" w:hAnsi="Times New Roman"/>
          <w:i/>
          <w:sz w:val="24"/>
          <w:szCs w:val="24"/>
          <w:lang w:val="en-US"/>
        </w:rPr>
        <w:t xml:space="preserve">National Health Impact and Adaptation Assessment Framework and Tools. </w:t>
      </w:r>
      <w:r w:rsidRPr="0029244C">
        <w:rPr>
          <w:rFonts w:ascii="Times New Roman" w:hAnsi="Times New Roman"/>
          <w:sz w:val="24"/>
          <w:szCs w:val="24"/>
          <w:lang w:val="en-US"/>
        </w:rPr>
        <w:t>Ottawa: Climate Change and Health Office, Health Canada.</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HIT profile of Bulgaria. </w:t>
      </w:r>
      <w:r w:rsidRPr="0029244C">
        <w:rPr>
          <w:rFonts w:ascii="Times New Roman" w:hAnsi="Times New Roman"/>
          <w:color w:val="0000FF"/>
          <w:sz w:val="24"/>
          <w:szCs w:val="24"/>
          <w:lang w:val="en-US"/>
        </w:rPr>
        <w:t>http://www.hspm.org/countries/bulgaria22042013/livinghit.aspx?Section=6.1%20Analysis%20of%20recent%20reforms&amp;Type=Section</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Houghton, J.T., Y. Ding, D.J. Griggs, M. Noguer, P.J. van der Linden, X. Dai, K. Maskell, and C.A. Johnson (eds.). 2001. Climate Change 2001: The Scientific Basis. Contribution of Working Group I to the Third Assessment Report of the Intergovernmental Panel on Climate Change Cambridge; New York: Cambridge University Press. </w:t>
      </w:r>
      <w:proofErr w:type="gramStart"/>
      <w:r w:rsidRPr="0029244C">
        <w:rPr>
          <w:rFonts w:ascii="Times New Roman" w:hAnsi="Times New Roman"/>
          <w:sz w:val="24"/>
          <w:szCs w:val="24"/>
          <w:lang w:val="en-US"/>
        </w:rPr>
        <w:t>x</w:t>
      </w:r>
      <w:proofErr w:type="gramEnd"/>
      <w:r w:rsidRPr="0029244C">
        <w:rPr>
          <w:rFonts w:ascii="Times New Roman" w:hAnsi="Times New Roman"/>
          <w:sz w:val="24"/>
          <w:szCs w:val="24"/>
          <w:lang w:val="en-US"/>
        </w:rPr>
        <w:t>, p. 881.</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IPCC (Intergovernmental Panel on Climate Change).</w:t>
      </w:r>
      <w:proofErr w:type="gramEnd"/>
      <w:r w:rsidRPr="0029244C">
        <w:rPr>
          <w:rFonts w:ascii="Times New Roman" w:hAnsi="Times New Roman"/>
          <w:sz w:val="24"/>
          <w:szCs w:val="24"/>
          <w:lang w:val="en-US"/>
        </w:rPr>
        <w:t xml:space="preserve"> 2007. </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Impacts, Adaptation and Vulnerability.</w:t>
      </w:r>
      <w:proofErr w:type="gramEnd"/>
      <w:r w:rsidRPr="0029244C">
        <w:rPr>
          <w:rFonts w:ascii="Times New Roman" w:hAnsi="Times New Roman"/>
          <w:sz w:val="24"/>
          <w:szCs w:val="24"/>
          <w:lang w:val="en-US"/>
        </w:rPr>
        <w:t xml:space="preserve"> Working Group </w:t>
      </w:r>
      <w:proofErr w:type="gramStart"/>
      <w:r w:rsidRPr="0029244C">
        <w:rPr>
          <w:rFonts w:ascii="Times New Roman" w:hAnsi="Times New Roman"/>
          <w:sz w:val="24"/>
          <w:szCs w:val="24"/>
          <w:lang w:val="en-US"/>
        </w:rPr>
        <w:t>II.eds.:</w:t>
      </w:r>
      <w:proofErr w:type="gramEnd"/>
      <w:r w:rsidRPr="0029244C">
        <w:rPr>
          <w:rFonts w:ascii="Times New Roman" w:hAnsi="Times New Roman"/>
          <w:sz w:val="24"/>
          <w:szCs w:val="24"/>
          <w:lang w:val="en-US"/>
        </w:rPr>
        <w:t xml:space="preserve">  Parry M., O. Canziani, J. Paluticoff, P. van der Linden, and C. Hanson, Cambridge: Cambridge University Press. </w:t>
      </w:r>
      <w:proofErr w:type="gramStart"/>
      <w:r w:rsidRPr="0029244C">
        <w:rPr>
          <w:rFonts w:ascii="Times New Roman" w:hAnsi="Times New Roman"/>
          <w:sz w:val="24"/>
          <w:szCs w:val="24"/>
          <w:lang w:val="en-US"/>
        </w:rPr>
        <w:t>ix</w:t>
      </w:r>
      <w:proofErr w:type="gramEnd"/>
      <w:r w:rsidRPr="0029244C">
        <w:rPr>
          <w:rFonts w:ascii="Times New Roman" w:hAnsi="Times New Roman"/>
          <w:sz w:val="24"/>
          <w:szCs w:val="24"/>
          <w:lang w:val="en-US"/>
        </w:rPr>
        <w:t>.</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IWGCCH (Interagency Working Group on Climate Change and Health).</w:t>
      </w:r>
      <w:proofErr w:type="gramEnd"/>
      <w:r w:rsidRPr="0029244C">
        <w:rPr>
          <w:rFonts w:ascii="Times New Roman" w:hAnsi="Times New Roman"/>
          <w:sz w:val="24"/>
          <w:szCs w:val="24"/>
          <w:lang w:val="en-US"/>
        </w:rPr>
        <w:t xml:space="preserve"> 2009. </w:t>
      </w:r>
      <w:r w:rsidRPr="0029244C">
        <w:rPr>
          <w:rFonts w:ascii="Times New Roman" w:hAnsi="Times New Roman"/>
          <w:i/>
          <w:sz w:val="24"/>
          <w:szCs w:val="24"/>
          <w:lang w:val="en-US"/>
        </w:rPr>
        <w:t>A Human Health Perspective on Climate Change.</w:t>
      </w:r>
      <w:r w:rsidRPr="0029244C">
        <w:rPr>
          <w:rFonts w:ascii="Times New Roman" w:hAnsi="Times New Roman"/>
          <w:sz w:val="24"/>
          <w:szCs w:val="24"/>
          <w:lang w:val="en-US"/>
        </w:rPr>
        <w:t xml:space="preserve"> A Report Outlining the Research Needs on the Human Health Effects of Climate Change. </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Jerrett M, Burnett RT, Pope CA 3rd, Ito K, Thurston G, Krewski D, Shi Y, Calle E, Thun M. 2009. Long-term ozone exposure and mortality, </w:t>
      </w:r>
      <w:r w:rsidRPr="0029244C">
        <w:rPr>
          <w:rFonts w:ascii="Times New Roman" w:hAnsi="Times New Roman"/>
          <w:i/>
          <w:sz w:val="24"/>
          <w:szCs w:val="24"/>
          <w:lang w:val="en-US"/>
        </w:rPr>
        <w:t>New England Journal of Medicine</w:t>
      </w:r>
      <w:r w:rsidRPr="0029244C">
        <w:rPr>
          <w:rFonts w:ascii="Times New Roman" w:hAnsi="Times New Roman"/>
          <w:sz w:val="24"/>
          <w:szCs w:val="24"/>
          <w:lang w:val="en-US"/>
        </w:rPr>
        <w:t xml:space="preserve"> 360 (11): 1085–1095.</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Jones, R. and L. Mearns.</w:t>
      </w:r>
      <w:proofErr w:type="gramEnd"/>
      <w:r w:rsidRPr="0029244C">
        <w:rPr>
          <w:rFonts w:ascii="Times New Roman" w:hAnsi="Times New Roman"/>
          <w:sz w:val="24"/>
          <w:szCs w:val="24"/>
          <w:lang w:val="en-US"/>
        </w:rPr>
        <w:t xml:space="preserve"> 2003. </w:t>
      </w:r>
      <w:r w:rsidRPr="0029244C">
        <w:rPr>
          <w:rFonts w:ascii="Times New Roman" w:hAnsi="Times New Roman"/>
          <w:i/>
          <w:sz w:val="24"/>
          <w:szCs w:val="24"/>
          <w:lang w:val="en-US"/>
        </w:rPr>
        <w:t>Assessing Future Climate Risks.</w:t>
      </w:r>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Adaptation Policy Framework Technical Paper 5, UNEP (United Nations Environment Programme), New York City, NY.</w:t>
      </w:r>
      <w:proofErr w:type="gramEnd"/>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Final draft.</w:t>
      </w:r>
      <w:proofErr w:type="gramEnd"/>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Juhola, S. and L. Westerhoff.</w:t>
      </w:r>
      <w:proofErr w:type="gramEnd"/>
      <w:r w:rsidRPr="0029244C">
        <w:rPr>
          <w:rFonts w:ascii="Times New Roman" w:hAnsi="Times New Roman"/>
          <w:sz w:val="24"/>
          <w:szCs w:val="24"/>
          <w:lang w:val="en-US"/>
        </w:rPr>
        <w:t xml:space="preserve"> 2011. “Challenges of Adaptation to Climate Change </w:t>
      </w:r>
      <w:proofErr w:type="gramStart"/>
      <w:r w:rsidRPr="0029244C">
        <w:rPr>
          <w:rFonts w:ascii="Times New Roman" w:hAnsi="Times New Roman"/>
          <w:sz w:val="24"/>
          <w:szCs w:val="24"/>
          <w:lang w:val="en-US"/>
        </w:rPr>
        <w:t>Across</w:t>
      </w:r>
      <w:proofErr w:type="gramEnd"/>
      <w:r w:rsidRPr="0029244C">
        <w:rPr>
          <w:rFonts w:ascii="Times New Roman" w:hAnsi="Times New Roman"/>
          <w:sz w:val="24"/>
          <w:szCs w:val="24"/>
          <w:lang w:val="en-US"/>
        </w:rPr>
        <w:t xml:space="preserve"> Multiple Scales: A Case Study of Network Governance in two European Countries.” </w:t>
      </w:r>
      <w:r w:rsidRPr="0029244C">
        <w:rPr>
          <w:rFonts w:ascii="Times New Roman" w:hAnsi="Times New Roman"/>
          <w:i/>
          <w:sz w:val="24"/>
          <w:szCs w:val="24"/>
          <w:lang w:val="en-US"/>
        </w:rPr>
        <w:t>Environmental Science and Policy</w:t>
      </w:r>
      <w:r w:rsidRPr="0029244C">
        <w:rPr>
          <w:rFonts w:ascii="Times New Roman" w:hAnsi="Times New Roman"/>
          <w:sz w:val="24"/>
          <w:szCs w:val="24"/>
          <w:lang w:val="en-US"/>
        </w:rPr>
        <w:t xml:space="preserve"> 14 (3): 239–247.</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Kar, B.R. and B.A. Chandramoulil.</w:t>
      </w:r>
      <w:proofErr w:type="gramEnd"/>
      <w:r w:rsidRPr="0029244C">
        <w:rPr>
          <w:rFonts w:ascii="Times New Roman" w:hAnsi="Times New Roman"/>
          <w:sz w:val="24"/>
          <w:szCs w:val="24"/>
          <w:lang w:val="en-US"/>
        </w:rPr>
        <w:t xml:space="preserve"> 2008. Cognitive development in children with chronic protein energy malnutrition. </w:t>
      </w:r>
      <w:r w:rsidRPr="0029244C">
        <w:rPr>
          <w:rFonts w:ascii="Times New Roman" w:hAnsi="Times New Roman"/>
          <w:i/>
          <w:sz w:val="24"/>
          <w:szCs w:val="24"/>
          <w:lang w:val="en-US"/>
        </w:rPr>
        <w:t>Behav Brain Funct</w:t>
      </w:r>
      <w:r w:rsidRPr="0029244C">
        <w:rPr>
          <w:rFonts w:ascii="Times New Roman" w:hAnsi="Times New Roman"/>
          <w:sz w:val="24"/>
          <w:szCs w:val="24"/>
          <w:lang w:val="en-US"/>
        </w:rPr>
        <w:t xml:space="preserve"> 4: 31.</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Kay, D., A. Pruss, and C. Corvalan.</w:t>
      </w:r>
      <w:proofErr w:type="gramEnd"/>
      <w:r w:rsidRPr="0029244C">
        <w:rPr>
          <w:rFonts w:ascii="Times New Roman" w:hAnsi="Times New Roman"/>
          <w:sz w:val="24"/>
          <w:szCs w:val="24"/>
          <w:lang w:val="en-US"/>
        </w:rPr>
        <w:t xml:space="preserve"> 2000. </w:t>
      </w:r>
      <w:r w:rsidRPr="0029244C">
        <w:rPr>
          <w:rFonts w:ascii="Times New Roman" w:hAnsi="Times New Roman"/>
          <w:i/>
          <w:sz w:val="24"/>
          <w:szCs w:val="24"/>
          <w:lang w:val="en-US"/>
        </w:rPr>
        <w:t>Methodology for Assessment of Environmental Burden of Disease.</w:t>
      </w:r>
      <w:r w:rsidRPr="0029244C">
        <w:rPr>
          <w:rFonts w:ascii="Times New Roman" w:hAnsi="Times New Roman"/>
          <w:sz w:val="24"/>
          <w:szCs w:val="24"/>
          <w:lang w:val="en-US"/>
        </w:rPr>
        <w:t xml:space="preserve"> Report on the iSee Session on Environmental Burden of Disease, </w:t>
      </w:r>
      <w:r w:rsidRPr="0029244C">
        <w:rPr>
          <w:rFonts w:ascii="Times New Roman" w:hAnsi="Times New Roman"/>
          <w:sz w:val="24"/>
          <w:szCs w:val="24"/>
          <w:lang w:val="en-US"/>
        </w:rPr>
        <w:lastRenderedPageBreak/>
        <w:t xml:space="preserve">Buffalo, </w:t>
      </w:r>
      <w:proofErr w:type="gramStart"/>
      <w:r w:rsidRPr="0029244C">
        <w:rPr>
          <w:rFonts w:ascii="Times New Roman" w:hAnsi="Times New Roman"/>
          <w:sz w:val="24"/>
          <w:szCs w:val="24"/>
          <w:lang w:val="en-US"/>
        </w:rPr>
        <w:t>August</w:t>
      </w:r>
      <w:proofErr w:type="gramEnd"/>
      <w:r w:rsidRPr="0029244C">
        <w:rPr>
          <w:rFonts w:ascii="Times New Roman" w:hAnsi="Times New Roman"/>
          <w:sz w:val="24"/>
          <w:szCs w:val="24"/>
          <w:lang w:val="en-US"/>
        </w:rPr>
        <w:t xml:space="preserve"> 22. </w:t>
      </w:r>
      <w:proofErr w:type="gramStart"/>
      <w:r w:rsidRPr="0029244C">
        <w:rPr>
          <w:rFonts w:ascii="Times New Roman" w:hAnsi="Times New Roman"/>
          <w:sz w:val="24"/>
          <w:szCs w:val="24"/>
          <w:lang w:val="en-US"/>
        </w:rPr>
        <w:t>WHO/SDE/WSH/00.7, WHO (World Health Organization), Geneva, Switzerland.</w:t>
      </w:r>
      <w:proofErr w:type="gramEnd"/>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Kessler, R. C., Wai Tat Chiu, Olga Demler, and Ellen E. Walters.</w:t>
      </w:r>
      <w:proofErr w:type="gramEnd"/>
      <w:r w:rsidRPr="0029244C">
        <w:rPr>
          <w:rFonts w:ascii="Times New Roman" w:hAnsi="Times New Roman"/>
          <w:sz w:val="24"/>
          <w:szCs w:val="24"/>
          <w:lang w:val="en-US"/>
        </w:rPr>
        <w:t xml:space="preserve"> 2005. Prevalence, Severity, and Comorbidity of 12-Month DSM-IV Disorders in the National Comorbidity Survey Replication. </w:t>
      </w:r>
      <w:r w:rsidRPr="0029244C">
        <w:rPr>
          <w:rFonts w:ascii="Times New Roman" w:hAnsi="Times New Roman"/>
          <w:i/>
          <w:sz w:val="24"/>
          <w:szCs w:val="24"/>
          <w:lang w:val="en-US"/>
        </w:rPr>
        <w:t>Arch Gen Psychiatry</w:t>
      </w:r>
      <w:r w:rsidRPr="0029244C">
        <w:rPr>
          <w:rFonts w:ascii="Times New Roman" w:hAnsi="Times New Roman"/>
          <w:sz w:val="24"/>
          <w:szCs w:val="24"/>
          <w:lang w:val="en-US"/>
        </w:rPr>
        <w:t xml:space="preserve"> 62 (6): 617–27.</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Kilbourne, E.M. 1999. The spectrum of illness during heat waves</w:t>
      </w:r>
      <w:r w:rsidRPr="0029244C">
        <w:rPr>
          <w:rFonts w:ascii="Times New Roman" w:hAnsi="Times New Roman"/>
          <w:i/>
          <w:sz w:val="24"/>
          <w:szCs w:val="24"/>
          <w:lang w:val="en-US"/>
        </w:rPr>
        <w:t xml:space="preserve">am J Prev med </w:t>
      </w:r>
      <w:r w:rsidRPr="0029244C">
        <w:rPr>
          <w:rFonts w:ascii="Times New Roman" w:hAnsi="Times New Roman"/>
          <w:sz w:val="24"/>
          <w:szCs w:val="24"/>
          <w:lang w:val="en-US"/>
        </w:rPr>
        <w:t>16 (4): 359–360.</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Kilbourne, E.M., Choi K, Jones TS, Thacker SB. 1982.</w:t>
      </w:r>
      <w:proofErr w:type="gramEnd"/>
      <w:r w:rsidRPr="0029244C">
        <w:rPr>
          <w:lang w:val="en-US"/>
        </w:rPr>
        <w:t xml:space="preserve"> </w:t>
      </w:r>
      <w:proofErr w:type="gramStart"/>
      <w:r w:rsidRPr="0029244C">
        <w:rPr>
          <w:rFonts w:ascii="Times New Roman" w:hAnsi="Times New Roman"/>
          <w:sz w:val="24"/>
          <w:szCs w:val="24"/>
          <w:lang w:val="en-US"/>
        </w:rPr>
        <w:t>Risk factors for heatstroke.</w:t>
      </w:r>
      <w:proofErr w:type="gramEnd"/>
      <w:r w:rsidRPr="0029244C">
        <w:rPr>
          <w:rFonts w:ascii="Times New Roman" w:hAnsi="Times New Roman"/>
          <w:sz w:val="24"/>
          <w:szCs w:val="24"/>
          <w:lang w:val="en-US"/>
        </w:rPr>
        <w:t xml:space="preserve"> A case-control study, </w:t>
      </w:r>
      <w:r w:rsidRPr="0029244C">
        <w:rPr>
          <w:rFonts w:ascii="Times New Roman" w:hAnsi="Times New Roman"/>
          <w:i/>
          <w:sz w:val="24"/>
          <w:szCs w:val="24"/>
          <w:lang w:val="en-US"/>
        </w:rPr>
        <w:t>Jama</w:t>
      </w:r>
      <w:r w:rsidRPr="0029244C">
        <w:rPr>
          <w:rFonts w:ascii="Times New Roman" w:hAnsi="Times New Roman"/>
          <w:sz w:val="24"/>
          <w:szCs w:val="24"/>
          <w:lang w:val="en-US"/>
        </w:rPr>
        <w:t xml:space="preserve"> 247 (24): 3332–6.</w:t>
      </w:r>
    </w:p>
    <w:p w:rsidR="000F499F" w:rsidRPr="0029244C" w:rsidRDefault="000F499F" w:rsidP="002B70E8">
      <w:pPr>
        <w:spacing w:line="276" w:lineRule="auto"/>
        <w:ind w:left="720" w:hanging="720"/>
        <w:jc w:val="both"/>
        <w:rPr>
          <w:rFonts w:ascii="Times New Roman" w:hAnsi="Times New Roman"/>
          <w:sz w:val="24"/>
          <w:szCs w:val="24"/>
          <w:lang w:val="en-US"/>
        </w:rPr>
      </w:pPr>
      <w:r w:rsidRPr="004840BC">
        <w:rPr>
          <w:rFonts w:ascii="Times New Roman" w:hAnsi="Times New Roman"/>
          <w:sz w:val="24"/>
          <w:szCs w:val="24"/>
          <w:lang w:val="nl-NL"/>
        </w:rPr>
        <w:t xml:space="preserve">Kinney, P.L. et al. 2015. </w:t>
      </w:r>
      <w:r w:rsidRPr="0029244C">
        <w:rPr>
          <w:rFonts w:ascii="Times New Roman" w:hAnsi="Times New Roman"/>
          <w:sz w:val="24"/>
          <w:szCs w:val="24"/>
          <w:lang w:val="en-US"/>
        </w:rPr>
        <w:t xml:space="preserve">“Winter Season Mortality: Will Climate Warming Bring Benefits?” </w:t>
      </w:r>
      <w:r w:rsidRPr="0029244C">
        <w:rPr>
          <w:rFonts w:ascii="Times New Roman" w:hAnsi="Times New Roman"/>
          <w:i/>
          <w:sz w:val="24"/>
          <w:szCs w:val="24"/>
          <w:lang w:val="en-US"/>
        </w:rPr>
        <w:t>Environ Res Lett</w:t>
      </w:r>
      <w:r w:rsidRPr="0029244C">
        <w:rPr>
          <w:rFonts w:ascii="Times New Roman" w:hAnsi="Times New Roman"/>
          <w:sz w:val="24"/>
          <w:szCs w:val="24"/>
          <w:lang w:val="en-US"/>
        </w:rPr>
        <w:t xml:space="preserve"> 10 (6): 064016 (2015), doi: 10.1088/1748-9326/10/6/064016.</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Kirkpatrick, B., Currier, R., Nierenberg, K., Reich, A., Backer, L. C., Stumpf, R</w:t>
      </w:r>
      <w:proofErr w:type="gramStart"/>
      <w:r w:rsidRPr="0029244C">
        <w:rPr>
          <w:rFonts w:ascii="Times New Roman" w:hAnsi="Times New Roman"/>
          <w:sz w:val="24"/>
          <w:szCs w:val="24"/>
          <w:lang w:val="en-US"/>
        </w:rPr>
        <w:t>., …</w:t>
      </w:r>
      <w:proofErr w:type="gramEnd"/>
      <w:r w:rsidRPr="0029244C">
        <w:rPr>
          <w:rFonts w:ascii="Times New Roman" w:hAnsi="Times New Roman"/>
          <w:sz w:val="24"/>
          <w:szCs w:val="24"/>
          <w:lang w:val="en-US"/>
        </w:rPr>
        <w:t xml:space="preserve"> Kirkpatrick, G. (2008). Florida Red Tide and Human Health: A Pilot Beach Conditions Reporting System to Minimize Human Exposure. The Science of the Total Environment, 402(1), 1–8. </w:t>
      </w:r>
      <w:hyperlink r:id="rId46" w:history="1">
        <w:r w:rsidRPr="0029244C">
          <w:rPr>
            <w:rFonts w:ascii="Times New Roman" w:hAnsi="Times New Roman"/>
            <w:color w:val="0000FF"/>
            <w:sz w:val="24"/>
            <w:szCs w:val="24"/>
            <w:u w:val="single"/>
            <w:lang w:val="en-US"/>
          </w:rPr>
          <w:t>http://doi.org/10.1016/j.scitotenv.2008.03.032</w:t>
        </w:r>
      </w:hyperlink>
      <w:r w:rsidRPr="0029244C">
        <w:rPr>
          <w:rFonts w:ascii="Times New Roman" w:hAnsi="Times New Roman"/>
          <w:sz w:val="24"/>
          <w:szCs w:val="24"/>
          <w:lang w:val="en-US"/>
        </w:rPr>
        <w:t xml:space="preserve">. Kistemann T, Classen T, Koch C, Dangendorf F, Fischeder R, Gebel J, Vacata V, Exner M., Microbial load of drinking water reservoir tributaries during extreme rainfall and runoff. </w:t>
      </w:r>
      <w:proofErr w:type="gramStart"/>
      <w:r w:rsidRPr="0029244C">
        <w:rPr>
          <w:rFonts w:ascii="Times New Roman" w:hAnsi="Times New Roman"/>
          <w:sz w:val="24"/>
          <w:szCs w:val="24"/>
          <w:lang w:val="en-US"/>
        </w:rPr>
        <w:t>Applied and Environmental Microbiology, 2002.</w:t>
      </w:r>
      <w:proofErr w:type="gramEnd"/>
      <w:r w:rsidRPr="0029244C">
        <w:rPr>
          <w:rFonts w:ascii="Times New Roman" w:hAnsi="Times New Roman"/>
          <w:sz w:val="24"/>
          <w:szCs w:val="24"/>
          <w:lang w:val="en-US"/>
        </w:rPr>
        <w:t xml:space="preserve"> 68(5): p. 2188-2197. </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Komatsu K, Vaz V, McRill C, Colman T, Comrie A, Sigel K, Clark T, Phelan M, Hajjeh. R, Park B. 2003. Increase in coccidioidomycosis - Arizona</w:t>
      </w:r>
      <w:proofErr w:type="gramStart"/>
      <w:r w:rsidRPr="0029244C">
        <w:rPr>
          <w:rFonts w:ascii="Times New Roman" w:hAnsi="Times New Roman"/>
          <w:sz w:val="24"/>
          <w:szCs w:val="24"/>
          <w:lang w:val="en-US"/>
        </w:rPr>
        <w:t>,1998</w:t>
      </w:r>
      <w:proofErr w:type="gramEnd"/>
      <w:r w:rsidRPr="0029244C">
        <w:rPr>
          <w:rFonts w:ascii="Times New Roman" w:hAnsi="Times New Roman"/>
          <w:sz w:val="24"/>
          <w:szCs w:val="24"/>
          <w:lang w:val="en-US"/>
        </w:rPr>
        <w:t>-2001 (Reprinted from MMWR, vol 52, pg 109, 2003). Journal of the American Medical Association, 289</w:t>
      </w:r>
      <w:r w:rsidR="0092288D" w:rsidRPr="0029244C">
        <w:rPr>
          <w:rFonts w:ascii="Times New Roman" w:hAnsi="Times New Roman"/>
          <w:sz w:val="24"/>
          <w:szCs w:val="24"/>
          <w:lang w:val="en-US"/>
        </w:rPr>
        <w:t xml:space="preserve"> </w:t>
      </w:r>
      <w:r w:rsidRPr="0029244C">
        <w:rPr>
          <w:rFonts w:ascii="Times New Roman" w:hAnsi="Times New Roman"/>
          <w:sz w:val="24"/>
          <w:szCs w:val="24"/>
          <w:lang w:val="en-US"/>
        </w:rPr>
        <w:t>(12): p. 1500-1502.Kotermanski SE1, Johnson JW. 2009.</w:t>
      </w:r>
      <w:r w:rsidRPr="0029244C">
        <w:rPr>
          <w:lang w:val="en-US"/>
        </w:rPr>
        <w:t xml:space="preserve"> </w:t>
      </w:r>
      <w:r w:rsidRPr="0029244C">
        <w:rPr>
          <w:rFonts w:ascii="Times New Roman" w:hAnsi="Times New Roman"/>
          <w:sz w:val="24"/>
          <w:szCs w:val="24"/>
          <w:lang w:val="en-US"/>
        </w:rPr>
        <w:t xml:space="preserve">Mg2+ imparts NMDA receptor subtype selectivity to the Alzheimer's drug memantine. </w:t>
      </w:r>
      <w:r w:rsidRPr="0029244C">
        <w:rPr>
          <w:rFonts w:ascii="Times New Roman" w:hAnsi="Times New Roman"/>
          <w:i/>
          <w:sz w:val="24"/>
          <w:szCs w:val="24"/>
          <w:lang w:val="en-US"/>
        </w:rPr>
        <w:t>J Neurosci</w:t>
      </w:r>
      <w:r w:rsidRPr="0029244C">
        <w:rPr>
          <w:rFonts w:ascii="Times New Roman" w:hAnsi="Times New Roman"/>
          <w:sz w:val="24"/>
          <w:szCs w:val="24"/>
          <w:lang w:val="en-US"/>
        </w:rPr>
        <w:t xml:space="preserve"> 29 (9): 2774–9, </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Kovats, R. S., S. Lloyd, A. Hunt, and P. Watkiss.</w:t>
      </w:r>
      <w:proofErr w:type="gramEnd"/>
      <w:r w:rsidRPr="0029244C">
        <w:rPr>
          <w:rFonts w:ascii="Times New Roman" w:hAnsi="Times New Roman"/>
          <w:sz w:val="24"/>
          <w:szCs w:val="24"/>
          <w:lang w:val="en-US"/>
        </w:rPr>
        <w:t xml:space="preserve"> 2011. “The Impacts and Economic Costs on Health in Europe and the Costs and Benefits of Adaptation.” </w:t>
      </w:r>
      <w:proofErr w:type="gramStart"/>
      <w:r w:rsidRPr="0029244C">
        <w:rPr>
          <w:rFonts w:ascii="Times New Roman" w:hAnsi="Times New Roman"/>
          <w:sz w:val="24"/>
          <w:szCs w:val="24"/>
          <w:lang w:val="en-US"/>
        </w:rPr>
        <w:t>Results of the EC’s Directorate General Research and Innovation (DG RTD) ClimateCost Project.</w:t>
      </w:r>
      <w:proofErr w:type="gramEnd"/>
      <w:r w:rsidRPr="0029244C">
        <w:rPr>
          <w:rFonts w:ascii="Times New Roman" w:hAnsi="Times New Roman"/>
          <w:sz w:val="24"/>
          <w:szCs w:val="24"/>
          <w:lang w:val="en-US"/>
        </w:rPr>
        <w:t xml:space="preserve"> Final Report, </w:t>
      </w:r>
      <w:proofErr w:type="gramStart"/>
      <w:r w:rsidRPr="0029244C">
        <w:rPr>
          <w:rFonts w:ascii="Times New Roman" w:hAnsi="Times New Roman"/>
          <w:sz w:val="24"/>
          <w:szCs w:val="24"/>
          <w:lang w:val="en-US"/>
        </w:rPr>
        <w:t>The</w:t>
      </w:r>
      <w:proofErr w:type="gramEnd"/>
      <w:r w:rsidRPr="0029244C">
        <w:rPr>
          <w:rFonts w:ascii="Times New Roman" w:hAnsi="Times New Roman"/>
          <w:sz w:val="24"/>
          <w:szCs w:val="24"/>
          <w:lang w:val="en-US"/>
        </w:rPr>
        <w:t xml:space="preserve"> ClimateCost Project. </w:t>
      </w:r>
      <w:proofErr w:type="gramStart"/>
      <w:r w:rsidRPr="0029244C">
        <w:rPr>
          <w:rFonts w:ascii="Times New Roman" w:hAnsi="Times New Roman"/>
          <w:sz w:val="24"/>
          <w:szCs w:val="24"/>
          <w:lang w:val="en-US"/>
        </w:rPr>
        <w:t>Vol. 1.</w:t>
      </w:r>
      <w:proofErr w:type="gramEnd"/>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Kovats, R.S. et al. 2008.</w:t>
      </w:r>
      <w:proofErr w:type="gramEnd"/>
      <w:r w:rsidRPr="0029244C">
        <w:rPr>
          <w:rFonts w:ascii="Times New Roman" w:hAnsi="Times New Roman"/>
          <w:sz w:val="24"/>
          <w:szCs w:val="24"/>
          <w:lang w:val="en-US"/>
        </w:rPr>
        <w:t xml:space="preserve"> “Heat Stress and Public Health: A Critical Review” In </w:t>
      </w:r>
      <w:r w:rsidRPr="0029244C">
        <w:rPr>
          <w:rFonts w:ascii="Times New Roman" w:hAnsi="Times New Roman"/>
          <w:i/>
          <w:sz w:val="24"/>
          <w:szCs w:val="24"/>
          <w:lang w:val="en-US"/>
        </w:rPr>
        <w:t>Annual Review of Public Health,</w:t>
      </w:r>
      <w:r w:rsidRPr="0029244C">
        <w:rPr>
          <w:rFonts w:ascii="Times New Roman" w:hAnsi="Times New Roman"/>
          <w:sz w:val="24"/>
          <w:szCs w:val="24"/>
          <w:lang w:val="en-US"/>
        </w:rPr>
        <w:t xml:space="preserve"> pp. 41–55.</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Kovats, S., Ebi, K. L., and Menne, B. 2003. </w:t>
      </w:r>
      <w:proofErr w:type="gramStart"/>
      <w:r w:rsidRPr="0029244C">
        <w:rPr>
          <w:rFonts w:ascii="Times New Roman" w:hAnsi="Times New Roman"/>
          <w:i/>
          <w:sz w:val="24"/>
          <w:szCs w:val="24"/>
          <w:lang w:val="en-US"/>
        </w:rPr>
        <w:t>Methods of Assessing Human Health Vulnerability and Public Health Adaptation to Climate Change.</w:t>
      </w:r>
      <w:proofErr w:type="gramEnd"/>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Number 1 in Health and Global Environmental Change Series.</w:t>
      </w:r>
      <w:proofErr w:type="gramEnd"/>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WHO (World Health Organization), Regional Office for Europe, Copenhagen, Denmark.</w:t>
      </w:r>
      <w:proofErr w:type="gramEnd"/>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Kozma, C. 2005.</w:t>
      </w:r>
      <w:r w:rsidRPr="0029244C">
        <w:rPr>
          <w:lang w:val="en-US"/>
        </w:rPr>
        <w:t xml:space="preserve"> </w:t>
      </w:r>
      <w:r w:rsidRPr="0029244C">
        <w:rPr>
          <w:rFonts w:ascii="Times New Roman" w:hAnsi="Times New Roman"/>
          <w:sz w:val="24"/>
          <w:szCs w:val="24"/>
          <w:lang w:val="en-US"/>
        </w:rPr>
        <w:t xml:space="preserve">Neonatal toxicity and transient neurodevelopmental deficits following prenatal exposure to lithium: Another clinical report and a review of the literature. </w:t>
      </w:r>
      <w:r w:rsidRPr="0029244C">
        <w:rPr>
          <w:rFonts w:ascii="Times New Roman" w:hAnsi="Times New Roman"/>
          <w:i/>
          <w:sz w:val="24"/>
          <w:szCs w:val="24"/>
          <w:lang w:val="en-US"/>
        </w:rPr>
        <w:t>Am J med Genet</w:t>
      </w:r>
      <w:r w:rsidRPr="0029244C">
        <w:rPr>
          <w:rFonts w:ascii="Times New Roman" w:hAnsi="Times New Roman"/>
          <w:sz w:val="24"/>
          <w:szCs w:val="24"/>
          <w:lang w:val="en-US"/>
        </w:rPr>
        <w:t xml:space="preserve"> a 132 (4): 441–4.</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Krousel-Wood, Marie A.</w:t>
      </w:r>
      <w:r w:rsidR="0092288D" w:rsidRPr="0029244C">
        <w:rPr>
          <w:rFonts w:ascii="Times New Roman" w:hAnsi="Times New Roman"/>
          <w:sz w:val="24"/>
          <w:szCs w:val="24"/>
          <w:lang w:val="en-US"/>
        </w:rPr>
        <w:t xml:space="preserve"> </w:t>
      </w:r>
      <w:r w:rsidRPr="0029244C">
        <w:rPr>
          <w:rFonts w:ascii="Times New Roman" w:hAnsi="Times New Roman"/>
          <w:sz w:val="24"/>
          <w:szCs w:val="24"/>
          <w:lang w:val="en-US"/>
        </w:rPr>
        <w:t>Islam, TareqMuntner, PaulStanley, ErinPhillips, AshliWebber, Larry S.</w:t>
      </w:r>
      <w:r w:rsidR="0092288D" w:rsidRPr="0029244C">
        <w:rPr>
          <w:rFonts w:ascii="Times New Roman" w:hAnsi="Times New Roman"/>
          <w:sz w:val="24"/>
          <w:szCs w:val="24"/>
          <w:lang w:val="en-US"/>
        </w:rPr>
        <w:t xml:space="preserve"> </w:t>
      </w:r>
      <w:r w:rsidRPr="0029244C">
        <w:rPr>
          <w:rFonts w:ascii="Times New Roman" w:hAnsi="Times New Roman"/>
          <w:sz w:val="24"/>
          <w:szCs w:val="24"/>
          <w:lang w:val="en-US"/>
        </w:rPr>
        <w:t>Frohlich, Edward D. et al. 2008.</w:t>
      </w:r>
      <w:proofErr w:type="gramEnd"/>
      <w:r w:rsidRPr="0029244C">
        <w:rPr>
          <w:lang w:val="en-US"/>
        </w:rPr>
        <w:t xml:space="preserve"> </w:t>
      </w:r>
      <w:proofErr w:type="gramStart"/>
      <w:r w:rsidRPr="0029244C">
        <w:rPr>
          <w:rFonts w:ascii="Times New Roman" w:hAnsi="Times New Roman"/>
          <w:sz w:val="24"/>
          <w:szCs w:val="24"/>
          <w:lang w:val="en-US"/>
        </w:rPr>
        <w:t>1.Medication</w:t>
      </w:r>
      <w:proofErr w:type="gramEnd"/>
      <w:r w:rsidRPr="0029244C">
        <w:rPr>
          <w:rFonts w:ascii="Times New Roman" w:hAnsi="Times New Roman"/>
          <w:sz w:val="24"/>
          <w:szCs w:val="24"/>
          <w:lang w:val="en-US"/>
        </w:rPr>
        <w:t xml:space="preserve"> Adherence in Older Clinic Patients </w:t>
      </w:r>
      <w:r w:rsidR="0092288D" w:rsidRPr="0029244C">
        <w:rPr>
          <w:rFonts w:ascii="Times New Roman" w:hAnsi="Times New Roman"/>
          <w:sz w:val="24"/>
          <w:szCs w:val="24"/>
          <w:lang w:val="en-US"/>
        </w:rPr>
        <w:t>w</w:t>
      </w:r>
      <w:r w:rsidRPr="0029244C">
        <w:rPr>
          <w:rFonts w:ascii="Times New Roman" w:hAnsi="Times New Roman"/>
          <w:sz w:val="24"/>
          <w:szCs w:val="24"/>
          <w:lang w:val="en-US"/>
        </w:rPr>
        <w:t xml:space="preserve">ith Hypertension After Hurricane Katrina: Implications for Clinical Practice </w:t>
      </w:r>
      <w:r w:rsidRPr="0029244C">
        <w:rPr>
          <w:rFonts w:ascii="Times New Roman" w:hAnsi="Times New Roman"/>
          <w:sz w:val="24"/>
          <w:szCs w:val="24"/>
          <w:lang w:val="en-US"/>
        </w:rPr>
        <w:lastRenderedPageBreak/>
        <w:t xml:space="preserve">and Disaster Management.  </w:t>
      </w:r>
      <w:r w:rsidRPr="0029244C">
        <w:rPr>
          <w:rFonts w:ascii="Times New Roman" w:hAnsi="Times New Roman"/>
          <w:i/>
          <w:sz w:val="24"/>
          <w:szCs w:val="24"/>
          <w:lang w:val="en-US"/>
        </w:rPr>
        <w:t>American Journal of the Medical Sciences</w:t>
      </w:r>
      <w:r w:rsidRPr="0029244C">
        <w:rPr>
          <w:rFonts w:ascii="Times New Roman" w:hAnsi="Times New Roman"/>
          <w:sz w:val="24"/>
          <w:szCs w:val="24"/>
          <w:lang w:val="en-US"/>
        </w:rPr>
        <w:t xml:space="preserve"> 336 (2): 99–104.</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Jan Kysely, Lucie Pokorna, Jan Kyncl and Bohumir Kriz.</w:t>
      </w:r>
      <w:proofErr w:type="gramEnd"/>
      <w:r w:rsidRPr="0029244C">
        <w:rPr>
          <w:rFonts w:ascii="Times New Roman" w:hAnsi="Times New Roman"/>
          <w:sz w:val="24"/>
          <w:szCs w:val="24"/>
          <w:lang w:val="en-US"/>
        </w:rPr>
        <w:t xml:space="preserve"> 2009. Excess cardiovascular mortality associated with cold spells in the Czech Republic. </w:t>
      </w:r>
      <w:r w:rsidRPr="0029244C">
        <w:rPr>
          <w:rFonts w:ascii="Times New Roman" w:hAnsi="Times New Roman"/>
          <w:i/>
          <w:sz w:val="24"/>
          <w:szCs w:val="24"/>
          <w:lang w:val="en-US"/>
        </w:rPr>
        <w:t>BMC Public Health</w:t>
      </w:r>
      <w:r w:rsidRPr="0029244C">
        <w:rPr>
          <w:rFonts w:ascii="Times New Roman" w:hAnsi="Times New Roman"/>
          <w:sz w:val="24"/>
          <w:szCs w:val="24"/>
          <w:lang w:val="en-US"/>
        </w:rPr>
        <w:t>:</w:t>
      </w:r>
      <w:r w:rsidR="0092288D" w:rsidRPr="0029244C">
        <w:rPr>
          <w:rFonts w:ascii="Times New Roman" w:hAnsi="Times New Roman"/>
          <w:sz w:val="24"/>
          <w:szCs w:val="24"/>
          <w:lang w:val="en-US"/>
        </w:rPr>
        <w:t xml:space="preserve"> </w:t>
      </w:r>
      <w:r w:rsidRPr="0029244C">
        <w:rPr>
          <w:rFonts w:ascii="Times New Roman" w:hAnsi="Times New Roman"/>
          <w:sz w:val="24"/>
          <w:szCs w:val="24"/>
          <w:lang w:val="en-US"/>
        </w:rPr>
        <w:t>–19. https://doi.org/10.1186/1471-2458-9-19.</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Le Tertre A</w:t>
      </w:r>
      <w:r w:rsidR="0092288D" w:rsidRPr="0029244C">
        <w:rPr>
          <w:rFonts w:ascii="Times New Roman" w:hAnsi="Times New Roman"/>
          <w:sz w:val="24"/>
          <w:szCs w:val="24"/>
          <w:lang w:val="en-US"/>
        </w:rPr>
        <w:t xml:space="preserve"> </w:t>
      </w:r>
      <w:r w:rsidRPr="0029244C">
        <w:rPr>
          <w:rFonts w:ascii="Times New Roman" w:hAnsi="Times New Roman"/>
          <w:sz w:val="24"/>
          <w:szCs w:val="24"/>
          <w:lang w:val="en-US"/>
        </w:rPr>
        <w:t xml:space="preserve">(1), Medina S, Samoli E, Forsberg B, Michelozzi P, Boumghar A, Vonk JM, Bellini A, Atkinson R, Ayres JG, Sunyer J, Schwartz J, Katsouyanni K.. 2002. Short-term effects of particulate air pollution on cardiovascular diseases in eight European cities. </w:t>
      </w:r>
      <w:r w:rsidRPr="0029244C">
        <w:rPr>
          <w:rFonts w:ascii="Times New Roman" w:hAnsi="Times New Roman"/>
          <w:i/>
          <w:sz w:val="24"/>
          <w:szCs w:val="24"/>
          <w:lang w:val="en-US"/>
        </w:rPr>
        <w:t>J Epidemiol Community Health</w:t>
      </w:r>
      <w:r w:rsidRPr="0029244C">
        <w:rPr>
          <w:rFonts w:ascii="Times New Roman" w:hAnsi="Times New Roman"/>
          <w:sz w:val="24"/>
          <w:szCs w:val="24"/>
          <w:lang w:val="en-US"/>
        </w:rPr>
        <w:t xml:space="preserve"> 56 (10): 773–779.</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Lefebvre KA</w:t>
      </w:r>
      <w:r w:rsidR="0092288D" w:rsidRPr="0029244C">
        <w:rPr>
          <w:rFonts w:ascii="Times New Roman" w:hAnsi="Times New Roman"/>
          <w:sz w:val="24"/>
          <w:szCs w:val="24"/>
          <w:lang w:val="en-US"/>
        </w:rPr>
        <w:t xml:space="preserve"> </w:t>
      </w:r>
      <w:r w:rsidRPr="0029244C">
        <w:rPr>
          <w:rFonts w:ascii="Times New Roman" w:hAnsi="Times New Roman"/>
          <w:sz w:val="24"/>
          <w:szCs w:val="24"/>
          <w:lang w:val="en-US"/>
        </w:rPr>
        <w:t xml:space="preserve">(1), Tilton SC, Bammler TK, Beyer RP, Srinouanprachan S, Stapleton PL, Farin FM, Gallagher EP. 2009. Gene expression profiles in zebrafish brain after acute exposure to domoic acid at symptomatic and asymptomatic doses. </w:t>
      </w:r>
      <w:r w:rsidRPr="0029244C">
        <w:rPr>
          <w:rFonts w:ascii="Times New Roman" w:hAnsi="Times New Roman"/>
          <w:i/>
          <w:sz w:val="24"/>
          <w:szCs w:val="24"/>
          <w:lang w:val="en-US"/>
        </w:rPr>
        <w:t>Toxicol sci</w:t>
      </w:r>
      <w:r w:rsidRPr="0029244C">
        <w:rPr>
          <w:rFonts w:ascii="Times New Roman" w:hAnsi="Times New Roman"/>
          <w:sz w:val="24"/>
          <w:szCs w:val="24"/>
          <w:lang w:val="en-US"/>
        </w:rPr>
        <w:t xml:space="preserve"> 107 (1): 65–77.</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Lehto, J. and A. Ritsatakis.</w:t>
      </w:r>
      <w:proofErr w:type="gramEnd"/>
      <w:r w:rsidRPr="0029244C">
        <w:rPr>
          <w:rFonts w:ascii="Times New Roman" w:hAnsi="Times New Roman"/>
          <w:sz w:val="24"/>
          <w:szCs w:val="24"/>
          <w:lang w:val="en-US"/>
        </w:rPr>
        <w:t xml:space="preserve"> 1999. “Health Impact Assessment (HIA) as a Tool for Intersectoral Health Policy.” Conference on Health Impact Assessment: from Theory to Practice, Gothenburg, Sweden, October 28–31.</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Leor J, Poole WK, Kloner RA.</w:t>
      </w:r>
      <w:proofErr w:type="gramEnd"/>
      <w:r w:rsidRPr="0029244C">
        <w:rPr>
          <w:rFonts w:ascii="Times New Roman" w:hAnsi="Times New Roman"/>
          <w:sz w:val="24"/>
          <w:szCs w:val="24"/>
          <w:lang w:val="en-US"/>
        </w:rPr>
        <w:t xml:space="preserve"> 1996.</w:t>
      </w:r>
      <w:r w:rsidRPr="0029244C">
        <w:rPr>
          <w:lang w:val="en-US"/>
        </w:rPr>
        <w:t xml:space="preserve"> </w:t>
      </w:r>
      <w:r w:rsidRPr="0029244C">
        <w:rPr>
          <w:rFonts w:ascii="Times New Roman" w:hAnsi="Times New Roman"/>
          <w:sz w:val="24"/>
          <w:szCs w:val="24"/>
          <w:lang w:val="en-US"/>
        </w:rPr>
        <w:t xml:space="preserve">Sudden cardiac death triggered by an earthquake. </w:t>
      </w:r>
      <w:r w:rsidRPr="0029244C">
        <w:rPr>
          <w:rFonts w:ascii="Times New Roman" w:hAnsi="Times New Roman"/>
          <w:i/>
          <w:sz w:val="24"/>
          <w:szCs w:val="24"/>
          <w:lang w:val="en-US"/>
        </w:rPr>
        <w:t>New England Journal of Medicine</w:t>
      </w:r>
      <w:r w:rsidRPr="0029244C">
        <w:rPr>
          <w:rFonts w:ascii="Times New Roman" w:hAnsi="Times New Roman"/>
          <w:sz w:val="24"/>
          <w:szCs w:val="24"/>
          <w:lang w:val="en-US"/>
        </w:rPr>
        <w:t xml:space="preserve"> 334 (7): 413–419.</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Lovell, M. A. 2009. A potential role for alterations of zinc and zinc transport proteins in the progression of Alzheimer's disease. </w:t>
      </w:r>
      <w:r w:rsidRPr="0029244C">
        <w:rPr>
          <w:rFonts w:ascii="Times New Roman" w:hAnsi="Times New Roman"/>
          <w:i/>
          <w:sz w:val="24"/>
          <w:szCs w:val="24"/>
          <w:lang w:val="en-US"/>
        </w:rPr>
        <w:t>J alzheimers Dis</w:t>
      </w:r>
      <w:r w:rsidRPr="0029244C">
        <w:rPr>
          <w:rFonts w:ascii="Times New Roman" w:hAnsi="Times New Roman"/>
          <w:sz w:val="24"/>
          <w:szCs w:val="24"/>
          <w:lang w:val="en-US"/>
        </w:rPr>
        <w:t xml:space="preserve"> 16 (3): 471–83. </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Luber, G. et al. 2008.</w:t>
      </w:r>
      <w:proofErr w:type="gramEnd"/>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Climate change and extreme heat events.</w:t>
      </w:r>
      <w:proofErr w:type="gramEnd"/>
      <w:r w:rsidRPr="0029244C">
        <w:rPr>
          <w:rFonts w:ascii="Times New Roman" w:hAnsi="Times New Roman"/>
          <w:sz w:val="24"/>
          <w:szCs w:val="24"/>
          <w:lang w:val="en-US"/>
        </w:rPr>
        <w:t xml:space="preserve"> </w:t>
      </w:r>
      <w:proofErr w:type="gramStart"/>
      <w:r w:rsidRPr="0029244C">
        <w:rPr>
          <w:rFonts w:ascii="Times New Roman" w:hAnsi="Times New Roman"/>
          <w:i/>
          <w:sz w:val="24"/>
          <w:szCs w:val="24"/>
          <w:lang w:val="en-US"/>
        </w:rPr>
        <w:t>am</w:t>
      </w:r>
      <w:proofErr w:type="gramEnd"/>
      <w:r w:rsidRPr="0029244C">
        <w:rPr>
          <w:rFonts w:ascii="Times New Roman" w:hAnsi="Times New Roman"/>
          <w:i/>
          <w:sz w:val="24"/>
          <w:szCs w:val="24"/>
          <w:lang w:val="en-US"/>
        </w:rPr>
        <w:t xml:space="preserve"> J Prev med</w:t>
      </w:r>
      <w:r w:rsidRPr="0029244C">
        <w:rPr>
          <w:rFonts w:ascii="Times New Roman" w:hAnsi="Times New Roman"/>
          <w:sz w:val="24"/>
          <w:szCs w:val="24"/>
          <w:lang w:val="en-US"/>
        </w:rPr>
        <w:t>, 35(5): 429–35.</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Lung, T., C. Lavalle, R. Hiederer, A. Dosio, and L. M. Bouwer.</w:t>
      </w:r>
      <w:proofErr w:type="gramEnd"/>
      <w:r w:rsidRPr="0029244C">
        <w:rPr>
          <w:rFonts w:ascii="Times New Roman" w:hAnsi="Times New Roman"/>
          <w:sz w:val="24"/>
          <w:szCs w:val="24"/>
          <w:lang w:val="en-US"/>
        </w:rPr>
        <w:t xml:space="preserve"> 2013. “A Multi-Hazard Regional Level Impact Assessment for Europe Combining Indicators of Climatic and Non-Climatic Change” </w:t>
      </w:r>
      <w:r w:rsidRPr="0029244C">
        <w:rPr>
          <w:rFonts w:ascii="Times New Roman" w:hAnsi="Times New Roman"/>
          <w:i/>
          <w:sz w:val="24"/>
          <w:szCs w:val="24"/>
          <w:lang w:val="en-US"/>
        </w:rPr>
        <w:t>Global Environmental Change</w:t>
      </w:r>
      <w:r w:rsidRPr="0029244C">
        <w:rPr>
          <w:rFonts w:ascii="Times New Roman" w:hAnsi="Times New Roman"/>
          <w:sz w:val="24"/>
          <w:szCs w:val="24"/>
          <w:lang w:val="en-US"/>
        </w:rPr>
        <w:t xml:space="preserve"> 23 (2): 522–536.</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Lynch SM, Mahajan R, Beane Freeman LE, Hoppin JA, Alavanja MC. 2009. Cancer incidence among pesticide applicators exposed to butylate in the Agricultural Health Study (AHS). </w:t>
      </w:r>
      <w:r w:rsidRPr="0029244C">
        <w:rPr>
          <w:rFonts w:ascii="Times New Roman" w:hAnsi="Times New Roman"/>
          <w:i/>
          <w:sz w:val="24"/>
          <w:szCs w:val="24"/>
          <w:lang w:val="en-US"/>
        </w:rPr>
        <w:t>Environ Res</w:t>
      </w:r>
      <w:r w:rsidRPr="0029244C">
        <w:rPr>
          <w:rFonts w:ascii="Times New Roman" w:hAnsi="Times New Roman"/>
          <w:sz w:val="24"/>
          <w:szCs w:val="24"/>
          <w:lang w:val="en-US"/>
        </w:rPr>
        <w:t xml:space="preserve"> 109 (7): 860–868. </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Macdonald, R. W., D. Mackay, Y.-F.</w:t>
      </w:r>
      <w:proofErr w:type="gramEnd"/>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Li,</w:t>
      </w:r>
      <w:proofErr w:type="gramEnd"/>
      <w:r w:rsidRPr="0029244C">
        <w:rPr>
          <w:rFonts w:ascii="Times New Roman" w:hAnsi="Times New Roman"/>
          <w:sz w:val="24"/>
          <w:szCs w:val="24"/>
          <w:lang w:val="en-US"/>
        </w:rPr>
        <w:t xml:space="preserve"> and B. Hickie.2003. How Will Global Climate Change Affect Risks from Long-Range Transport of Persistent Organic Pollutants? </w:t>
      </w:r>
      <w:r w:rsidRPr="0029244C">
        <w:rPr>
          <w:rFonts w:ascii="Times New Roman" w:hAnsi="Times New Roman"/>
          <w:i/>
          <w:sz w:val="24"/>
          <w:szCs w:val="24"/>
          <w:lang w:val="en-US"/>
        </w:rPr>
        <w:t>Human and Ecological Risk Assessment</w:t>
      </w:r>
      <w:r w:rsidRPr="0029244C">
        <w:rPr>
          <w:rFonts w:ascii="Times New Roman" w:hAnsi="Times New Roman"/>
          <w:sz w:val="24"/>
          <w:szCs w:val="24"/>
          <w:lang w:val="en-US"/>
        </w:rPr>
        <w:t xml:space="preserve"> 9 (3): 643–60.</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Maibach, E., Leiserowitz, A., Roser-Renouf, C., Feinberg, G. &amp; Howe, P. (2013) Global Warming’s Six Americas, September 2012. </w:t>
      </w:r>
      <w:proofErr w:type="gramStart"/>
      <w:r w:rsidRPr="0029244C">
        <w:rPr>
          <w:rFonts w:ascii="Times New Roman" w:hAnsi="Times New Roman"/>
          <w:sz w:val="24"/>
          <w:szCs w:val="24"/>
          <w:lang w:val="en-US"/>
        </w:rPr>
        <w:t>Yale University and George Mason University.</w:t>
      </w:r>
      <w:proofErr w:type="gramEnd"/>
      <w:r w:rsidRPr="0029244C">
        <w:rPr>
          <w:rFonts w:ascii="Times New Roman" w:hAnsi="Times New Roman"/>
          <w:sz w:val="24"/>
          <w:szCs w:val="24"/>
          <w:lang w:val="en-US"/>
        </w:rPr>
        <w:t xml:space="preserve"> New Haven, CT: Yale Project on Climate Change Communication. </w:t>
      </w:r>
      <w:hyperlink r:id="rId47" w:history="1">
        <w:proofErr w:type="gramStart"/>
        <w:r w:rsidRPr="0029244C">
          <w:rPr>
            <w:rFonts w:ascii="Times New Roman" w:hAnsi="Times New Roman"/>
            <w:color w:val="0000FF"/>
            <w:sz w:val="24"/>
            <w:szCs w:val="24"/>
            <w:u w:val="single"/>
            <w:lang w:val="en-US"/>
          </w:rPr>
          <w:t>http://environment.yale.edu/climate/publications/Six-Americas-September 2012</w:t>
        </w:r>
      </w:hyperlink>
      <w:r w:rsidRPr="0029244C">
        <w:rPr>
          <w:rFonts w:ascii="Times New Roman" w:hAnsi="Times New Roman"/>
          <w:sz w:val="24"/>
          <w:szCs w:val="24"/>
          <w:lang w:val="en-US"/>
        </w:rPr>
        <w:t>.</w:t>
      </w:r>
      <w:proofErr w:type="gramEnd"/>
      <w:r w:rsidRPr="0029244C">
        <w:rPr>
          <w:rFonts w:ascii="Times New Roman" w:hAnsi="Times New Roman"/>
          <w:sz w:val="24"/>
          <w:szCs w:val="24"/>
          <w:lang w:val="en-US"/>
        </w:rPr>
        <w:t xml:space="preserve"> Martin-Latry K1, Goumy MP, Latry P, Gabinski C, Bégaud B, Faure I, Verdoux H. 2007. Psychotropic drugs use and risk of heat-related hospitalization. </w:t>
      </w:r>
      <w:r w:rsidRPr="0029244C">
        <w:rPr>
          <w:rFonts w:ascii="Times New Roman" w:hAnsi="Times New Roman"/>
          <w:i/>
          <w:sz w:val="24"/>
          <w:szCs w:val="24"/>
          <w:lang w:val="en-US"/>
        </w:rPr>
        <w:t>Eur Psychiatry</w:t>
      </w:r>
      <w:r w:rsidRPr="0029244C">
        <w:rPr>
          <w:rFonts w:ascii="Times New Roman" w:hAnsi="Times New Roman"/>
          <w:sz w:val="24"/>
          <w:szCs w:val="24"/>
          <w:lang w:val="en-US"/>
        </w:rPr>
        <w:t xml:space="preserve"> 22 (6): 335–8.</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Mathers C, Fat DM, Boerma JT World Health Organization. The global burden of disease: 2004 update. Geneva, Switzerland: World Health Organization; 2008. </w:t>
      </w:r>
      <w:proofErr w:type="gramStart"/>
      <w:r w:rsidRPr="0029244C">
        <w:rPr>
          <w:rFonts w:ascii="Times New Roman" w:hAnsi="Times New Roman"/>
          <w:sz w:val="24"/>
          <w:szCs w:val="24"/>
          <w:lang w:val="en-US"/>
        </w:rPr>
        <w:t>vii</w:t>
      </w:r>
      <w:proofErr w:type="gramEnd"/>
      <w:r w:rsidRPr="0029244C">
        <w:rPr>
          <w:rFonts w:ascii="Times New Roman" w:hAnsi="Times New Roman"/>
          <w:sz w:val="24"/>
          <w:szCs w:val="24"/>
          <w:lang w:val="en-US"/>
        </w:rPr>
        <w:t>, 146.p.</w:t>
      </w:r>
      <w:r w:rsidR="0092288D" w:rsidRPr="0029244C">
        <w:rPr>
          <w:rFonts w:ascii="Times New Roman" w:hAnsi="Times New Roman"/>
          <w:sz w:val="24"/>
          <w:szCs w:val="24"/>
          <w:lang w:val="en-US"/>
        </w:rPr>
        <w:t xml:space="preserve"> </w:t>
      </w:r>
      <w:r w:rsidRPr="0029244C">
        <w:rPr>
          <w:rFonts w:ascii="Times New Roman" w:hAnsi="Times New Roman"/>
          <w:sz w:val="24"/>
          <w:szCs w:val="24"/>
          <w:lang w:val="en-US"/>
        </w:rPr>
        <w:lastRenderedPageBreak/>
        <w:t xml:space="preserve">Maucher, J.M. and J.S. Ramsdell. 2007. Maternal-fetal transfer of domoic acid in rats at two gestational time points. </w:t>
      </w:r>
      <w:proofErr w:type="gramStart"/>
      <w:r w:rsidRPr="0029244C">
        <w:rPr>
          <w:rFonts w:ascii="Times New Roman" w:hAnsi="Times New Roman"/>
          <w:i/>
          <w:sz w:val="24"/>
          <w:szCs w:val="24"/>
          <w:lang w:val="en-US"/>
        </w:rPr>
        <w:t>Environmental Health Perspectives</w:t>
      </w:r>
      <w:r w:rsidRPr="0029244C">
        <w:rPr>
          <w:rFonts w:ascii="Times New Roman" w:hAnsi="Times New Roman"/>
          <w:sz w:val="24"/>
          <w:szCs w:val="24"/>
          <w:lang w:val="en-US"/>
        </w:rPr>
        <w:t>.</w:t>
      </w:r>
      <w:proofErr w:type="gramEnd"/>
      <w:r w:rsidRPr="0029244C">
        <w:rPr>
          <w:rFonts w:ascii="Times New Roman" w:hAnsi="Times New Roman"/>
          <w:sz w:val="24"/>
          <w:szCs w:val="24"/>
          <w:lang w:val="en-US"/>
        </w:rPr>
        <w:t xml:space="preserve"> 115(12): p. 1743-1746.McAloose D1, Newton AL. 2009. Wildlife cancer: a conservation perspective. </w:t>
      </w:r>
      <w:r w:rsidRPr="0029244C">
        <w:rPr>
          <w:rFonts w:ascii="Times New Roman" w:hAnsi="Times New Roman"/>
          <w:i/>
          <w:sz w:val="24"/>
          <w:szCs w:val="24"/>
          <w:lang w:val="en-US"/>
        </w:rPr>
        <w:t xml:space="preserve">Nat rev cancer </w:t>
      </w:r>
      <w:r w:rsidRPr="0029244C">
        <w:rPr>
          <w:rFonts w:ascii="Times New Roman" w:hAnsi="Times New Roman"/>
          <w:sz w:val="24"/>
          <w:szCs w:val="24"/>
          <w:lang w:val="en-US"/>
        </w:rPr>
        <w:t>9 (7): 517–26.</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McGeehin MA, Mirabelli M. 2001. </w:t>
      </w:r>
      <w:proofErr w:type="gramStart"/>
      <w:r w:rsidRPr="0029244C">
        <w:rPr>
          <w:rFonts w:ascii="Times New Roman" w:hAnsi="Times New Roman"/>
          <w:sz w:val="24"/>
          <w:szCs w:val="24"/>
          <w:lang w:val="en-US"/>
        </w:rPr>
        <w:t>The potential impacts of climate variability and change on temperature-related morbidity and mortality in the United States.</w:t>
      </w:r>
      <w:proofErr w:type="gramEnd"/>
      <w:r w:rsidRPr="0029244C">
        <w:rPr>
          <w:rFonts w:ascii="Times New Roman" w:hAnsi="Times New Roman"/>
          <w:sz w:val="24"/>
          <w:szCs w:val="24"/>
          <w:lang w:val="en-US"/>
        </w:rPr>
        <w:t xml:space="preserve"> Environ Health Perspect 109(suppl 2):185–189. </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McPherson, E., David Nowak, Gordon Heisler, Sue Grimmond, Catherine Souch, Rich Grant, Rowan Rowntree. 1997. Quantifying urban forest structure, function, and value: the Chicago Urban Forest Climate Project. </w:t>
      </w:r>
      <w:r w:rsidRPr="0029244C">
        <w:rPr>
          <w:rFonts w:ascii="Times New Roman" w:hAnsi="Times New Roman"/>
          <w:i/>
          <w:sz w:val="24"/>
          <w:szCs w:val="24"/>
          <w:lang w:val="en-US"/>
        </w:rPr>
        <w:t>Urban Ecosystems</w:t>
      </w:r>
      <w:r w:rsidRPr="0029244C">
        <w:rPr>
          <w:rFonts w:ascii="Times New Roman" w:hAnsi="Times New Roman"/>
          <w:sz w:val="24"/>
          <w:szCs w:val="24"/>
          <w:lang w:val="en-US"/>
        </w:rPr>
        <w:t xml:space="preserve"> 1: 49–61.</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McQuiston JH, Holman RC, McCall CL, et al. 2006. National surveillance and the epidemiology of human Q fever in the United States, 1978–2004. Am J Trop Med Hyg, 75:36–</w:t>
      </w:r>
      <w:proofErr w:type="gramStart"/>
      <w:r w:rsidRPr="0029244C">
        <w:rPr>
          <w:rFonts w:ascii="Times New Roman" w:hAnsi="Times New Roman"/>
          <w:sz w:val="24"/>
          <w:szCs w:val="24"/>
          <w:lang w:val="en-US"/>
        </w:rPr>
        <w:t>40.</w:t>
      </w:r>
      <w:proofErr w:type="gramEnd"/>
      <w:r w:rsidR="0092288D" w:rsidRPr="0029244C">
        <w:rPr>
          <w:rFonts w:ascii="Times New Roman" w:hAnsi="Times New Roman"/>
          <w:sz w:val="24"/>
          <w:szCs w:val="24"/>
          <w:lang w:val="en-US"/>
        </w:rPr>
        <w:t xml:space="preserve"> </w:t>
      </w:r>
      <w:r w:rsidRPr="0029244C">
        <w:rPr>
          <w:rFonts w:ascii="Times New Roman" w:hAnsi="Times New Roman"/>
          <w:sz w:val="24"/>
          <w:szCs w:val="24"/>
          <w:lang w:val="en-US"/>
        </w:rPr>
        <w:t xml:space="preserve">Medlock, Jolyon M.  </w:t>
      </w:r>
      <w:proofErr w:type="gramStart"/>
      <w:r w:rsidRPr="0029244C">
        <w:rPr>
          <w:rFonts w:ascii="Times New Roman" w:hAnsi="Times New Roman"/>
          <w:sz w:val="24"/>
          <w:szCs w:val="24"/>
          <w:lang w:val="en-US"/>
        </w:rPr>
        <w:t>&amp; Alexander G.C. Vaux, Assessing the possible implications of wetland expansion and management on mosquitoes in Britain, European Mosquito Bulletin 29 (2011), 38-65.</w:t>
      </w:r>
      <w:proofErr w:type="gramEnd"/>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Meinhardt, P.L. 2006.</w:t>
      </w:r>
      <w:proofErr w:type="gramEnd"/>
      <w:r w:rsidRPr="0029244C">
        <w:rPr>
          <w:rFonts w:ascii="Times New Roman" w:hAnsi="Times New Roman"/>
          <w:sz w:val="24"/>
          <w:szCs w:val="24"/>
          <w:lang w:val="en-US"/>
        </w:rPr>
        <w:t xml:space="preserve"> Recognizing waterborne disease and the health effects of water contamination: a review of the challenges facing the medical community in the United States</w:t>
      </w:r>
      <w:r w:rsidRPr="0029244C">
        <w:rPr>
          <w:rFonts w:ascii="Times New Roman" w:hAnsi="Times New Roman"/>
          <w:i/>
          <w:sz w:val="24"/>
          <w:szCs w:val="24"/>
          <w:lang w:val="en-US"/>
        </w:rPr>
        <w:t>J Water Health</w:t>
      </w:r>
      <w:r w:rsidRPr="0029244C">
        <w:rPr>
          <w:rFonts w:ascii="Times New Roman" w:hAnsi="Times New Roman"/>
          <w:sz w:val="24"/>
          <w:szCs w:val="24"/>
          <w:lang w:val="en-US"/>
        </w:rPr>
        <w:t xml:space="preserve"> 4 (supplement 1): 27–34.</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Mendes CT, Mury FB, de Sa Moreira E, Alberto FL, Forlenza OV, Dias-Neto E, et al. 2009. Lithium reduces Gsk3b mRNA levels: implications for Alzheimer Disease. </w:t>
      </w:r>
      <w:proofErr w:type="gramStart"/>
      <w:r w:rsidRPr="0029244C">
        <w:rPr>
          <w:rFonts w:ascii="Times New Roman" w:hAnsi="Times New Roman"/>
          <w:sz w:val="24"/>
          <w:szCs w:val="24"/>
          <w:lang w:val="en-US"/>
        </w:rPr>
        <w:t>Eur Arch Psychiatry Clin Neurosci.</w:t>
      </w:r>
      <w:proofErr w:type="gramEnd"/>
      <w:r w:rsidRPr="0029244C">
        <w:rPr>
          <w:rFonts w:ascii="Times New Roman" w:hAnsi="Times New Roman"/>
          <w:sz w:val="24"/>
          <w:szCs w:val="24"/>
          <w:lang w:val="en-US"/>
        </w:rPr>
        <w:t xml:space="preserve"> </w:t>
      </w:r>
      <w:r w:rsidRPr="0029244C">
        <w:rPr>
          <w:rFonts w:ascii="Times New Roman" w:hAnsi="Times New Roman"/>
          <w:i/>
          <w:sz w:val="24"/>
          <w:szCs w:val="24"/>
          <w:lang w:val="en-US"/>
        </w:rPr>
        <w:t>Eur Arch Psychiatry Clin Neurosci</w:t>
      </w:r>
      <w:r w:rsidRPr="0029244C">
        <w:rPr>
          <w:rFonts w:ascii="Times New Roman" w:hAnsi="Times New Roman"/>
          <w:sz w:val="24"/>
          <w:szCs w:val="24"/>
          <w:lang w:val="en-US"/>
        </w:rPr>
        <w:t xml:space="preserve"> 259 (1): 16–22.</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Mihaylova, R. A. 2014. </w:t>
      </w:r>
      <w:proofErr w:type="gramStart"/>
      <w:r w:rsidRPr="0029244C">
        <w:rPr>
          <w:rFonts w:ascii="Times New Roman" w:hAnsi="Times New Roman"/>
          <w:sz w:val="24"/>
          <w:szCs w:val="24"/>
          <w:lang w:val="en-US"/>
        </w:rPr>
        <w:t xml:space="preserve">“Analysis and Evaluation of Risks and Vulnerabilities in the Area of Human Health” </w:t>
      </w:r>
      <w:r w:rsidRPr="0029244C">
        <w:rPr>
          <w:rFonts w:ascii="Times New Roman" w:hAnsi="Times New Roman"/>
          <w:i/>
          <w:sz w:val="24"/>
          <w:szCs w:val="24"/>
          <w:lang w:val="en-US"/>
        </w:rPr>
        <w:t>Analysis and Evaluation of Risks and Vulnerabilities of the Sectors of the Bulgarian Economy to Climate Change.</w:t>
      </w:r>
      <w:r w:rsidRPr="0029244C">
        <w:rPr>
          <w:rFonts w:ascii="Times New Roman" w:hAnsi="Times New Roman"/>
          <w:sz w:val="24"/>
          <w:szCs w:val="24"/>
          <w:lang w:val="en-US"/>
        </w:rPr>
        <w:t>MoEW</w:t>
      </w:r>
      <w:r w:rsidRPr="0029244C">
        <w:rPr>
          <w:rFonts w:ascii="Times New Roman" w:hAnsi="Times New Roman"/>
          <w:i/>
          <w:sz w:val="24"/>
          <w:szCs w:val="24"/>
          <w:lang w:val="en-US"/>
        </w:rPr>
        <w:t>.</w:t>
      </w:r>
      <w:proofErr w:type="gramEnd"/>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Miller DB, O'Callaghan JP. 2008. Do early-life insults contribute to the late-life development of Parkinson and Alzheimer diseases? Metabolism 57 Suppl. 2: S44-49.</w:t>
      </w:r>
      <w:r w:rsidR="0092288D" w:rsidRPr="0029244C">
        <w:rPr>
          <w:rFonts w:ascii="Times New Roman" w:hAnsi="Times New Roman"/>
          <w:sz w:val="24"/>
          <w:szCs w:val="24"/>
          <w:lang w:val="en-US"/>
        </w:rPr>
        <w:t xml:space="preserve"> </w:t>
      </w:r>
      <w:r w:rsidRPr="0029244C">
        <w:rPr>
          <w:rFonts w:ascii="Times New Roman" w:hAnsi="Times New Roman"/>
          <w:sz w:val="24"/>
          <w:szCs w:val="24"/>
          <w:lang w:val="en-US"/>
        </w:rPr>
        <w:t>Stephanie K Moore,</w:t>
      </w:r>
      <w:r w:rsidR="00D435F3">
        <w:rPr>
          <w:rFonts w:ascii="Times New Roman" w:hAnsi="Times New Roman"/>
          <w:sz w:val="24"/>
          <w:szCs w:val="24"/>
          <w:lang w:val="en-US"/>
        </w:rPr>
        <w:t xml:space="preserve"> </w:t>
      </w:r>
      <w:r w:rsidRPr="0029244C">
        <w:rPr>
          <w:rFonts w:ascii="Times New Roman" w:hAnsi="Times New Roman"/>
          <w:sz w:val="24"/>
          <w:szCs w:val="24"/>
          <w:lang w:val="en-US"/>
        </w:rPr>
        <w:t xml:space="preserve">corresponding author, Vera L Trainer, Nathan J Mantua, Micaela S Parker, Edward A Laws, Lorraine C Backer, and Lora E Fleming. 2008. Impacts of climate variability and future climate change on harmful algal blooms and human health. </w:t>
      </w:r>
      <w:r w:rsidRPr="0029244C">
        <w:rPr>
          <w:rFonts w:ascii="Times New Roman" w:hAnsi="Times New Roman"/>
          <w:i/>
          <w:sz w:val="24"/>
          <w:szCs w:val="24"/>
          <w:lang w:val="en-US"/>
        </w:rPr>
        <w:t>Environmental Health: A Global Access Science Source</w:t>
      </w:r>
      <w:r w:rsidRPr="0029244C">
        <w:rPr>
          <w:rFonts w:ascii="Times New Roman" w:hAnsi="Times New Roman"/>
          <w:sz w:val="24"/>
          <w:szCs w:val="24"/>
          <w:lang w:val="en-US"/>
        </w:rPr>
        <w:t xml:space="preserve"> 7 (supplement 2): S4.</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Naeem F</w:t>
      </w:r>
      <w:r w:rsidR="0092288D" w:rsidRPr="0029244C">
        <w:rPr>
          <w:rFonts w:ascii="Times New Roman" w:hAnsi="Times New Roman"/>
          <w:sz w:val="24"/>
          <w:szCs w:val="24"/>
          <w:lang w:val="en-US"/>
        </w:rPr>
        <w:t xml:space="preserve">. </w:t>
      </w:r>
      <w:r w:rsidRPr="0029244C">
        <w:rPr>
          <w:rFonts w:ascii="Times New Roman" w:hAnsi="Times New Roman"/>
          <w:sz w:val="24"/>
          <w:szCs w:val="24"/>
          <w:lang w:val="en-US"/>
        </w:rPr>
        <w:t>(1), Mufti KA, Ayub M, Haroon A, Saifi F, Qureshi SM, Ihsan A, Chaudry HR, Dagarwal Su, Kingdon D. 2005.</w:t>
      </w:r>
      <w:r w:rsidRPr="0029244C">
        <w:rPr>
          <w:rFonts w:ascii="Times New Roman" w:hAnsi="Times New Roman"/>
          <w:i/>
          <w:sz w:val="24"/>
          <w:szCs w:val="24"/>
          <w:lang w:val="en-US"/>
        </w:rPr>
        <w:t xml:space="preserve"> </w:t>
      </w:r>
      <w:proofErr w:type="gramStart"/>
      <w:r w:rsidRPr="0029244C">
        <w:rPr>
          <w:rFonts w:ascii="Times New Roman" w:hAnsi="Times New Roman"/>
          <w:i/>
          <w:sz w:val="24"/>
          <w:szCs w:val="24"/>
          <w:lang w:val="en-US"/>
        </w:rPr>
        <w:t>Psychiatric morbidity among Afghan refugees in Peshawar, Pakistan.</w:t>
      </w:r>
      <w:proofErr w:type="gramEnd"/>
      <w:r w:rsidRPr="0029244C">
        <w:rPr>
          <w:rFonts w:ascii="Times New Roman" w:hAnsi="Times New Roman"/>
          <w:i/>
          <w:sz w:val="24"/>
          <w:szCs w:val="24"/>
          <w:lang w:val="en-US"/>
        </w:rPr>
        <w:t xml:space="preserve"> J ayub med coll Abbottabad</w:t>
      </w:r>
      <w:r w:rsidRPr="0029244C">
        <w:rPr>
          <w:rFonts w:ascii="Times New Roman" w:hAnsi="Times New Roman"/>
          <w:sz w:val="24"/>
          <w:szCs w:val="24"/>
          <w:lang w:val="en-US"/>
        </w:rPr>
        <w:t xml:space="preserve"> 17 (2): 23–5.</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National Research Council (U.S.).</w:t>
      </w:r>
      <w:proofErr w:type="gramEnd"/>
      <w:r w:rsidRPr="0029244C">
        <w:rPr>
          <w:rFonts w:ascii="Times New Roman" w:hAnsi="Times New Roman"/>
          <w:sz w:val="24"/>
          <w:szCs w:val="24"/>
          <w:lang w:val="en-US"/>
        </w:rPr>
        <w:t xml:space="preserve"> 2008. Committee on Ecological Impacts of Climate Change.  Washington, DC: National Academies Press. </w:t>
      </w:r>
      <w:proofErr w:type="gramStart"/>
      <w:r w:rsidRPr="0029244C">
        <w:rPr>
          <w:rFonts w:ascii="Times New Roman" w:hAnsi="Times New Roman"/>
          <w:sz w:val="24"/>
          <w:szCs w:val="24"/>
          <w:lang w:val="en-US"/>
        </w:rPr>
        <w:t>xii</w:t>
      </w:r>
      <w:proofErr w:type="gramEnd"/>
      <w:r w:rsidRPr="0029244C">
        <w:rPr>
          <w:rFonts w:ascii="Times New Roman" w:hAnsi="Times New Roman"/>
          <w:sz w:val="24"/>
          <w:szCs w:val="24"/>
          <w:lang w:val="en-US"/>
        </w:rPr>
        <w:t>, p. 57.</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Gerald Niemi,1 Denice Wardrop,2 Robert Brooks,2 Susan Anderson,3 Valerie Brady,1 Hans Paerl,4 Chet Rakocinski,5 Marius Brouwer,5 Barbara Levinson,6 and Michael McDonald. 2004. Rationale for a New Generation of Indicators for Coastal Waters. </w:t>
      </w:r>
      <w:r w:rsidRPr="0029244C">
        <w:rPr>
          <w:rFonts w:ascii="Times New Roman" w:hAnsi="Times New Roman"/>
          <w:i/>
          <w:sz w:val="24"/>
          <w:szCs w:val="24"/>
          <w:lang w:val="en-US"/>
        </w:rPr>
        <w:t>Environmental Health Perspectives</w:t>
      </w:r>
      <w:r w:rsidRPr="0029244C">
        <w:rPr>
          <w:rFonts w:ascii="Times New Roman" w:hAnsi="Times New Roman"/>
          <w:sz w:val="24"/>
          <w:szCs w:val="24"/>
          <w:lang w:val="en-US"/>
        </w:rPr>
        <w:t xml:space="preserve"> 112 (9): 979–896.</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lastRenderedPageBreak/>
        <w:t xml:space="preserve">OECD (Organization for Economic Cooperation and Development). 2002. </w:t>
      </w:r>
      <w:r w:rsidRPr="0029244C">
        <w:rPr>
          <w:rFonts w:ascii="Times New Roman" w:hAnsi="Times New Roman"/>
          <w:i/>
          <w:sz w:val="24"/>
          <w:szCs w:val="24"/>
          <w:lang w:val="en-US"/>
        </w:rPr>
        <w:t>Improving Policy Coherence and Integration for Sustainable Development – A Checklist.</w:t>
      </w:r>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OECD.</w:t>
      </w:r>
      <w:proofErr w:type="gramEnd"/>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O'Neill,</w:t>
      </w:r>
      <w:r w:rsidR="000C75CC" w:rsidRPr="0029244C">
        <w:rPr>
          <w:rFonts w:ascii="Times New Roman" w:hAnsi="Times New Roman"/>
          <w:sz w:val="24"/>
          <w:szCs w:val="24"/>
          <w:lang w:val="en-US"/>
        </w:rPr>
        <w:t xml:space="preserve"> M.S.</w:t>
      </w:r>
      <w:r w:rsidR="0092288D" w:rsidRPr="0029244C">
        <w:rPr>
          <w:rFonts w:ascii="Times New Roman" w:hAnsi="Times New Roman"/>
          <w:sz w:val="24"/>
          <w:szCs w:val="24"/>
          <w:lang w:val="en-US"/>
        </w:rPr>
        <w:t xml:space="preserve">, </w:t>
      </w:r>
      <w:r w:rsidRPr="0029244C">
        <w:rPr>
          <w:rFonts w:ascii="Times New Roman" w:hAnsi="Times New Roman"/>
          <w:sz w:val="24"/>
          <w:szCs w:val="24"/>
          <w:lang w:val="en-US"/>
        </w:rPr>
        <w:t>Veves</w:t>
      </w:r>
      <w:r w:rsidR="0092288D" w:rsidRPr="0029244C">
        <w:rPr>
          <w:rFonts w:ascii="Times New Roman" w:hAnsi="Times New Roman"/>
          <w:sz w:val="24"/>
          <w:szCs w:val="24"/>
          <w:lang w:val="en-US"/>
        </w:rPr>
        <w:t xml:space="preserve"> A.</w:t>
      </w:r>
      <w:r w:rsidRPr="0029244C">
        <w:rPr>
          <w:rFonts w:ascii="Times New Roman" w:hAnsi="Times New Roman"/>
          <w:sz w:val="24"/>
          <w:szCs w:val="24"/>
          <w:lang w:val="en-US"/>
        </w:rPr>
        <w:t>, Sarnat</w:t>
      </w:r>
      <w:r w:rsidR="0092288D" w:rsidRPr="0029244C">
        <w:rPr>
          <w:rFonts w:ascii="Times New Roman" w:hAnsi="Times New Roman"/>
          <w:sz w:val="24"/>
          <w:szCs w:val="24"/>
          <w:lang w:val="en-US"/>
        </w:rPr>
        <w:t xml:space="preserve"> J.A.</w:t>
      </w:r>
      <w:r w:rsidRPr="0029244C">
        <w:rPr>
          <w:rFonts w:ascii="Times New Roman" w:hAnsi="Times New Roman"/>
          <w:sz w:val="24"/>
          <w:szCs w:val="24"/>
          <w:lang w:val="en-US"/>
        </w:rPr>
        <w:t>, Zanobetti</w:t>
      </w:r>
      <w:r w:rsidR="0092288D" w:rsidRPr="0029244C">
        <w:rPr>
          <w:rFonts w:ascii="Times New Roman" w:hAnsi="Times New Roman"/>
          <w:sz w:val="24"/>
          <w:szCs w:val="24"/>
          <w:lang w:val="en-US"/>
        </w:rPr>
        <w:t xml:space="preserve"> A.</w:t>
      </w:r>
      <w:r w:rsidRPr="0029244C">
        <w:rPr>
          <w:rFonts w:ascii="Times New Roman" w:hAnsi="Times New Roman"/>
          <w:sz w:val="24"/>
          <w:szCs w:val="24"/>
          <w:lang w:val="en-US"/>
        </w:rPr>
        <w:t>, Gold</w:t>
      </w:r>
      <w:r w:rsidR="0092288D" w:rsidRPr="0029244C">
        <w:rPr>
          <w:rFonts w:ascii="Times New Roman" w:hAnsi="Times New Roman"/>
          <w:sz w:val="24"/>
          <w:szCs w:val="24"/>
          <w:lang w:val="en-US"/>
        </w:rPr>
        <w:t xml:space="preserve"> D.R.</w:t>
      </w:r>
      <w:r w:rsidRPr="0029244C">
        <w:rPr>
          <w:rFonts w:ascii="Times New Roman" w:hAnsi="Times New Roman"/>
          <w:sz w:val="24"/>
          <w:szCs w:val="24"/>
          <w:lang w:val="en-US"/>
        </w:rPr>
        <w:t>, Economides</w:t>
      </w:r>
      <w:r w:rsidR="0092288D" w:rsidRPr="0029244C">
        <w:rPr>
          <w:rFonts w:ascii="Times New Roman" w:hAnsi="Times New Roman"/>
          <w:sz w:val="24"/>
          <w:szCs w:val="24"/>
          <w:lang w:val="en-US"/>
        </w:rPr>
        <w:t xml:space="preserve"> P.A.</w:t>
      </w:r>
      <w:r w:rsidRPr="0029244C">
        <w:rPr>
          <w:rFonts w:ascii="Times New Roman" w:hAnsi="Times New Roman"/>
          <w:sz w:val="24"/>
          <w:szCs w:val="24"/>
          <w:lang w:val="en-US"/>
        </w:rPr>
        <w:t>, Horton</w:t>
      </w:r>
      <w:r w:rsidR="0092288D" w:rsidRPr="0029244C">
        <w:rPr>
          <w:rFonts w:ascii="Times New Roman" w:hAnsi="Times New Roman"/>
          <w:sz w:val="24"/>
          <w:szCs w:val="24"/>
          <w:lang w:val="en-US"/>
        </w:rPr>
        <w:t xml:space="preserve"> E.S.</w:t>
      </w:r>
      <w:r w:rsidRPr="0029244C">
        <w:rPr>
          <w:rFonts w:ascii="Times New Roman" w:hAnsi="Times New Roman"/>
          <w:sz w:val="24"/>
          <w:szCs w:val="24"/>
          <w:lang w:val="en-US"/>
        </w:rPr>
        <w:t>, and Schwartz</w:t>
      </w:r>
      <w:r w:rsidR="0092288D" w:rsidRPr="0029244C">
        <w:rPr>
          <w:rFonts w:ascii="Times New Roman" w:hAnsi="Times New Roman"/>
          <w:sz w:val="24"/>
          <w:szCs w:val="24"/>
          <w:lang w:val="en-US"/>
        </w:rPr>
        <w:t xml:space="preserve"> J</w:t>
      </w:r>
      <w:r w:rsidRPr="0029244C">
        <w:rPr>
          <w:rFonts w:ascii="Times New Roman" w:hAnsi="Times New Roman"/>
          <w:sz w:val="24"/>
          <w:szCs w:val="24"/>
          <w:lang w:val="en-US"/>
        </w:rPr>
        <w:t xml:space="preserve">. 2007. Air pollution and inflammation in type 2 diabetes: a mechanism for susceptibility. </w:t>
      </w:r>
      <w:r w:rsidRPr="0029244C">
        <w:rPr>
          <w:rFonts w:ascii="Times New Roman" w:hAnsi="Times New Roman"/>
          <w:i/>
          <w:sz w:val="24"/>
          <w:szCs w:val="24"/>
          <w:lang w:val="en-US"/>
        </w:rPr>
        <w:t>Occupational and Environmental Medicine</w:t>
      </w:r>
      <w:r w:rsidRPr="0029244C">
        <w:rPr>
          <w:rFonts w:ascii="Times New Roman" w:hAnsi="Times New Roman"/>
          <w:sz w:val="24"/>
          <w:szCs w:val="24"/>
          <w:lang w:val="en-US"/>
        </w:rPr>
        <w:t xml:space="preserve"> 64 (6): 373–379. </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Oikonomou, E. and P. Wilkinson.</w:t>
      </w:r>
      <w:proofErr w:type="gramEnd"/>
      <w:r w:rsidRPr="0029244C">
        <w:rPr>
          <w:rFonts w:ascii="Times New Roman" w:hAnsi="Times New Roman"/>
          <w:sz w:val="24"/>
          <w:szCs w:val="24"/>
          <w:lang w:val="en-US"/>
        </w:rPr>
        <w:t xml:space="preserve"> 2012. “Modelling the Relative Importance of the Urban Heat Island and the Thermal Quality of Dwellings for Overheating in London.” </w:t>
      </w:r>
      <w:r w:rsidRPr="0029244C">
        <w:rPr>
          <w:rFonts w:ascii="Times New Roman" w:hAnsi="Times New Roman"/>
          <w:i/>
          <w:sz w:val="24"/>
          <w:szCs w:val="24"/>
          <w:lang w:val="en-US"/>
        </w:rPr>
        <w:t>Building and Environment</w:t>
      </w:r>
      <w:r w:rsidRPr="0029244C">
        <w:rPr>
          <w:rFonts w:ascii="Times New Roman" w:hAnsi="Times New Roman"/>
          <w:sz w:val="24"/>
          <w:szCs w:val="24"/>
          <w:lang w:val="en-US"/>
        </w:rPr>
        <w:t xml:space="preserve"> 57: 223–38.</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Ostrom, E. 1990.</w:t>
      </w:r>
      <w:proofErr w:type="gramEnd"/>
      <w:r w:rsidRPr="0029244C">
        <w:rPr>
          <w:rFonts w:ascii="Times New Roman" w:hAnsi="Times New Roman"/>
          <w:sz w:val="24"/>
          <w:szCs w:val="24"/>
          <w:lang w:val="en-US"/>
        </w:rPr>
        <w:t xml:space="preserve"> </w:t>
      </w:r>
      <w:proofErr w:type="gramStart"/>
      <w:r w:rsidRPr="0029244C">
        <w:rPr>
          <w:rFonts w:ascii="Times New Roman" w:hAnsi="Times New Roman"/>
          <w:i/>
          <w:sz w:val="24"/>
          <w:szCs w:val="24"/>
          <w:lang w:val="en-US"/>
        </w:rPr>
        <w:t>Governing the Commons: The Evolution of Institutions for Collective Action.</w:t>
      </w:r>
      <w:proofErr w:type="gramEnd"/>
      <w:r w:rsidRPr="0029244C">
        <w:rPr>
          <w:rFonts w:ascii="Times New Roman" w:hAnsi="Times New Roman"/>
          <w:sz w:val="24"/>
          <w:szCs w:val="24"/>
          <w:lang w:val="en-US"/>
        </w:rPr>
        <w:t xml:space="preserve"> The Political Economy of Institutions and Decisions, Cambridge University Press, Cambridge, United Kingdom, pp. 280.</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Paci, D. 2014. “Human Health Impacts of Climate Change in Europe.” Report for the PESETA II Project, Report No. </w:t>
      </w:r>
      <w:proofErr w:type="gramStart"/>
      <w:r w:rsidRPr="0029244C">
        <w:rPr>
          <w:rFonts w:ascii="Times New Roman" w:hAnsi="Times New Roman"/>
          <w:sz w:val="24"/>
          <w:szCs w:val="24"/>
          <w:lang w:val="en-US"/>
        </w:rPr>
        <w:t>EUR 26494EN, Joint Research Centre, EC (European Commission), Seville.</w:t>
      </w:r>
      <w:proofErr w:type="gramEnd"/>
    </w:p>
    <w:p w:rsidR="000F499F" w:rsidRPr="0029244C" w:rsidRDefault="000F499F" w:rsidP="002B70E8">
      <w:pPr>
        <w:spacing w:line="276" w:lineRule="auto"/>
        <w:ind w:left="720" w:hanging="720"/>
        <w:jc w:val="both"/>
        <w:rPr>
          <w:rFonts w:ascii="Times New Roman" w:hAnsi="Times New Roman"/>
          <w:sz w:val="24"/>
          <w:szCs w:val="24"/>
          <w:lang w:val="en-US"/>
        </w:rPr>
      </w:pPr>
      <w:r w:rsidRPr="004840BC">
        <w:rPr>
          <w:rFonts w:ascii="Times New Roman" w:hAnsi="Times New Roman"/>
          <w:sz w:val="24"/>
          <w:szCs w:val="24"/>
          <w:lang w:val="nl-NL"/>
        </w:rPr>
        <w:t>Paerl H</w:t>
      </w:r>
      <w:r w:rsidR="000C75CC" w:rsidRPr="004840BC">
        <w:rPr>
          <w:rFonts w:ascii="Times New Roman" w:hAnsi="Times New Roman"/>
          <w:sz w:val="24"/>
          <w:szCs w:val="24"/>
          <w:lang w:val="nl-NL"/>
        </w:rPr>
        <w:t>.</w:t>
      </w:r>
      <w:r w:rsidRPr="004840BC">
        <w:rPr>
          <w:rFonts w:ascii="Times New Roman" w:hAnsi="Times New Roman"/>
          <w:sz w:val="24"/>
          <w:szCs w:val="24"/>
          <w:lang w:val="nl-NL"/>
        </w:rPr>
        <w:t>W</w:t>
      </w:r>
      <w:r w:rsidR="000C75CC" w:rsidRPr="004840BC">
        <w:rPr>
          <w:rFonts w:ascii="Times New Roman" w:hAnsi="Times New Roman"/>
          <w:sz w:val="24"/>
          <w:szCs w:val="24"/>
          <w:lang w:val="nl-NL"/>
        </w:rPr>
        <w:t xml:space="preserve">. </w:t>
      </w:r>
      <w:r w:rsidRPr="004840BC">
        <w:rPr>
          <w:rFonts w:ascii="Times New Roman" w:hAnsi="Times New Roman"/>
          <w:sz w:val="24"/>
          <w:szCs w:val="24"/>
          <w:lang w:val="nl-NL"/>
        </w:rPr>
        <w:t xml:space="preserve">1, Huisman J. 2008. </w:t>
      </w:r>
      <w:proofErr w:type="gramStart"/>
      <w:r w:rsidRPr="0029244C">
        <w:rPr>
          <w:rFonts w:ascii="Times New Roman" w:hAnsi="Times New Roman"/>
          <w:sz w:val="24"/>
          <w:szCs w:val="24"/>
          <w:lang w:val="en-US"/>
        </w:rPr>
        <w:t>Climate.</w:t>
      </w:r>
      <w:proofErr w:type="gramEnd"/>
      <w:r w:rsidRPr="0029244C">
        <w:rPr>
          <w:rFonts w:ascii="Times New Roman" w:hAnsi="Times New Roman"/>
          <w:sz w:val="24"/>
          <w:szCs w:val="24"/>
          <w:lang w:val="en-US"/>
        </w:rPr>
        <w:t xml:space="preserve"> Blooms like it hot. </w:t>
      </w:r>
      <w:r w:rsidRPr="0029244C">
        <w:rPr>
          <w:rFonts w:ascii="Times New Roman" w:hAnsi="Times New Roman"/>
          <w:i/>
          <w:sz w:val="24"/>
          <w:szCs w:val="24"/>
          <w:lang w:val="en-US"/>
        </w:rPr>
        <w:t>Science</w:t>
      </w:r>
      <w:r w:rsidRPr="0029244C">
        <w:rPr>
          <w:rFonts w:ascii="Times New Roman" w:hAnsi="Times New Roman"/>
          <w:sz w:val="24"/>
          <w:szCs w:val="24"/>
          <w:lang w:val="en-US"/>
        </w:rPr>
        <w:t xml:space="preserve"> 320 (5872): 57–58.</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Pandey, Kiran. 2010. </w:t>
      </w:r>
      <w:r w:rsidRPr="0029244C">
        <w:rPr>
          <w:rFonts w:ascii="Times New Roman" w:hAnsi="Times New Roman"/>
          <w:i/>
          <w:sz w:val="24"/>
          <w:szCs w:val="24"/>
          <w:lang w:val="en-US"/>
        </w:rPr>
        <w:t>Costs of Adapting to Climate Change for Human Health in Developing Countries.</w:t>
      </w:r>
      <w:r w:rsidRPr="0029244C">
        <w:rPr>
          <w:rFonts w:ascii="Times New Roman" w:hAnsi="Times New Roman"/>
          <w:sz w:val="24"/>
          <w:szCs w:val="24"/>
          <w:lang w:val="en-US"/>
        </w:rPr>
        <w:t xml:space="preserve"> Washington, DC: World Bank.</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Papanikolaou N</w:t>
      </w:r>
      <w:r w:rsidR="000C75CC" w:rsidRPr="0029244C">
        <w:rPr>
          <w:rFonts w:ascii="Times New Roman" w:hAnsi="Times New Roman"/>
          <w:sz w:val="24"/>
          <w:szCs w:val="24"/>
          <w:lang w:val="en-US"/>
        </w:rPr>
        <w:t>.</w:t>
      </w:r>
      <w:r w:rsidRPr="0029244C">
        <w:rPr>
          <w:rFonts w:ascii="Times New Roman" w:hAnsi="Times New Roman"/>
          <w:sz w:val="24"/>
          <w:szCs w:val="24"/>
          <w:lang w:val="en-US"/>
        </w:rPr>
        <w:t>C</w:t>
      </w:r>
      <w:r w:rsidR="000C75CC" w:rsidRPr="0029244C">
        <w:rPr>
          <w:rFonts w:ascii="Times New Roman" w:hAnsi="Times New Roman"/>
          <w:sz w:val="24"/>
          <w:szCs w:val="24"/>
          <w:lang w:val="en-US"/>
        </w:rPr>
        <w:t xml:space="preserve">. </w:t>
      </w:r>
      <w:r w:rsidRPr="0029244C">
        <w:rPr>
          <w:rFonts w:ascii="Times New Roman" w:hAnsi="Times New Roman"/>
          <w:sz w:val="24"/>
          <w:szCs w:val="24"/>
          <w:lang w:val="en-US"/>
        </w:rPr>
        <w:t>(1), Hatzidaki E</w:t>
      </w:r>
      <w:r w:rsidR="000C75CC" w:rsidRPr="0029244C">
        <w:rPr>
          <w:rFonts w:ascii="Times New Roman" w:hAnsi="Times New Roman"/>
          <w:sz w:val="24"/>
          <w:szCs w:val="24"/>
          <w:lang w:val="en-US"/>
        </w:rPr>
        <w:t>.</w:t>
      </w:r>
      <w:r w:rsidRPr="0029244C">
        <w:rPr>
          <w:rFonts w:ascii="Times New Roman" w:hAnsi="Times New Roman"/>
          <w:sz w:val="24"/>
          <w:szCs w:val="24"/>
          <w:lang w:val="en-US"/>
        </w:rPr>
        <w:t>G</w:t>
      </w:r>
      <w:r w:rsidR="000C75CC" w:rsidRPr="0029244C">
        <w:rPr>
          <w:rFonts w:ascii="Times New Roman" w:hAnsi="Times New Roman"/>
          <w:sz w:val="24"/>
          <w:szCs w:val="24"/>
          <w:lang w:val="en-US"/>
        </w:rPr>
        <w:t>.</w:t>
      </w:r>
      <w:r w:rsidRPr="0029244C">
        <w:rPr>
          <w:rFonts w:ascii="Times New Roman" w:hAnsi="Times New Roman"/>
          <w:sz w:val="24"/>
          <w:szCs w:val="24"/>
          <w:lang w:val="en-US"/>
        </w:rPr>
        <w:t>, Belivanis S</w:t>
      </w:r>
      <w:r w:rsidR="000C75CC" w:rsidRPr="0029244C">
        <w:rPr>
          <w:rFonts w:ascii="Times New Roman" w:hAnsi="Times New Roman"/>
          <w:sz w:val="24"/>
          <w:szCs w:val="24"/>
          <w:lang w:val="en-US"/>
        </w:rPr>
        <w:t>.</w:t>
      </w:r>
      <w:r w:rsidRPr="0029244C">
        <w:rPr>
          <w:rFonts w:ascii="Times New Roman" w:hAnsi="Times New Roman"/>
          <w:sz w:val="24"/>
          <w:szCs w:val="24"/>
          <w:lang w:val="en-US"/>
        </w:rPr>
        <w:t>, Tzanakakis G</w:t>
      </w:r>
      <w:r w:rsidR="000C75CC" w:rsidRPr="0029244C">
        <w:rPr>
          <w:rFonts w:ascii="Times New Roman" w:hAnsi="Times New Roman"/>
          <w:sz w:val="24"/>
          <w:szCs w:val="24"/>
          <w:lang w:val="en-US"/>
        </w:rPr>
        <w:t>.</w:t>
      </w:r>
      <w:r w:rsidRPr="0029244C">
        <w:rPr>
          <w:rFonts w:ascii="Times New Roman" w:hAnsi="Times New Roman"/>
          <w:sz w:val="24"/>
          <w:szCs w:val="24"/>
          <w:lang w:val="en-US"/>
        </w:rPr>
        <w:t>N</w:t>
      </w:r>
      <w:r w:rsidR="000C75CC" w:rsidRPr="0029244C">
        <w:rPr>
          <w:rFonts w:ascii="Times New Roman" w:hAnsi="Times New Roman"/>
          <w:sz w:val="24"/>
          <w:szCs w:val="24"/>
          <w:lang w:val="en-US"/>
        </w:rPr>
        <w:t>.</w:t>
      </w:r>
      <w:r w:rsidRPr="0029244C">
        <w:rPr>
          <w:rFonts w:ascii="Times New Roman" w:hAnsi="Times New Roman"/>
          <w:sz w:val="24"/>
          <w:szCs w:val="24"/>
          <w:lang w:val="en-US"/>
        </w:rPr>
        <w:t>, Tsatsakis A</w:t>
      </w:r>
      <w:r w:rsidR="000C75CC" w:rsidRPr="0029244C">
        <w:rPr>
          <w:rFonts w:ascii="Times New Roman" w:hAnsi="Times New Roman"/>
          <w:sz w:val="24"/>
          <w:szCs w:val="24"/>
          <w:lang w:val="en-US"/>
        </w:rPr>
        <w:t>.</w:t>
      </w:r>
      <w:r w:rsidRPr="0029244C">
        <w:rPr>
          <w:rFonts w:ascii="Times New Roman" w:hAnsi="Times New Roman"/>
          <w:sz w:val="24"/>
          <w:szCs w:val="24"/>
          <w:lang w:val="en-US"/>
        </w:rPr>
        <w:t xml:space="preserve">M. 2005. Lead toxicity update. </w:t>
      </w:r>
      <w:proofErr w:type="gramStart"/>
      <w:r w:rsidRPr="0029244C">
        <w:rPr>
          <w:rFonts w:ascii="Times New Roman" w:hAnsi="Times New Roman"/>
          <w:sz w:val="24"/>
          <w:szCs w:val="24"/>
          <w:lang w:val="en-US"/>
        </w:rPr>
        <w:t>A brief review.</w:t>
      </w:r>
      <w:proofErr w:type="gramEnd"/>
      <w:r w:rsidRPr="0029244C">
        <w:rPr>
          <w:rFonts w:ascii="Times New Roman" w:hAnsi="Times New Roman"/>
          <w:sz w:val="24"/>
          <w:szCs w:val="24"/>
          <w:lang w:val="en-US"/>
        </w:rPr>
        <w:t xml:space="preserve"> </w:t>
      </w:r>
      <w:r w:rsidRPr="0029244C">
        <w:rPr>
          <w:rFonts w:ascii="Times New Roman" w:hAnsi="Times New Roman"/>
          <w:i/>
          <w:sz w:val="24"/>
          <w:szCs w:val="24"/>
          <w:lang w:val="en-US"/>
        </w:rPr>
        <w:t>Med sci monit</w:t>
      </w:r>
      <w:r w:rsidRPr="0029244C">
        <w:rPr>
          <w:rFonts w:ascii="Times New Roman" w:hAnsi="Times New Roman"/>
          <w:sz w:val="24"/>
          <w:szCs w:val="24"/>
          <w:lang w:val="en-US"/>
        </w:rPr>
        <w:t xml:space="preserve"> 11 (10): 329–36.</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Park S</w:t>
      </w:r>
      <w:r w:rsidR="000C75CC" w:rsidRPr="0029244C">
        <w:rPr>
          <w:rFonts w:ascii="Times New Roman" w:hAnsi="Times New Roman"/>
          <w:sz w:val="24"/>
          <w:szCs w:val="24"/>
          <w:lang w:val="en-US"/>
        </w:rPr>
        <w:t>.</w:t>
      </w:r>
      <w:r w:rsidRPr="0029244C">
        <w:rPr>
          <w:rFonts w:ascii="Times New Roman" w:hAnsi="Times New Roman"/>
          <w:sz w:val="24"/>
          <w:szCs w:val="24"/>
          <w:lang w:val="en-US"/>
        </w:rPr>
        <w:t>K</w:t>
      </w:r>
      <w:r w:rsidR="000C75CC" w:rsidRPr="0029244C">
        <w:rPr>
          <w:rFonts w:ascii="Times New Roman" w:hAnsi="Times New Roman"/>
          <w:sz w:val="24"/>
          <w:szCs w:val="24"/>
          <w:lang w:val="en-US"/>
        </w:rPr>
        <w:t>.</w:t>
      </w:r>
      <w:r w:rsidRPr="0029244C">
        <w:rPr>
          <w:rFonts w:ascii="Times New Roman" w:hAnsi="Times New Roman"/>
          <w:sz w:val="24"/>
          <w:szCs w:val="24"/>
          <w:lang w:val="en-US"/>
        </w:rPr>
        <w:t>, Kang D</w:t>
      </w:r>
      <w:r w:rsidR="000C75CC" w:rsidRPr="0029244C">
        <w:rPr>
          <w:rFonts w:ascii="Times New Roman" w:hAnsi="Times New Roman"/>
          <w:sz w:val="24"/>
          <w:szCs w:val="24"/>
          <w:lang w:val="en-US"/>
        </w:rPr>
        <w:t>.</w:t>
      </w:r>
      <w:r w:rsidRPr="0029244C">
        <w:rPr>
          <w:rFonts w:ascii="Times New Roman" w:hAnsi="Times New Roman"/>
          <w:sz w:val="24"/>
          <w:szCs w:val="24"/>
          <w:lang w:val="en-US"/>
        </w:rPr>
        <w:t>, Beane-Freeman L</w:t>
      </w:r>
      <w:r w:rsidR="000C75CC" w:rsidRPr="0029244C">
        <w:rPr>
          <w:rFonts w:ascii="Times New Roman" w:hAnsi="Times New Roman"/>
          <w:sz w:val="24"/>
          <w:szCs w:val="24"/>
          <w:lang w:val="en-US"/>
        </w:rPr>
        <w:t>.</w:t>
      </w:r>
      <w:r w:rsidRPr="0029244C">
        <w:rPr>
          <w:rFonts w:ascii="Times New Roman" w:hAnsi="Times New Roman"/>
          <w:sz w:val="24"/>
          <w:szCs w:val="24"/>
          <w:lang w:val="en-US"/>
        </w:rPr>
        <w:t>, Blair A</w:t>
      </w:r>
      <w:r w:rsidR="000C75CC" w:rsidRPr="0029244C">
        <w:rPr>
          <w:rFonts w:ascii="Times New Roman" w:hAnsi="Times New Roman"/>
          <w:sz w:val="24"/>
          <w:szCs w:val="24"/>
          <w:lang w:val="en-US"/>
        </w:rPr>
        <w:t>.</w:t>
      </w:r>
      <w:r w:rsidRPr="0029244C">
        <w:rPr>
          <w:rFonts w:ascii="Times New Roman" w:hAnsi="Times New Roman"/>
          <w:sz w:val="24"/>
          <w:szCs w:val="24"/>
          <w:lang w:val="en-US"/>
        </w:rPr>
        <w:t>, Hoppin J</w:t>
      </w:r>
      <w:r w:rsidR="000C75CC" w:rsidRPr="0029244C">
        <w:rPr>
          <w:rFonts w:ascii="Times New Roman" w:hAnsi="Times New Roman"/>
          <w:sz w:val="24"/>
          <w:szCs w:val="24"/>
          <w:lang w:val="en-US"/>
        </w:rPr>
        <w:t>.</w:t>
      </w:r>
      <w:r w:rsidRPr="0029244C">
        <w:rPr>
          <w:rFonts w:ascii="Times New Roman" w:hAnsi="Times New Roman"/>
          <w:sz w:val="24"/>
          <w:szCs w:val="24"/>
          <w:lang w:val="en-US"/>
        </w:rPr>
        <w:t>A</w:t>
      </w:r>
      <w:r w:rsidR="000C75CC" w:rsidRPr="0029244C">
        <w:rPr>
          <w:rFonts w:ascii="Times New Roman" w:hAnsi="Times New Roman"/>
          <w:sz w:val="24"/>
          <w:szCs w:val="24"/>
          <w:lang w:val="en-US"/>
        </w:rPr>
        <w:t>.</w:t>
      </w:r>
      <w:r w:rsidRPr="0029244C">
        <w:rPr>
          <w:rFonts w:ascii="Times New Roman" w:hAnsi="Times New Roman"/>
          <w:sz w:val="24"/>
          <w:szCs w:val="24"/>
          <w:lang w:val="en-US"/>
        </w:rPr>
        <w:t>, Sandler D</w:t>
      </w:r>
      <w:r w:rsidR="000C75CC" w:rsidRPr="0029244C">
        <w:rPr>
          <w:rFonts w:ascii="Times New Roman" w:hAnsi="Times New Roman"/>
          <w:sz w:val="24"/>
          <w:szCs w:val="24"/>
          <w:lang w:val="en-US"/>
        </w:rPr>
        <w:t>.</w:t>
      </w:r>
      <w:r w:rsidRPr="0029244C">
        <w:rPr>
          <w:rFonts w:ascii="Times New Roman" w:hAnsi="Times New Roman"/>
          <w:sz w:val="24"/>
          <w:szCs w:val="24"/>
          <w:lang w:val="en-US"/>
        </w:rPr>
        <w:t>P</w:t>
      </w:r>
      <w:r w:rsidR="000C75CC" w:rsidRPr="0029244C">
        <w:rPr>
          <w:rFonts w:ascii="Times New Roman" w:hAnsi="Times New Roman"/>
          <w:sz w:val="24"/>
          <w:szCs w:val="24"/>
          <w:lang w:val="en-US"/>
        </w:rPr>
        <w:t>.</w:t>
      </w:r>
      <w:r w:rsidRPr="0029244C">
        <w:rPr>
          <w:rFonts w:ascii="Times New Roman" w:hAnsi="Times New Roman"/>
          <w:sz w:val="24"/>
          <w:szCs w:val="24"/>
          <w:lang w:val="en-US"/>
        </w:rPr>
        <w:t xml:space="preserve">, et al. 2009. Cancer incidence among Paraquat exposed pesticide applicators in the agricultural health study. </w:t>
      </w:r>
      <w:r w:rsidRPr="0029244C">
        <w:rPr>
          <w:rFonts w:ascii="Times New Roman" w:hAnsi="Times New Roman"/>
          <w:i/>
          <w:sz w:val="24"/>
          <w:szCs w:val="24"/>
          <w:lang w:val="en-US"/>
        </w:rPr>
        <w:t xml:space="preserve">Int J Occup </w:t>
      </w:r>
      <w:proofErr w:type="gramStart"/>
      <w:r w:rsidRPr="0029244C">
        <w:rPr>
          <w:rFonts w:ascii="Times New Roman" w:hAnsi="Times New Roman"/>
          <w:i/>
          <w:sz w:val="24"/>
          <w:szCs w:val="24"/>
          <w:lang w:val="en-US"/>
        </w:rPr>
        <w:t>environ</w:t>
      </w:r>
      <w:proofErr w:type="gramEnd"/>
      <w:r w:rsidRPr="0029244C">
        <w:rPr>
          <w:rFonts w:ascii="Times New Roman" w:hAnsi="Times New Roman"/>
          <w:i/>
          <w:sz w:val="24"/>
          <w:szCs w:val="24"/>
          <w:lang w:val="en-US"/>
        </w:rPr>
        <w:t xml:space="preserve"> Health</w:t>
      </w:r>
      <w:r w:rsidRPr="0029244C">
        <w:rPr>
          <w:rFonts w:ascii="Times New Roman" w:hAnsi="Times New Roman"/>
          <w:sz w:val="24"/>
          <w:szCs w:val="24"/>
          <w:lang w:val="en-US"/>
        </w:rPr>
        <w:t xml:space="preserve"> 15 (3): 274–81. </w:t>
      </w:r>
    </w:p>
    <w:p w:rsidR="000F499F" w:rsidRPr="0029244C" w:rsidRDefault="000F499F" w:rsidP="002B70E8">
      <w:pPr>
        <w:spacing w:line="276" w:lineRule="auto"/>
        <w:ind w:left="720" w:hanging="720"/>
        <w:jc w:val="both"/>
        <w:rPr>
          <w:rFonts w:ascii="Times New Roman" w:hAnsi="Times New Roman"/>
          <w:i/>
          <w:sz w:val="24"/>
          <w:szCs w:val="24"/>
          <w:lang w:val="en-US"/>
        </w:rPr>
      </w:pPr>
      <w:proofErr w:type="gramStart"/>
      <w:r w:rsidRPr="0029244C">
        <w:rPr>
          <w:rFonts w:ascii="Times New Roman" w:hAnsi="Times New Roman"/>
          <w:sz w:val="24"/>
          <w:szCs w:val="24"/>
          <w:lang w:val="en-US"/>
        </w:rPr>
        <w:t>Parry, M. and T. Carter.</w:t>
      </w:r>
      <w:proofErr w:type="gramEnd"/>
      <w:r w:rsidRPr="0029244C">
        <w:rPr>
          <w:rFonts w:ascii="Times New Roman" w:hAnsi="Times New Roman"/>
          <w:sz w:val="24"/>
          <w:szCs w:val="24"/>
          <w:lang w:val="en-US"/>
        </w:rPr>
        <w:t xml:space="preserve"> 1998. Climate Impact and Adaptation Assessment. </w:t>
      </w:r>
      <w:r w:rsidRPr="0029244C">
        <w:rPr>
          <w:rFonts w:ascii="Times New Roman" w:hAnsi="Times New Roman"/>
          <w:i/>
          <w:sz w:val="24"/>
          <w:szCs w:val="24"/>
          <w:lang w:val="en-US"/>
        </w:rPr>
        <w:t>Earthscan, London.</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Patz J</w:t>
      </w:r>
      <w:r w:rsidR="000C75CC" w:rsidRPr="0029244C">
        <w:rPr>
          <w:rFonts w:ascii="Times New Roman" w:hAnsi="Times New Roman"/>
          <w:sz w:val="24"/>
          <w:szCs w:val="24"/>
          <w:lang w:val="en-US"/>
        </w:rPr>
        <w:t>.</w:t>
      </w:r>
      <w:r w:rsidRPr="0029244C">
        <w:rPr>
          <w:rFonts w:ascii="Times New Roman" w:hAnsi="Times New Roman"/>
          <w:sz w:val="24"/>
          <w:szCs w:val="24"/>
          <w:lang w:val="en-US"/>
        </w:rPr>
        <w:t>A</w:t>
      </w:r>
      <w:r w:rsidR="000C75CC" w:rsidRPr="0029244C">
        <w:rPr>
          <w:rFonts w:ascii="Times New Roman" w:hAnsi="Times New Roman"/>
          <w:sz w:val="24"/>
          <w:szCs w:val="24"/>
          <w:lang w:val="en-US"/>
        </w:rPr>
        <w:t>.</w:t>
      </w:r>
      <w:r w:rsidRPr="0029244C">
        <w:rPr>
          <w:rFonts w:ascii="Times New Roman" w:hAnsi="Times New Roman"/>
          <w:sz w:val="24"/>
          <w:szCs w:val="24"/>
          <w:lang w:val="en-US"/>
        </w:rPr>
        <w:t>, Campbell-Lendrum D</w:t>
      </w:r>
      <w:r w:rsidR="000C75CC" w:rsidRPr="0029244C">
        <w:rPr>
          <w:rFonts w:ascii="Times New Roman" w:hAnsi="Times New Roman"/>
          <w:sz w:val="24"/>
          <w:szCs w:val="24"/>
          <w:lang w:val="en-US"/>
        </w:rPr>
        <w:t>.</w:t>
      </w:r>
      <w:r w:rsidRPr="0029244C">
        <w:rPr>
          <w:rFonts w:ascii="Times New Roman" w:hAnsi="Times New Roman"/>
          <w:sz w:val="24"/>
          <w:szCs w:val="24"/>
          <w:lang w:val="en-US"/>
        </w:rPr>
        <w:t>, Holloway T</w:t>
      </w:r>
      <w:r w:rsidR="000C75CC" w:rsidRPr="0029244C">
        <w:rPr>
          <w:rFonts w:ascii="Times New Roman" w:hAnsi="Times New Roman"/>
          <w:sz w:val="24"/>
          <w:szCs w:val="24"/>
          <w:lang w:val="en-US"/>
        </w:rPr>
        <w:t>.</w:t>
      </w:r>
      <w:r w:rsidRPr="0029244C">
        <w:rPr>
          <w:rFonts w:ascii="Times New Roman" w:hAnsi="Times New Roman"/>
          <w:sz w:val="24"/>
          <w:szCs w:val="24"/>
          <w:lang w:val="en-US"/>
        </w:rPr>
        <w:t>, Foley J</w:t>
      </w:r>
      <w:r w:rsidR="000C75CC" w:rsidRPr="0029244C">
        <w:rPr>
          <w:rFonts w:ascii="Times New Roman" w:hAnsi="Times New Roman"/>
          <w:sz w:val="24"/>
          <w:szCs w:val="24"/>
          <w:lang w:val="en-US"/>
        </w:rPr>
        <w:t>.</w:t>
      </w:r>
      <w:r w:rsidRPr="0029244C">
        <w:rPr>
          <w:rFonts w:ascii="Times New Roman" w:hAnsi="Times New Roman"/>
          <w:sz w:val="24"/>
          <w:szCs w:val="24"/>
          <w:lang w:val="en-US"/>
        </w:rPr>
        <w:t xml:space="preserve">A. 2005. </w:t>
      </w:r>
      <w:proofErr w:type="gramStart"/>
      <w:r w:rsidRPr="0029244C">
        <w:rPr>
          <w:rFonts w:ascii="Times New Roman" w:hAnsi="Times New Roman"/>
          <w:sz w:val="24"/>
          <w:szCs w:val="24"/>
          <w:lang w:val="en-US"/>
        </w:rPr>
        <w:t>Impact of regional climate change on human health.</w:t>
      </w:r>
      <w:proofErr w:type="gramEnd"/>
      <w:r w:rsidRPr="0029244C">
        <w:rPr>
          <w:rFonts w:ascii="Times New Roman" w:hAnsi="Times New Roman"/>
          <w:sz w:val="24"/>
          <w:szCs w:val="24"/>
          <w:lang w:val="en-US"/>
        </w:rPr>
        <w:t xml:space="preserve"> </w:t>
      </w:r>
      <w:r w:rsidRPr="0029244C">
        <w:rPr>
          <w:rFonts w:ascii="Times New Roman" w:hAnsi="Times New Roman"/>
          <w:i/>
          <w:sz w:val="24"/>
          <w:szCs w:val="24"/>
          <w:lang w:val="en-US"/>
        </w:rPr>
        <w:t>Nature</w:t>
      </w:r>
      <w:r w:rsidRPr="0029244C">
        <w:rPr>
          <w:rFonts w:ascii="Times New Roman" w:hAnsi="Times New Roman"/>
          <w:sz w:val="24"/>
          <w:szCs w:val="24"/>
          <w:lang w:val="en-US"/>
        </w:rPr>
        <w:t xml:space="preserve"> 438 (7066): 310–7.</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Patz J</w:t>
      </w:r>
      <w:r w:rsidR="000C75CC" w:rsidRPr="0029244C">
        <w:rPr>
          <w:rFonts w:ascii="Times New Roman" w:hAnsi="Times New Roman"/>
          <w:sz w:val="24"/>
          <w:szCs w:val="24"/>
          <w:lang w:val="en-US"/>
        </w:rPr>
        <w:t>.</w:t>
      </w:r>
      <w:r w:rsidRPr="0029244C">
        <w:rPr>
          <w:rFonts w:ascii="Times New Roman" w:hAnsi="Times New Roman"/>
          <w:sz w:val="24"/>
          <w:szCs w:val="24"/>
          <w:lang w:val="en-US"/>
        </w:rPr>
        <w:t>A</w:t>
      </w:r>
      <w:r w:rsidR="000C75CC" w:rsidRPr="0029244C">
        <w:rPr>
          <w:rFonts w:ascii="Times New Roman" w:hAnsi="Times New Roman"/>
          <w:sz w:val="24"/>
          <w:szCs w:val="24"/>
          <w:lang w:val="en-US"/>
        </w:rPr>
        <w:t>.</w:t>
      </w:r>
      <w:r w:rsidRPr="0029244C">
        <w:rPr>
          <w:rFonts w:ascii="Times New Roman" w:hAnsi="Times New Roman"/>
          <w:sz w:val="24"/>
          <w:szCs w:val="24"/>
          <w:lang w:val="en-US"/>
        </w:rPr>
        <w:t>, Vavrus S</w:t>
      </w:r>
      <w:r w:rsidR="000C75CC" w:rsidRPr="0029244C">
        <w:rPr>
          <w:rFonts w:ascii="Times New Roman" w:hAnsi="Times New Roman"/>
          <w:sz w:val="24"/>
          <w:szCs w:val="24"/>
          <w:lang w:val="en-US"/>
        </w:rPr>
        <w:t>.</w:t>
      </w:r>
      <w:r w:rsidRPr="0029244C">
        <w:rPr>
          <w:rFonts w:ascii="Times New Roman" w:hAnsi="Times New Roman"/>
          <w:sz w:val="24"/>
          <w:szCs w:val="24"/>
          <w:lang w:val="en-US"/>
        </w:rPr>
        <w:t>J</w:t>
      </w:r>
      <w:r w:rsidR="000C75CC" w:rsidRPr="0029244C">
        <w:rPr>
          <w:rFonts w:ascii="Times New Roman" w:hAnsi="Times New Roman"/>
          <w:sz w:val="24"/>
          <w:szCs w:val="24"/>
          <w:lang w:val="en-US"/>
        </w:rPr>
        <w:t>.</w:t>
      </w:r>
      <w:r w:rsidRPr="0029244C">
        <w:rPr>
          <w:rFonts w:ascii="Times New Roman" w:hAnsi="Times New Roman"/>
          <w:sz w:val="24"/>
          <w:szCs w:val="24"/>
          <w:lang w:val="en-US"/>
        </w:rPr>
        <w:t>, Uejio C</w:t>
      </w:r>
      <w:r w:rsidR="000C75CC" w:rsidRPr="0029244C">
        <w:rPr>
          <w:rFonts w:ascii="Times New Roman" w:hAnsi="Times New Roman"/>
          <w:sz w:val="24"/>
          <w:szCs w:val="24"/>
          <w:lang w:val="en-US"/>
        </w:rPr>
        <w:t>.</w:t>
      </w:r>
      <w:r w:rsidRPr="0029244C">
        <w:rPr>
          <w:rFonts w:ascii="Times New Roman" w:hAnsi="Times New Roman"/>
          <w:sz w:val="24"/>
          <w:szCs w:val="24"/>
          <w:lang w:val="en-US"/>
        </w:rPr>
        <w:t>K</w:t>
      </w:r>
      <w:r w:rsidR="000C75CC" w:rsidRPr="0029244C">
        <w:rPr>
          <w:rFonts w:ascii="Times New Roman" w:hAnsi="Times New Roman"/>
          <w:sz w:val="24"/>
          <w:szCs w:val="24"/>
          <w:lang w:val="en-US"/>
        </w:rPr>
        <w:t>.</w:t>
      </w:r>
      <w:r w:rsidRPr="0029244C">
        <w:rPr>
          <w:rFonts w:ascii="Times New Roman" w:hAnsi="Times New Roman"/>
          <w:sz w:val="24"/>
          <w:szCs w:val="24"/>
          <w:lang w:val="en-US"/>
        </w:rPr>
        <w:t>, McLellan S</w:t>
      </w:r>
      <w:r w:rsidR="000C75CC" w:rsidRPr="0029244C">
        <w:rPr>
          <w:rFonts w:ascii="Times New Roman" w:hAnsi="Times New Roman"/>
          <w:sz w:val="24"/>
          <w:szCs w:val="24"/>
          <w:lang w:val="en-US"/>
        </w:rPr>
        <w:t>.</w:t>
      </w:r>
      <w:r w:rsidRPr="0029244C">
        <w:rPr>
          <w:rFonts w:ascii="Times New Roman" w:hAnsi="Times New Roman"/>
          <w:sz w:val="24"/>
          <w:szCs w:val="24"/>
          <w:lang w:val="en-US"/>
        </w:rPr>
        <w:t>L. 2008.</w:t>
      </w:r>
      <w:r w:rsidRPr="0029244C">
        <w:rPr>
          <w:lang w:val="en-US"/>
        </w:rPr>
        <w:t xml:space="preserve"> </w:t>
      </w:r>
      <w:r w:rsidRPr="0029244C">
        <w:rPr>
          <w:rFonts w:ascii="Times New Roman" w:hAnsi="Times New Roman"/>
          <w:sz w:val="24"/>
          <w:szCs w:val="24"/>
          <w:lang w:val="en-US"/>
        </w:rPr>
        <w:t xml:space="preserve">Climate change and waterborne disease risk in the Great Lakes region of the U.S. </w:t>
      </w:r>
      <w:r w:rsidRPr="0029244C">
        <w:rPr>
          <w:rFonts w:ascii="Times New Roman" w:hAnsi="Times New Roman"/>
          <w:i/>
          <w:sz w:val="24"/>
          <w:szCs w:val="24"/>
          <w:lang w:val="en-US"/>
        </w:rPr>
        <w:t>am J Prev med</w:t>
      </w:r>
      <w:r w:rsidRPr="0029244C">
        <w:rPr>
          <w:rFonts w:ascii="Times New Roman" w:hAnsi="Times New Roman"/>
          <w:sz w:val="24"/>
          <w:szCs w:val="24"/>
          <w:lang w:val="en-US"/>
        </w:rPr>
        <w:t xml:space="preserve"> 35 (5): 451–8.</w:t>
      </w:r>
    </w:p>
    <w:p w:rsidR="000F499F" w:rsidRPr="0029244C" w:rsidRDefault="000F499F" w:rsidP="002B70E8">
      <w:pPr>
        <w:spacing w:line="276" w:lineRule="auto"/>
        <w:ind w:left="720" w:hanging="720"/>
        <w:jc w:val="both"/>
        <w:rPr>
          <w:rFonts w:ascii="Times New Roman" w:hAnsi="Times New Roman"/>
          <w:sz w:val="24"/>
          <w:szCs w:val="24"/>
          <w:lang w:val="en-US"/>
        </w:rPr>
      </w:pPr>
      <w:r w:rsidRPr="004840BC">
        <w:rPr>
          <w:rFonts w:ascii="Times New Roman" w:hAnsi="Times New Roman"/>
          <w:sz w:val="24"/>
          <w:szCs w:val="24"/>
          <w:lang w:val="nl-NL"/>
        </w:rPr>
        <w:t>Peters A</w:t>
      </w:r>
      <w:r w:rsidR="000C75CC" w:rsidRPr="004840BC">
        <w:rPr>
          <w:rFonts w:ascii="Times New Roman" w:hAnsi="Times New Roman"/>
          <w:sz w:val="24"/>
          <w:szCs w:val="24"/>
          <w:lang w:val="nl-NL"/>
        </w:rPr>
        <w:t xml:space="preserve">. </w:t>
      </w:r>
      <w:r w:rsidRPr="004840BC">
        <w:rPr>
          <w:rFonts w:ascii="Times New Roman" w:hAnsi="Times New Roman"/>
          <w:sz w:val="24"/>
          <w:szCs w:val="24"/>
          <w:lang w:val="nl-NL"/>
        </w:rPr>
        <w:t xml:space="preserve">(1), Dockery DW, Muller JE, Mittleman MA. 2001. </w:t>
      </w:r>
      <w:proofErr w:type="gramStart"/>
      <w:r w:rsidRPr="0029244C">
        <w:rPr>
          <w:rFonts w:ascii="Times New Roman" w:hAnsi="Times New Roman"/>
          <w:sz w:val="24"/>
          <w:szCs w:val="24"/>
          <w:lang w:val="en-US"/>
        </w:rPr>
        <w:t>Increased particulate air pollution and the triggering of myocardial infarction.</w:t>
      </w:r>
      <w:proofErr w:type="gramEnd"/>
      <w:r w:rsidRPr="0029244C">
        <w:rPr>
          <w:rFonts w:ascii="Times New Roman" w:hAnsi="Times New Roman"/>
          <w:sz w:val="24"/>
          <w:szCs w:val="24"/>
          <w:lang w:val="en-US"/>
        </w:rPr>
        <w:t xml:space="preserve"> </w:t>
      </w:r>
      <w:r w:rsidRPr="0029244C">
        <w:rPr>
          <w:rFonts w:ascii="Times New Roman" w:hAnsi="Times New Roman"/>
          <w:i/>
          <w:sz w:val="24"/>
          <w:szCs w:val="24"/>
          <w:lang w:val="en-US"/>
        </w:rPr>
        <w:t>Circulation</w:t>
      </w:r>
      <w:r w:rsidRPr="0029244C">
        <w:rPr>
          <w:rFonts w:ascii="Times New Roman" w:hAnsi="Times New Roman"/>
          <w:sz w:val="24"/>
          <w:szCs w:val="24"/>
          <w:lang w:val="en-US"/>
        </w:rPr>
        <w:t xml:space="preserve"> 103 (23): 2810–2815. </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Petri, W. A. Jr. 2004.</w:t>
      </w:r>
      <w:proofErr w:type="gramEnd"/>
      <w:r w:rsidRPr="0029244C">
        <w:rPr>
          <w:rFonts w:ascii="Times New Roman" w:hAnsi="Times New Roman"/>
          <w:sz w:val="24"/>
          <w:szCs w:val="24"/>
          <w:lang w:val="en-US"/>
        </w:rPr>
        <w:t xml:space="preserve"> America in the world: 100 years of tropical medicine and hygiene. </w:t>
      </w:r>
      <w:proofErr w:type="gramStart"/>
      <w:r w:rsidRPr="0029244C">
        <w:rPr>
          <w:rFonts w:ascii="Times New Roman" w:hAnsi="Times New Roman"/>
          <w:i/>
          <w:sz w:val="24"/>
          <w:szCs w:val="24"/>
          <w:lang w:val="en-US"/>
        </w:rPr>
        <w:t>am</w:t>
      </w:r>
      <w:proofErr w:type="gramEnd"/>
      <w:r w:rsidRPr="0029244C">
        <w:rPr>
          <w:rFonts w:ascii="Times New Roman" w:hAnsi="Times New Roman"/>
          <w:i/>
          <w:sz w:val="24"/>
          <w:szCs w:val="24"/>
          <w:lang w:val="en-US"/>
        </w:rPr>
        <w:t xml:space="preserve"> J Trop med Hyg</w:t>
      </w:r>
      <w:r w:rsidRPr="0029244C">
        <w:rPr>
          <w:rFonts w:ascii="Times New Roman" w:hAnsi="Times New Roman"/>
          <w:sz w:val="24"/>
          <w:szCs w:val="24"/>
          <w:lang w:val="en-US"/>
        </w:rPr>
        <w:t xml:space="preserve"> 71 (1): 2–16.</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Piver W</w:t>
      </w:r>
      <w:r w:rsidR="000C75CC" w:rsidRPr="0029244C">
        <w:rPr>
          <w:rFonts w:ascii="Times New Roman" w:hAnsi="Times New Roman"/>
          <w:sz w:val="24"/>
          <w:szCs w:val="24"/>
          <w:lang w:val="en-US"/>
        </w:rPr>
        <w:t>.</w:t>
      </w:r>
      <w:r w:rsidRPr="0029244C">
        <w:rPr>
          <w:rFonts w:ascii="Times New Roman" w:hAnsi="Times New Roman"/>
          <w:sz w:val="24"/>
          <w:szCs w:val="24"/>
          <w:lang w:val="en-US"/>
        </w:rPr>
        <w:t>T</w:t>
      </w:r>
      <w:r w:rsidR="000C75CC" w:rsidRPr="0029244C">
        <w:rPr>
          <w:rFonts w:ascii="Times New Roman" w:hAnsi="Times New Roman"/>
          <w:sz w:val="24"/>
          <w:szCs w:val="24"/>
          <w:lang w:val="en-US"/>
        </w:rPr>
        <w:t>.</w:t>
      </w:r>
      <w:r w:rsidRPr="0029244C">
        <w:rPr>
          <w:rFonts w:ascii="Times New Roman" w:hAnsi="Times New Roman"/>
          <w:sz w:val="24"/>
          <w:szCs w:val="24"/>
          <w:lang w:val="en-US"/>
        </w:rPr>
        <w:t>, Ando M</w:t>
      </w:r>
      <w:r w:rsidR="000C75CC" w:rsidRPr="0029244C">
        <w:rPr>
          <w:rFonts w:ascii="Times New Roman" w:hAnsi="Times New Roman"/>
          <w:sz w:val="24"/>
          <w:szCs w:val="24"/>
          <w:lang w:val="en-US"/>
        </w:rPr>
        <w:t>.</w:t>
      </w:r>
      <w:r w:rsidRPr="0029244C">
        <w:rPr>
          <w:rFonts w:ascii="Times New Roman" w:hAnsi="Times New Roman"/>
          <w:sz w:val="24"/>
          <w:szCs w:val="24"/>
          <w:lang w:val="en-US"/>
        </w:rPr>
        <w:t>, Ye F</w:t>
      </w:r>
      <w:r w:rsidR="000C75CC" w:rsidRPr="0029244C">
        <w:rPr>
          <w:rFonts w:ascii="Times New Roman" w:hAnsi="Times New Roman"/>
          <w:sz w:val="24"/>
          <w:szCs w:val="24"/>
          <w:lang w:val="en-US"/>
        </w:rPr>
        <w:t>.</w:t>
      </w:r>
      <w:r w:rsidRPr="0029244C">
        <w:rPr>
          <w:rFonts w:ascii="Times New Roman" w:hAnsi="Times New Roman"/>
          <w:sz w:val="24"/>
          <w:szCs w:val="24"/>
          <w:lang w:val="en-US"/>
        </w:rPr>
        <w:t>, Portier C</w:t>
      </w:r>
      <w:r w:rsidR="000C75CC" w:rsidRPr="0029244C">
        <w:rPr>
          <w:rFonts w:ascii="Times New Roman" w:hAnsi="Times New Roman"/>
          <w:sz w:val="24"/>
          <w:szCs w:val="24"/>
          <w:lang w:val="en-US"/>
        </w:rPr>
        <w:t>.</w:t>
      </w:r>
      <w:r w:rsidRPr="0029244C">
        <w:rPr>
          <w:rFonts w:ascii="Times New Roman" w:hAnsi="Times New Roman"/>
          <w:sz w:val="24"/>
          <w:szCs w:val="24"/>
          <w:lang w:val="en-US"/>
        </w:rPr>
        <w:t xml:space="preserve">J. 1999. Temperature and air pollution as risk factors for heat stroke in Tokyo, July and August 1980-1995. </w:t>
      </w:r>
      <w:r w:rsidRPr="0029244C">
        <w:rPr>
          <w:rFonts w:ascii="Times New Roman" w:hAnsi="Times New Roman"/>
          <w:i/>
          <w:sz w:val="24"/>
          <w:szCs w:val="24"/>
          <w:lang w:val="en-US"/>
        </w:rPr>
        <w:t>Environ Health Perspect</w:t>
      </w:r>
      <w:r w:rsidRPr="0029244C">
        <w:rPr>
          <w:rFonts w:ascii="Times New Roman" w:hAnsi="Times New Roman"/>
          <w:sz w:val="24"/>
          <w:szCs w:val="24"/>
          <w:lang w:val="en-US"/>
        </w:rPr>
        <w:t xml:space="preserve"> 107 (11): 911–916. </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lastRenderedPageBreak/>
        <w:t>Pope, C. A. the 3</w:t>
      </w:r>
      <w:r w:rsidRPr="0029244C">
        <w:rPr>
          <w:rFonts w:ascii="Times New Roman" w:hAnsi="Times New Roman"/>
          <w:sz w:val="24"/>
          <w:szCs w:val="24"/>
          <w:vertAlign w:val="superscript"/>
          <w:lang w:val="en-US"/>
        </w:rPr>
        <w:t>rd</w:t>
      </w:r>
      <w:r w:rsidRPr="0029244C">
        <w:rPr>
          <w:rFonts w:ascii="Times New Roman" w:hAnsi="Times New Roman"/>
          <w:sz w:val="24"/>
          <w:szCs w:val="24"/>
          <w:lang w:val="en-US"/>
        </w:rPr>
        <w:t xml:space="preserve"> and Douglas W. Dockery.</w:t>
      </w:r>
      <w:proofErr w:type="gramEnd"/>
      <w:r w:rsidRPr="0029244C">
        <w:rPr>
          <w:rFonts w:ascii="Times New Roman" w:hAnsi="Times New Roman"/>
          <w:sz w:val="24"/>
          <w:szCs w:val="24"/>
          <w:lang w:val="en-US"/>
        </w:rPr>
        <w:t xml:space="preserve"> 2006. Health Effects of Fine Particulate Air Pollution: Lines that Connect. </w:t>
      </w:r>
      <w:r w:rsidRPr="0029244C">
        <w:rPr>
          <w:rFonts w:ascii="Times New Roman" w:hAnsi="Times New Roman"/>
          <w:i/>
          <w:sz w:val="24"/>
          <w:szCs w:val="24"/>
          <w:lang w:val="en-US"/>
        </w:rPr>
        <w:t>Journal of the Air and Waste Management Association</w:t>
      </w:r>
      <w:r w:rsidRPr="0029244C">
        <w:rPr>
          <w:rFonts w:ascii="Times New Roman" w:hAnsi="Times New Roman"/>
          <w:sz w:val="24"/>
          <w:szCs w:val="24"/>
          <w:lang w:val="en-US"/>
        </w:rPr>
        <w:t xml:space="preserve"> 56 (6): 709–742.</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Popov, M. 2007. </w:t>
      </w:r>
      <w:proofErr w:type="gramStart"/>
      <w:r w:rsidRPr="0029244C">
        <w:rPr>
          <w:rFonts w:ascii="Times New Roman" w:hAnsi="Times New Roman"/>
          <w:i/>
          <w:sz w:val="24"/>
          <w:szCs w:val="24"/>
          <w:lang w:val="en-US"/>
        </w:rPr>
        <w:t>Introduction in Health Policy</w:t>
      </w:r>
      <w:r w:rsidRPr="0029244C">
        <w:rPr>
          <w:rFonts w:ascii="Times New Roman" w:hAnsi="Times New Roman"/>
          <w:sz w:val="24"/>
          <w:szCs w:val="24"/>
          <w:lang w:val="en-US"/>
        </w:rPr>
        <w:t>.</w:t>
      </w:r>
      <w:proofErr w:type="gramEnd"/>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Svishtov, D.A. Tsenov Academy of Economics [in Bulgarian].</w:t>
      </w:r>
      <w:proofErr w:type="gramEnd"/>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Pruss-Ustun, A., C. Mathers, C. Corvalan, and A. Woodward.</w:t>
      </w:r>
      <w:proofErr w:type="gramEnd"/>
      <w:r w:rsidRPr="0029244C">
        <w:rPr>
          <w:rFonts w:ascii="Times New Roman" w:hAnsi="Times New Roman"/>
          <w:sz w:val="24"/>
          <w:szCs w:val="24"/>
          <w:lang w:val="en-US"/>
        </w:rPr>
        <w:t xml:space="preserve"> 2003. “Introduction and Methods: Assessing the Environmental Burden of Disease at National and Local Levels.” </w:t>
      </w:r>
      <w:proofErr w:type="gramStart"/>
      <w:r w:rsidRPr="0029244C">
        <w:rPr>
          <w:rFonts w:ascii="Times New Roman" w:hAnsi="Times New Roman"/>
          <w:sz w:val="24"/>
          <w:szCs w:val="24"/>
          <w:lang w:val="en-US"/>
        </w:rPr>
        <w:t>Environmental Burden of Disease Series No. 1, WHO (World Health Organization), Geneva, Switzerland.</w:t>
      </w:r>
      <w:proofErr w:type="gramEnd"/>
    </w:p>
    <w:p w:rsidR="000F499F" w:rsidRPr="0029244C" w:rsidRDefault="000F499F" w:rsidP="002B70E8">
      <w:pPr>
        <w:spacing w:line="276" w:lineRule="auto"/>
        <w:ind w:left="720" w:hanging="720"/>
        <w:jc w:val="both"/>
        <w:rPr>
          <w:rFonts w:ascii="Times New Roman" w:hAnsi="Times New Roman"/>
          <w:sz w:val="24"/>
          <w:szCs w:val="24"/>
          <w:lang w:val="en-US"/>
        </w:rPr>
      </w:pPr>
      <w:r w:rsidRPr="004840BC">
        <w:rPr>
          <w:rFonts w:ascii="Times New Roman" w:hAnsi="Times New Roman"/>
          <w:sz w:val="24"/>
          <w:szCs w:val="24"/>
          <w:lang w:val="nl-NL"/>
        </w:rPr>
        <w:t xml:space="preserve">Qian, Z.M. et al. 2008. </w:t>
      </w:r>
      <w:r w:rsidRPr="0029244C">
        <w:rPr>
          <w:rFonts w:ascii="Times New Roman" w:hAnsi="Times New Roman"/>
          <w:sz w:val="24"/>
          <w:szCs w:val="24"/>
          <w:lang w:val="en-US"/>
        </w:rPr>
        <w:t xml:space="preserve">High temperatures enhanced acute mortality effects of ambient particle pollution in the “Oven” city of Wuhan, China. </w:t>
      </w:r>
      <w:r w:rsidRPr="0029244C">
        <w:rPr>
          <w:rFonts w:ascii="Times New Roman" w:hAnsi="Times New Roman"/>
          <w:i/>
          <w:sz w:val="24"/>
          <w:szCs w:val="24"/>
          <w:lang w:val="en-US"/>
        </w:rPr>
        <w:t>Environmental Health Perspectives</w:t>
      </w:r>
      <w:r w:rsidRPr="0029244C">
        <w:rPr>
          <w:rFonts w:ascii="Times New Roman" w:hAnsi="Times New Roman"/>
          <w:sz w:val="24"/>
          <w:szCs w:val="24"/>
          <w:lang w:val="en-US"/>
        </w:rPr>
        <w:t xml:space="preserve"> 116 (9): 1172–78.</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Quinn JF, Crane S, Harris C, Wadsworth TL. 2009. Copper in Alzheimer's disease: too much or too little? </w:t>
      </w:r>
      <w:r w:rsidRPr="0029244C">
        <w:rPr>
          <w:rFonts w:ascii="Times New Roman" w:hAnsi="Times New Roman"/>
          <w:i/>
          <w:sz w:val="24"/>
          <w:szCs w:val="24"/>
          <w:lang w:val="en-US"/>
        </w:rPr>
        <w:t>Expert Rev Neurother</w:t>
      </w:r>
      <w:r w:rsidRPr="0029244C">
        <w:rPr>
          <w:rFonts w:ascii="Times New Roman" w:hAnsi="Times New Roman"/>
          <w:sz w:val="24"/>
          <w:szCs w:val="24"/>
          <w:lang w:val="en-US"/>
        </w:rPr>
        <w:t xml:space="preserve"> 9 (5): 631–637.</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Ramsdell, J.S.and Zabka, T.S. 2008. In Utero Domoic Acid Toxicity: A Fetal Basis to Adult Disease in the California Sea Lion. </w:t>
      </w:r>
      <w:r w:rsidRPr="0029244C">
        <w:rPr>
          <w:rFonts w:ascii="Times New Roman" w:hAnsi="Times New Roman"/>
          <w:i/>
          <w:sz w:val="24"/>
          <w:szCs w:val="24"/>
          <w:lang w:val="en-US"/>
        </w:rPr>
        <w:t>Marine Drugs</w:t>
      </w:r>
      <w:r w:rsidRPr="0029244C">
        <w:rPr>
          <w:rFonts w:ascii="Times New Roman" w:hAnsi="Times New Roman"/>
          <w:sz w:val="24"/>
          <w:szCs w:val="24"/>
          <w:lang w:val="en-US"/>
        </w:rPr>
        <w:t xml:space="preserve"> 6 (2): 262–90.</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Reilly, J. and D. Schimmelpfennig.</w:t>
      </w:r>
      <w:proofErr w:type="gramEnd"/>
      <w:r w:rsidRPr="0029244C">
        <w:rPr>
          <w:rFonts w:ascii="Times New Roman" w:hAnsi="Times New Roman"/>
          <w:sz w:val="24"/>
          <w:szCs w:val="24"/>
          <w:lang w:val="en-US"/>
        </w:rPr>
        <w:t xml:space="preserve"> 2000. “Irreversibility, Uncertainty, and Learning: Portraits of Adaptation to Long-Term Climate Change.” </w:t>
      </w:r>
      <w:r w:rsidRPr="0029244C">
        <w:rPr>
          <w:rFonts w:ascii="Times New Roman" w:hAnsi="Times New Roman"/>
          <w:i/>
          <w:sz w:val="24"/>
          <w:szCs w:val="24"/>
          <w:lang w:val="en-US"/>
        </w:rPr>
        <w:t>Climatic Change</w:t>
      </w:r>
      <w:r w:rsidRPr="0029244C">
        <w:rPr>
          <w:rFonts w:ascii="Times New Roman" w:hAnsi="Times New Roman"/>
          <w:sz w:val="24"/>
          <w:szCs w:val="24"/>
          <w:lang w:val="en-US"/>
        </w:rPr>
        <w:t xml:space="preserve"> 45: 253–78.</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Ren, C, Williams, G M, Morawska, L, Mengersen, K, &amp; Tong, S. (. 2008. Ozone Modifies Associations Between Temperature and Cardiovascular Mortality: Analysis of the NMMAPS Data. </w:t>
      </w:r>
      <w:r w:rsidRPr="0029244C">
        <w:rPr>
          <w:rFonts w:ascii="Times New Roman" w:hAnsi="Times New Roman"/>
          <w:i/>
          <w:sz w:val="24"/>
          <w:szCs w:val="24"/>
          <w:lang w:val="en-US"/>
        </w:rPr>
        <w:t>Occupational and Environmental Medicine</w:t>
      </w:r>
      <w:r w:rsidRPr="0029244C">
        <w:rPr>
          <w:rFonts w:ascii="Times New Roman" w:hAnsi="Times New Roman"/>
          <w:sz w:val="24"/>
          <w:szCs w:val="24"/>
          <w:lang w:val="en-US"/>
        </w:rPr>
        <w:t xml:space="preserve"> 65 (4): 255–60.</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Rojas, R., L. Feyen, and P. Watkiss. 2013. “Climate Change and River Floods in the EU: Socioeconomic Consequences and the Costs and Benefits of Adaptation.” </w:t>
      </w:r>
      <w:r w:rsidRPr="0029244C">
        <w:rPr>
          <w:rFonts w:ascii="Times New Roman" w:hAnsi="Times New Roman"/>
          <w:i/>
          <w:sz w:val="24"/>
          <w:szCs w:val="24"/>
          <w:lang w:val="en-US"/>
        </w:rPr>
        <w:t>Global Environmental Change</w:t>
      </w:r>
      <w:r w:rsidRPr="0029244C">
        <w:rPr>
          <w:rFonts w:ascii="Times New Roman" w:hAnsi="Times New Roman"/>
          <w:sz w:val="24"/>
          <w:szCs w:val="24"/>
          <w:lang w:val="en-US"/>
        </w:rPr>
        <w:t xml:space="preserve"> 23(6): 1737–751.</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Rosas LG, Eskenazi B. 2008. </w:t>
      </w:r>
      <w:proofErr w:type="gramStart"/>
      <w:r w:rsidRPr="0029244C">
        <w:rPr>
          <w:rFonts w:ascii="Times New Roman" w:hAnsi="Times New Roman"/>
          <w:sz w:val="24"/>
          <w:szCs w:val="24"/>
          <w:lang w:val="en-US"/>
        </w:rPr>
        <w:t>Pesticides and child neurodevelopment.</w:t>
      </w:r>
      <w:proofErr w:type="gramEnd"/>
      <w:r w:rsidRPr="0029244C">
        <w:rPr>
          <w:rFonts w:ascii="Times New Roman" w:hAnsi="Times New Roman"/>
          <w:sz w:val="24"/>
          <w:szCs w:val="24"/>
          <w:lang w:val="en-US"/>
        </w:rPr>
        <w:t xml:space="preserve"> </w:t>
      </w:r>
      <w:r w:rsidRPr="0029244C">
        <w:rPr>
          <w:rFonts w:ascii="Times New Roman" w:hAnsi="Times New Roman"/>
          <w:i/>
          <w:sz w:val="24"/>
          <w:szCs w:val="24"/>
          <w:lang w:val="en-US"/>
        </w:rPr>
        <w:t>Curr Opin Pediatr</w:t>
      </w:r>
      <w:r w:rsidRPr="0029244C">
        <w:rPr>
          <w:rFonts w:ascii="Times New Roman" w:hAnsi="Times New Roman"/>
          <w:sz w:val="24"/>
          <w:szCs w:val="24"/>
          <w:lang w:val="en-US"/>
        </w:rPr>
        <w:t xml:space="preserve"> 20 (2): 191–7.</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Rosenau, J.N. 2005.</w:t>
      </w:r>
      <w:proofErr w:type="gramEnd"/>
      <w:r w:rsidRPr="0029244C">
        <w:rPr>
          <w:rFonts w:ascii="Times New Roman" w:hAnsi="Times New Roman"/>
          <w:sz w:val="24"/>
          <w:szCs w:val="24"/>
          <w:lang w:val="en-US"/>
        </w:rPr>
        <w:t xml:space="preserve"> “Strong Demand, Huge Supply: Governance in an Emerging Epoch.” </w:t>
      </w:r>
      <w:proofErr w:type="gramStart"/>
      <w:r w:rsidRPr="0029244C">
        <w:rPr>
          <w:rFonts w:ascii="Times New Roman" w:hAnsi="Times New Roman"/>
          <w:sz w:val="24"/>
          <w:szCs w:val="24"/>
          <w:lang w:val="en-US"/>
        </w:rPr>
        <w:t xml:space="preserve">In </w:t>
      </w:r>
      <w:r w:rsidRPr="0029244C">
        <w:rPr>
          <w:rFonts w:ascii="Times New Roman" w:hAnsi="Times New Roman"/>
          <w:i/>
          <w:sz w:val="24"/>
          <w:szCs w:val="24"/>
          <w:lang w:val="en-US"/>
        </w:rPr>
        <w:t>Multi-Level Governance,</w:t>
      </w:r>
      <w:r w:rsidRPr="0029244C">
        <w:rPr>
          <w:rFonts w:ascii="Times New Roman" w:hAnsi="Times New Roman"/>
          <w:sz w:val="24"/>
          <w:szCs w:val="24"/>
          <w:lang w:val="en-US"/>
        </w:rPr>
        <w:t xml:space="preserve"> edited by I. Bache and M. Flinders.</w:t>
      </w:r>
      <w:proofErr w:type="gramEnd"/>
      <w:r w:rsidRPr="0029244C">
        <w:rPr>
          <w:rFonts w:ascii="Times New Roman" w:hAnsi="Times New Roman"/>
          <w:sz w:val="24"/>
          <w:szCs w:val="24"/>
          <w:lang w:val="en-US"/>
        </w:rPr>
        <w:t xml:space="preserve"> Oxford University Press, Oxford, pp. 31–48.</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Rothman, D. S. and J. B. Robinson.</w:t>
      </w:r>
      <w:proofErr w:type="gramEnd"/>
      <w:r w:rsidRPr="0029244C">
        <w:rPr>
          <w:rFonts w:ascii="Times New Roman" w:hAnsi="Times New Roman"/>
          <w:sz w:val="24"/>
          <w:szCs w:val="24"/>
          <w:lang w:val="en-US"/>
        </w:rPr>
        <w:t xml:space="preserve"> 1997. “Growing Pains: A Conceptual Framework for Considering Integrated Assessments.” </w:t>
      </w:r>
      <w:r w:rsidRPr="0029244C">
        <w:rPr>
          <w:rFonts w:ascii="Times New Roman" w:hAnsi="Times New Roman"/>
          <w:i/>
          <w:sz w:val="24"/>
          <w:szCs w:val="24"/>
          <w:lang w:val="en-US"/>
        </w:rPr>
        <w:t>Environmental Monitoring and Assessment</w:t>
      </w:r>
      <w:r w:rsidRPr="0029244C">
        <w:rPr>
          <w:rFonts w:ascii="Times New Roman" w:hAnsi="Times New Roman"/>
          <w:sz w:val="24"/>
          <w:szCs w:val="24"/>
          <w:lang w:val="en-US"/>
        </w:rPr>
        <w:t xml:space="preserve"> 46: 23–43.</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Ruidavets, J.B., Cournot M., Cassadou, S.M. Giroux, M. Meybeck, J. Ferrieres. 2005. Ozone air pollution is associated with acute myocardial infarction. </w:t>
      </w:r>
      <w:r w:rsidRPr="0029244C">
        <w:rPr>
          <w:rFonts w:ascii="Times New Roman" w:hAnsi="Times New Roman"/>
          <w:i/>
          <w:sz w:val="24"/>
          <w:szCs w:val="24"/>
          <w:lang w:val="en-US"/>
        </w:rPr>
        <w:t>Circulation</w:t>
      </w:r>
      <w:r w:rsidRPr="0029244C">
        <w:rPr>
          <w:rFonts w:ascii="Times New Roman" w:hAnsi="Times New Roman"/>
          <w:sz w:val="24"/>
          <w:szCs w:val="24"/>
          <w:lang w:val="en-US"/>
        </w:rPr>
        <w:t xml:space="preserve"> 111 (5): 563–69.</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Rusiecki J</w:t>
      </w:r>
      <w:r w:rsidR="000C75CC" w:rsidRPr="0029244C">
        <w:rPr>
          <w:rFonts w:ascii="Times New Roman" w:hAnsi="Times New Roman"/>
          <w:sz w:val="24"/>
          <w:szCs w:val="24"/>
          <w:lang w:val="en-US"/>
        </w:rPr>
        <w:t>.</w:t>
      </w:r>
      <w:r w:rsidRPr="0029244C">
        <w:rPr>
          <w:rFonts w:ascii="Times New Roman" w:hAnsi="Times New Roman"/>
          <w:sz w:val="24"/>
          <w:szCs w:val="24"/>
          <w:lang w:val="en-US"/>
        </w:rPr>
        <w:t>A</w:t>
      </w:r>
      <w:r w:rsidR="000C75CC" w:rsidRPr="0029244C">
        <w:rPr>
          <w:rFonts w:ascii="Times New Roman" w:hAnsi="Times New Roman"/>
          <w:sz w:val="24"/>
          <w:szCs w:val="24"/>
          <w:lang w:val="en-US"/>
        </w:rPr>
        <w:t xml:space="preserve">. </w:t>
      </w:r>
      <w:r w:rsidRPr="0029244C">
        <w:rPr>
          <w:rFonts w:ascii="Times New Roman" w:hAnsi="Times New Roman"/>
          <w:sz w:val="24"/>
          <w:szCs w:val="24"/>
          <w:lang w:val="en-US"/>
        </w:rPr>
        <w:t xml:space="preserve">(1), Patel R, Koutros S, Beane-Freeman L, Landgren O, Bonner MR, Coble J, Lubin J, Blair A, Hoppin JA, Alavanja MC. 2009. Cancer incidence among pesticide applicators exposed to permethrin in the Agricultural Health Study.  </w:t>
      </w:r>
      <w:r w:rsidRPr="0029244C">
        <w:rPr>
          <w:rFonts w:ascii="Times New Roman" w:hAnsi="Times New Roman"/>
          <w:i/>
          <w:sz w:val="24"/>
          <w:szCs w:val="24"/>
          <w:lang w:val="en-US"/>
        </w:rPr>
        <w:t>Environ Health Perspect</w:t>
      </w:r>
      <w:r w:rsidRPr="0029244C">
        <w:rPr>
          <w:rFonts w:ascii="Times New Roman" w:hAnsi="Times New Roman"/>
          <w:sz w:val="24"/>
          <w:szCs w:val="24"/>
          <w:lang w:val="en-US"/>
        </w:rPr>
        <w:t xml:space="preserve"> 117 (4): 581–586.</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lastRenderedPageBreak/>
        <w:t>Russo et al. 2015.</w:t>
      </w:r>
      <w:proofErr w:type="gramEnd"/>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“Top Ten European Heatwaves since 1950 and their Occurrence in the Coming Decades.”</w:t>
      </w:r>
      <w:proofErr w:type="gramEnd"/>
      <w:r w:rsidRPr="0029244C">
        <w:rPr>
          <w:rFonts w:ascii="Times New Roman" w:hAnsi="Times New Roman"/>
          <w:sz w:val="24"/>
          <w:szCs w:val="24"/>
          <w:lang w:val="en-US"/>
        </w:rPr>
        <w:t xml:space="preserve"> </w:t>
      </w:r>
      <w:proofErr w:type="gramStart"/>
      <w:r w:rsidRPr="0029244C">
        <w:rPr>
          <w:rFonts w:ascii="Times New Roman" w:hAnsi="Times New Roman"/>
          <w:i/>
          <w:sz w:val="24"/>
          <w:szCs w:val="24"/>
          <w:lang w:val="en-US"/>
        </w:rPr>
        <w:t>Environmental Research Letters</w:t>
      </w:r>
      <w:r w:rsidRPr="0029244C">
        <w:rPr>
          <w:rFonts w:ascii="Times New Roman" w:hAnsi="Times New Roman"/>
          <w:sz w:val="24"/>
          <w:szCs w:val="24"/>
          <w:lang w:val="en-US"/>
        </w:rPr>
        <w:t>.</w:t>
      </w:r>
      <w:proofErr w:type="gramEnd"/>
      <w:r w:rsidRPr="0029244C">
        <w:rPr>
          <w:rFonts w:ascii="Times New Roman" w:hAnsi="Times New Roman"/>
          <w:sz w:val="24"/>
          <w:szCs w:val="24"/>
          <w:lang w:val="en-US"/>
        </w:rPr>
        <w:t xml:space="preserve"> </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Sambo, K. L. 2011. </w:t>
      </w:r>
      <w:proofErr w:type="gramStart"/>
      <w:r w:rsidRPr="0029244C">
        <w:rPr>
          <w:rFonts w:ascii="Times New Roman" w:hAnsi="Times New Roman"/>
          <w:i/>
          <w:sz w:val="24"/>
          <w:szCs w:val="24"/>
          <w:lang w:val="en-US"/>
        </w:rPr>
        <w:t>Short Literature Review on the Health Costs of Climate Change Adaptation.</w:t>
      </w:r>
      <w:proofErr w:type="gramEnd"/>
      <w:r w:rsidRPr="0029244C">
        <w:rPr>
          <w:rFonts w:ascii="Times New Roman" w:hAnsi="Times New Roman"/>
          <w:sz w:val="24"/>
          <w:szCs w:val="24"/>
          <w:lang w:val="en-US"/>
        </w:rPr>
        <w:t xml:space="preserve"> DFID Human Development Resource Centre, HLSP, Sea Containers House, London.</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Samoli, E. Evangelia Samoli, Roger Peng, Tim Ramsay, Marina Pipikou, Giota Touloumi, Francesca Dominici, Rick Burnett, Aaron Cohen, Daniel Krewski, Jon Samet, and Klea Katsouyanni. 2008. Acute Effects of Ambient Particulate Matter on Mortality in Europe and North America: Results from the APHENA Study. </w:t>
      </w:r>
      <w:r w:rsidRPr="0029244C">
        <w:rPr>
          <w:rFonts w:ascii="Times New Roman" w:hAnsi="Times New Roman"/>
          <w:i/>
          <w:sz w:val="24"/>
          <w:szCs w:val="24"/>
          <w:lang w:val="en-US"/>
        </w:rPr>
        <w:t>Environmental Health Perspectives</w:t>
      </w:r>
      <w:r w:rsidRPr="0029244C">
        <w:rPr>
          <w:rFonts w:ascii="Times New Roman" w:hAnsi="Times New Roman"/>
          <w:sz w:val="24"/>
          <w:szCs w:val="24"/>
          <w:lang w:val="en-US"/>
        </w:rPr>
        <w:t xml:space="preserve"> 116 (11): 1480–86.</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Sandifer, P., C. Sotka, D. Garrison, and V. Fay.</w:t>
      </w:r>
      <w:proofErr w:type="gramEnd"/>
      <w:r w:rsidRPr="0029244C">
        <w:rPr>
          <w:rFonts w:ascii="Times New Roman" w:hAnsi="Times New Roman"/>
          <w:sz w:val="24"/>
          <w:szCs w:val="24"/>
          <w:lang w:val="en-US"/>
        </w:rPr>
        <w:t xml:space="preserve"> 2007. </w:t>
      </w:r>
      <w:r w:rsidRPr="0029244C">
        <w:rPr>
          <w:rFonts w:ascii="Times New Roman" w:hAnsi="Times New Roman"/>
          <w:i/>
          <w:sz w:val="24"/>
          <w:szCs w:val="24"/>
          <w:lang w:val="en-US"/>
        </w:rPr>
        <w:t>Interagency Oceans and Human Health Research Implementation Plan: A Prescription for the Future.</w:t>
      </w:r>
      <w:r w:rsidRPr="0029244C">
        <w:rPr>
          <w:rFonts w:ascii="Times New Roman" w:hAnsi="Times New Roman"/>
          <w:sz w:val="24"/>
          <w:szCs w:val="24"/>
          <w:lang w:val="en-US"/>
        </w:rPr>
        <w:t xml:space="preserve"> Interagency Working Group on Harmful Algal Blooms, Hypoxia, and Human Health of the Joint Subcommittee on Ocean science and Technology: Washington, DC: United States of America. </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Scoville, A. 1948.</w:t>
      </w:r>
      <w:proofErr w:type="gramEnd"/>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 xml:space="preserve">In </w:t>
      </w:r>
      <w:r w:rsidRPr="0029244C">
        <w:rPr>
          <w:rFonts w:ascii="Times New Roman" w:hAnsi="Times New Roman"/>
          <w:i/>
          <w:sz w:val="24"/>
          <w:szCs w:val="24"/>
          <w:lang w:val="en-US"/>
        </w:rPr>
        <w:t>Rickettsial Diseases of Man, A Symposium</w:t>
      </w:r>
      <w:r w:rsidRPr="0029244C">
        <w:rPr>
          <w:rFonts w:ascii="Times New Roman" w:hAnsi="Times New Roman"/>
          <w:sz w:val="24"/>
          <w:szCs w:val="24"/>
          <w:lang w:val="en-US"/>
        </w:rPr>
        <w:t>, edited by Fr. Moulton.</w:t>
      </w:r>
      <w:proofErr w:type="gramEnd"/>
      <w:r w:rsidRPr="0029244C">
        <w:rPr>
          <w:rFonts w:ascii="Times New Roman" w:hAnsi="Times New Roman"/>
          <w:sz w:val="24"/>
          <w:szCs w:val="24"/>
          <w:lang w:val="en-US"/>
        </w:rPr>
        <w:t xml:space="preserve"> American Association for the Advancement of Science, p. 247.</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Seltenrich, N. 2015.</w:t>
      </w:r>
      <w:proofErr w:type="gramEnd"/>
      <w:r w:rsidRPr="0029244C">
        <w:rPr>
          <w:rFonts w:ascii="Times New Roman" w:hAnsi="Times New Roman"/>
          <w:sz w:val="24"/>
          <w:szCs w:val="24"/>
          <w:lang w:val="en-US"/>
        </w:rPr>
        <w:t xml:space="preserve"> “Between Extremes: Health Effects of Heat and Cold.” </w:t>
      </w:r>
      <w:r w:rsidRPr="0029244C">
        <w:rPr>
          <w:rFonts w:ascii="Times New Roman" w:hAnsi="Times New Roman"/>
          <w:i/>
          <w:sz w:val="24"/>
          <w:szCs w:val="24"/>
          <w:lang w:val="en-US"/>
        </w:rPr>
        <w:t>Environ Health Perspect</w:t>
      </w:r>
      <w:r w:rsidRPr="0029244C">
        <w:rPr>
          <w:rFonts w:ascii="Times New Roman" w:hAnsi="Times New Roman"/>
          <w:sz w:val="24"/>
          <w:szCs w:val="24"/>
          <w:lang w:val="en-US"/>
        </w:rPr>
        <w:t xml:space="preserve"> 123: A275–79.</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Semenza J</w:t>
      </w:r>
      <w:r w:rsidR="000C75CC" w:rsidRPr="0029244C">
        <w:rPr>
          <w:rFonts w:ascii="Times New Roman" w:hAnsi="Times New Roman"/>
          <w:sz w:val="24"/>
          <w:szCs w:val="24"/>
          <w:lang w:val="en-US"/>
        </w:rPr>
        <w:t>.</w:t>
      </w:r>
      <w:r w:rsidRPr="0029244C">
        <w:rPr>
          <w:rFonts w:ascii="Times New Roman" w:hAnsi="Times New Roman"/>
          <w:sz w:val="24"/>
          <w:szCs w:val="24"/>
          <w:lang w:val="en-US"/>
        </w:rPr>
        <w:t>C</w:t>
      </w:r>
      <w:r w:rsidR="000C75CC" w:rsidRPr="0029244C">
        <w:rPr>
          <w:rFonts w:ascii="Times New Roman" w:hAnsi="Times New Roman"/>
          <w:sz w:val="24"/>
          <w:szCs w:val="24"/>
          <w:lang w:val="en-US"/>
        </w:rPr>
        <w:t xml:space="preserve">. </w:t>
      </w:r>
      <w:r w:rsidRPr="0029244C">
        <w:rPr>
          <w:rFonts w:ascii="Times New Roman" w:hAnsi="Times New Roman"/>
          <w:sz w:val="24"/>
          <w:szCs w:val="24"/>
          <w:lang w:val="en-US"/>
        </w:rPr>
        <w:t xml:space="preserve">(1), Menne B. 2009. </w:t>
      </w:r>
      <w:proofErr w:type="gramStart"/>
      <w:r w:rsidRPr="0029244C">
        <w:rPr>
          <w:rFonts w:ascii="Times New Roman" w:hAnsi="Times New Roman"/>
          <w:sz w:val="24"/>
          <w:szCs w:val="24"/>
          <w:lang w:val="en-US"/>
        </w:rPr>
        <w:t>Climate change and infectious diseases in Europe.</w:t>
      </w:r>
      <w:proofErr w:type="gramEnd"/>
      <w:r w:rsidRPr="0029244C">
        <w:rPr>
          <w:rFonts w:ascii="Times New Roman" w:hAnsi="Times New Roman"/>
          <w:sz w:val="24"/>
          <w:szCs w:val="24"/>
          <w:lang w:val="en-US"/>
        </w:rPr>
        <w:t xml:space="preserve"> </w:t>
      </w:r>
      <w:r w:rsidRPr="0029244C">
        <w:rPr>
          <w:rFonts w:ascii="Times New Roman" w:hAnsi="Times New Roman"/>
          <w:i/>
          <w:sz w:val="24"/>
          <w:szCs w:val="24"/>
          <w:lang w:val="en-US"/>
        </w:rPr>
        <w:t>Lancet Infectious Diseases</w:t>
      </w:r>
      <w:r w:rsidRPr="0029244C">
        <w:rPr>
          <w:rFonts w:ascii="Times New Roman" w:hAnsi="Times New Roman"/>
          <w:sz w:val="24"/>
          <w:szCs w:val="24"/>
          <w:lang w:val="en-US"/>
        </w:rPr>
        <w:t xml:space="preserve"> 9 (6): 365–375.</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Senhorst, H. A. J. and J. J. G. Zwolsman.</w:t>
      </w:r>
      <w:proofErr w:type="gramEnd"/>
      <w:r w:rsidRPr="0029244C">
        <w:rPr>
          <w:rFonts w:ascii="Times New Roman" w:hAnsi="Times New Roman"/>
          <w:sz w:val="24"/>
          <w:szCs w:val="24"/>
          <w:lang w:val="en-US"/>
        </w:rPr>
        <w:t xml:space="preserve"> 2005. Climate change and effects on water quality: a first impression. </w:t>
      </w:r>
      <w:r w:rsidRPr="0029244C">
        <w:rPr>
          <w:rFonts w:ascii="Times New Roman" w:hAnsi="Times New Roman"/>
          <w:i/>
          <w:sz w:val="24"/>
          <w:szCs w:val="24"/>
          <w:lang w:val="en-US"/>
        </w:rPr>
        <w:t>Water Science and Technology</w:t>
      </w:r>
      <w:r w:rsidRPr="0029244C">
        <w:rPr>
          <w:rFonts w:ascii="Times New Roman" w:hAnsi="Times New Roman"/>
          <w:sz w:val="24"/>
          <w:szCs w:val="24"/>
          <w:lang w:val="en-US"/>
        </w:rPr>
        <w:t xml:space="preserve"> 51(5): 53–59. </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Shea KM, Truckner RT, Weber RW, Peden DB. 2008. Climate change and allergic disease. </w:t>
      </w:r>
      <w:r w:rsidRPr="0029244C">
        <w:rPr>
          <w:rFonts w:ascii="Times New Roman" w:hAnsi="Times New Roman"/>
          <w:i/>
          <w:sz w:val="24"/>
          <w:szCs w:val="24"/>
          <w:lang w:val="en-US"/>
        </w:rPr>
        <w:t>Journal of Allergy and Clinical Immunology</w:t>
      </w:r>
      <w:r w:rsidRPr="0029244C">
        <w:rPr>
          <w:rFonts w:ascii="Times New Roman" w:hAnsi="Times New Roman"/>
          <w:sz w:val="24"/>
          <w:szCs w:val="24"/>
          <w:lang w:val="en-US"/>
        </w:rPr>
        <w:t xml:space="preserve"> 122 (3): 443–53.</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Silove D, Steel Z, Psychol M. 2006. Understanding community psychosocial needs after disasters: Implications for mental health services. </w:t>
      </w:r>
      <w:r w:rsidRPr="0029244C">
        <w:rPr>
          <w:rFonts w:ascii="Times New Roman" w:hAnsi="Times New Roman"/>
          <w:i/>
          <w:sz w:val="24"/>
          <w:szCs w:val="24"/>
          <w:lang w:val="en-US"/>
        </w:rPr>
        <w:t>J Postgrad med</w:t>
      </w:r>
      <w:r w:rsidRPr="0029244C">
        <w:rPr>
          <w:rFonts w:ascii="Times New Roman" w:hAnsi="Times New Roman"/>
          <w:sz w:val="24"/>
          <w:szCs w:val="24"/>
          <w:lang w:val="en-US"/>
        </w:rPr>
        <w:t xml:space="preserve"> 52 (2): 121–125. </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Silva, H.R., P.E. Phelan, and J.S. Golden.</w:t>
      </w:r>
      <w:proofErr w:type="gramEnd"/>
      <w:r w:rsidRPr="0029244C">
        <w:rPr>
          <w:rFonts w:ascii="Times New Roman" w:hAnsi="Times New Roman"/>
          <w:sz w:val="24"/>
          <w:szCs w:val="24"/>
          <w:lang w:val="en-US"/>
        </w:rPr>
        <w:t xml:space="preserve"> 2010. “Modeling Effects of Urban Heat Island Mitigation Strategies on Heat-Related Morbidity: A Case Study for Phoenix, Arizona, USA.” </w:t>
      </w:r>
      <w:r w:rsidRPr="0029244C">
        <w:rPr>
          <w:rFonts w:ascii="Times New Roman" w:hAnsi="Times New Roman"/>
          <w:i/>
          <w:sz w:val="24"/>
          <w:szCs w:val="24"/>
          <w:lang w:val="en-US"/>
        </w:rPr>
        <w:t>International Journal of Biometeorology</w:t>
      </w:r>
      <w:r w:rsidRPr="0029244C">
        <w:rPr>
          <w:rFonts w:ascii="Times New Roman" w:hAnsi="Times New Roman"/>
          <w:sz w:val="24"/>
          <w:szCs w:val="24"/>
          <w:lang w:val="en-US"/>
        </w:rPr>
        <w:t xml:space="preserve"> 54 (1): 13–22.</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Sleijffers A, Garssen J, Vos JG, Loveren H. 2004. </w:t>
      </w:r>
      <w:proofErr w:type="gramStart"/>
      <w:r w:rsidRPr="0029244C">
        <w:rPr>
          <w:rFonts w:ascii="Times New Roman" w:hAnsi="Times New Roman"/>
          <w:sz w:val="24"/>
          <w:szCs w:val="24"/>
          <w:lang w:val="en-US"/>
        </w:rPr>
        <w:t>Ultraviolet light and resistance to infectious diseases.</w:t>
      </w:r>
      <w:proofErr w:type="gramEnd"/>
      <w:r w:rsidRPr="0029244C">
        <w:rPr>
          <w:rFonts w:ascii="Times New Roman" w:hAnsi="Times New Roman"/>
          <w:sz w:val="24"/>
          <w:szCs w:val="24"/>
          <w:lang w:val="en-US"/>
        </w:rPr>
        <w:t xml:space="preserve"> </w:t>
      </w:r>
      <w:r w:rsidRPr="0029244C">
        <w:rPr>
          <w:rFonts w:ascii="Times New Roman" w:hAnsi="Times New Roman"/>
          <w:i/>
          <w:sz w:val="24"/>
          <w:szCs w:val="24"/>
          <w:lang w:val="en-US"/>
        </w:rPr>
        <w:t>J Immunotoxicol</w:t>
      </w:r>
      <w:r w:rsidRPr="0029244C">
        <w:rPr>
          <w:rFonts w:ascii="Times New Roman" w:hAnsi="Times New Roman"/>
          <w:sz w:val="24"/>
          <w:szCs w:val="24"/>
          <w:lang w:val="en-US"/>
        </w:rPr>
        <w:t xml:space="preserve"> 1 (1): 3–14.</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Smit, B. and S. Lenhart.</w:t>
      </w:r>
      <w:proofErr w:type="gramEnd"/>
      <w:r w:rsidRPr="0029244C">
        <w:rPr>
          <w:rFonts w:ascii="Times New Roman" w:hAnsi="Times New Roman"/>
          <w:sz w:val="24"/>
          <w:szCs w:val="24"/>
          <w:lang w:val="en-US"/>
        </w:rPr>
        <w:t xml:space="preserve"> 1996. “Climate Change Adaptation Policy Options.” </w:t>
      </w:r>
      <w:r w:rsidRPr="0029244C">
        <w:rPr>
          <w:rFonts w:ascii="Times New Roman" w:hAnsi="Times New Roman"/>
          <w:i/>
          <w:sz w:val="24"/>
          <w:szCs w:val="24"/>
          <w:lang w:val="en-US"/>
        </w:rPr>
        <w:t xml:space="preserve">Climate Research </w:t>
      </w:r>
      <w:r w:rsidRPr="0029244C">
        <w:rPr>
          <w:rFonts w:ascii="Times New Roman" w:hAnsi="Times New Roman"/>
          <w:sz w:val="24"/>
          <w:szCs w:val="24"/>
          <w:lang w:val="en-US"/>
        </w:rPr>
        <w:t>6: 193–201.</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Smit, B., I. Burton, R. J. T. Klein, and R. Street.</w:t>
      </w:r>
      <w:proofErr w:type="gramEnd"/>
      <w:r w:rsidRPr="0029244C">
        <w:rPr>
          <w:rFonts w:ascii="Times New Roman" w:hAnsi="Times New Roman"/>
          <w:sz w:val="24"/>
          <w:szCs w:val="24"/>
          <w:lang w:val="en-US"/>
        </w:rPr>
        <w:t xml:space="preserve"> 1999. “The Science of Adaptation: A Framework for Assessment.” </w:t>
      </w:r>
      <w:r w:rsidRPr="0029244C">
        <w:rPr>
          <w:rFonts w:ascii="Times New Roman" w:hAnsi="Times New Roman"/>
          <w:i/>
          <w:sz w:val="24"/>
          <w:szCs w:val="24"/>
          <w:lang w:val="en-US"/>
        </w:rPr>
        <w:t>Mitigation and Adaptation Strategies for Global Change</w:t>
      </w:r>
      <w:r w:rsidRPr="0029244C">
        <w:rPr>
          <w:rFonts w:ascii="Times New Roman" w:hAnsi="Times New Roman"/>
          <w:sz w:val="24"/>
          <w:szCs w:val="24"/>
          <w:lang w:val="en-US"/>
        </w:rPr>
        <w:t xml:space="preserve"> 4: 199–213.</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lastRenderedPageBreak/>
        <w:t>Smit, B., I. Burton, R. J. T. Klein, and J. Wandel.</w:t>
      </w:r>
      <w:proofErr w:type="gramEnd"/>
      <w:r w:rsidRPr="0029244C">
        <w:rPr>
          <w:rFonts w:ascii="Times New Roman" w:hAnsi="Times New Roman"/>
          <w:sz w:val="24"/>
          <w:szCs w:val="24"/>
          <w:lang w:val="en-US"/>
        </w:rPr>
        <w:t xml:space="preserve"> 2000. “An Anatomy of Adaptation to Climate Change and Variability.” </w:t>
      </w:r>
      <w:r w:rsidRPr="0029244C">
        <w:rPr>
          <w:rFonts w:ascii="Times New Roman" w:hAnsi="Times New Roman"/>
          <w:i/>
          <w:sz w:val="24"/>
          <w:szCs w:val="24"/>
          <w:lang w:val="en-US"/>
        </w:rPr>
        <w:t>Climatic Change</w:t>
      </w:r>
      <w:r w:rsidRPr="0029244C">
        <w:rPr>
          <w:rFonts w:ascii="Times New Roman" w:hAnsi="Times New Roman"/>
          <w:sz w:val="24"/>
          <w:szCs w:val="24"/>
          <w:lang w:val="en-US"/>
        </w:rPr>
        <w:t xml:space="preserve"> 45: 223–51.</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Mark S. Smolinski, Margaret A. 2003. Microbial threats to health: emergence, detection, and response. Washington, DC: National Academies Press. </w:t>
      </w:r>
      <w:proofErr w:type="gramStart"/>
      <w:r w:rsidRPr="0029244C">
        <w:rPr>
          <w:rFonts w:ascii="Times New Roman" w:hAnsi="Times New Roman"/>
          <w:sz w:val="24"/>
          <w:szCs w:val="24"/>
          <w:lang w:val="en-US"/>
        </w:rPr>
        <w:t>xxviii</w:t>
      </w:r>
      <w:proofErr w:type="gramEnd"/>
      <w:r w:rsidRPr="0029244C">
        <w:rPr>
          <w:rFonts w:ascii="Times New Roman" w:hAnsi="Times New Roman"/>
          <w:sz w:val="24"/>
          <w:szCs w:val="24"/>
          <w:lang w:val="en-US"/>
        </w:rPr>
        <w:t>, p. 367.</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Sosa-Rodriguez, F.S. 2013.</w:t>
      </w:r>
      <w:proofErr w:type="gramEnd"/>
      <w:r w:rsidRPr="0029244C">
        <w:rPr>
          <w:rFonts w:ascii="Times New Roman" w:hAnsi="Times New Roman"/>
          <w:sz w:val="24"/>
          <w:szCs w:val="24"/>
          <w:lang w:val="en-US"/>
        </w:rPr>
        <w:t xml:space="preserve"> </w:t>
      </w:r>
      <w:r w:rsidRPr="0029244C">
        <w:rPr>
          <w:rFonts w:ascii="Times New Roman" w:hAnsi="Times New Roman"/>
          <w:i/>
          <w:sz w:val="24"/>
          <w:szCs w:val="24"/>
          <w:lang w:val="en-US"/>
        </w:rPr>
        <w:t>From Federal to City Mitigation and Adaptation: Climate Change Policy in Mexico City.</w:t>
      </w:r>
      <w:r w:rsidRPr="0029244C">
        <w:rPr>
          <w:rFonts w:ascii="Times New Roman" w:hAnsi="Times New Roman"/>
          <w:sz w:val="24"/>
          <w:szCs w:val="24"/>
          <w:lang w:val="en-US"/>
        </w:rPr>
        <w:t xml:space="preserve"> Mitigation and Adaptation Strategies for Global Change, doi</w:t>
      </w:r>
      <w:proofErr w:type="gramStart"/>
      <w:r w:rsidRPr="0029244C">
        <w:rPr>
          <w:rFonts w:ascii="Times New Roman" w:hAnsi="Times New Roman"/>
          <w:sz w:val="24"/>
          <w:szCs w:val="24"/>
          <w:lang w:val="en-US"/>
        </w:rPr>
        <w:t>:10.1007</w:t>
      </w:r>
      <w:proofErr w:type="gramEnd"/>
      <w:r w:rsidRPr="0029244C">
        <w:rPr>
          <w:rFonts w:ascii="Times New Roman" w:hAnsi="Times New Roman"/>
          <w:sz w:val="24"/>
          <w:szCs w:val="24"/>
          <w:lang w:val="en-US"/>
        </w:rPr>
        <w:t>/s11027-013-9455-1.</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Stitt, M. 1991. Rising CO, levels and their potential significance for carbon flow in photosynthetic cells. </w:t>
      </w:r>
      <w:r w:rsidRPr="0029244C">
        <w:rPr>
          <w:rFonts w:ascii="Times New Roman" w:hAnsi="Times New Roman"/>
          <w:i/>
          <w:sz w:val="24"/>
          <w:szCs w:val="24"/>
          <w:lang w:val="en-US"/>
        </w:rPr>
        <w:t>Plant Cell and Environment</w:t>
      </w:r>
      <w:r w:rsidRPr="0029244C">
        <w:rPr>
          <w:rFonts w:ascii="Times New Roman" w:hAnsi="Times New Roman"/>
          <w:sz w:val="24"/>
          <w:szCs w:val="24"/>
          <w:lang w:val="en-US"/>
        </w:rPr>
        <w:t xml:space="preserve"> 14 (8): 741–762.</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D. Strickman, P. Kittayapong 2003. Dengue and its vectors in Thailand: calculated transmission risk from total pupal counts of Aedes aegypti and association of wing-length measurements with aspects of the larval habitat. </w:t>
      </w:r>
      <w:r w:rsidRPr="0029244C">
        <w:rPr>
          <w:rFonts w:ascii="Times New Roman" w:hAnsi="Times New Roman"/>
          <w:i/>
          <w:sz w:val="24"/>
          <w:szCs w:val="24"/>
          <w:lang w:val="en-US"/>
        </w:rPr>
        <w:t>American Journal of Tropical Medicine and Hygiene</w:t>
      </w:r>
      <w:r w:rsidRPr="0029244C">
        <w:rPr>
          <w:rFonts w:ascii="Times New Roman" w:hAnsi="Times New Roman"/>
          <w:sz w:val="24"/>
          <w:szCs w:val="24"/>
          <w:lang w:val="en-US"/>
        </w:rPr>
        <w:t xml:space="preserve"> 68 (2): 209–217.</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Surwit RS, van Tilburg MA, Zucker N, McCaskill CC, Parekh P, Feinglos MN, Edwards CL, Williams P, Lane J</w:t>
      </w:r>
      <w:r w:rsidR="000C75CC" w:rsidRPr="0029244C">
        <w:rPr>
          <w:rFonts w:ascii="Times New Roman" w:hAnsi="Times New Roman"/>
          <w:sz w:val="24"/>
          <w:szCs w:val="24"/>
          <w:lang w:val="en-US"/>
        </w:rPr>
        <w:t>.</w:t>
      </w:r>
      <w:r w:rsidRPr="0029244C">
        <w:rPr>
          <w:rFonts w:ascii="Times New Roman" w:hAnsi="Times New Roman"/>
          <w:sz w:val="24"/>
          <w:szCs w:val="24"/>
          <w:lang w:val="en-US"/>
        </w:rPr>
        <w:t xml:space="preserve">D. 2002. Stress management improves long-term glycemic control in type 2 diabetes. </w:t>
      </w:r>
      <w:r w:rsidRPr="0029244C">
        <w:rPr>
          <w:rFonts w:ascii="Times New Roman" w:hAnsi="Times New Roman"/>
          <w:i/>
          <w:sz w:val="24"/>
          <w:szCs w:val="24"/>
          <w:lang w:val="en-US"/>
        </w:rPr>
        <w:t>Diabetes Care</w:t>
      </w:r>
      <w:r w:rsidRPr="0029244C">
        <w:rPr>
          <w:rFonts w:ascii="Times New Roman" w:hAnsi="Times New Roman"/>
          <w:sz w:val="24"/>
          <w:szCs w:val="24"/>
          <w:lang w:val="en-US"/>
        </w:rPr>
        <w:t xml:space="preserve"> 25 (1): 30–4.</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Suzuki S, Sakamoto S, Koide M, Fujita H, Sakuramoto H, Kuroda T, et al. 1997. Hanshin-Awaji Earthquake as a trigger for acute myocardial infarc- tion. </w:t>
      </w:r>
      <w:r w:rsidRPr="0029244C">
        <w:rPr>
          <w:rFonts w:ascii="Times New Roman" w:hAnsi="Times New Roman"/>
          <w:i/>
          <w:sz w:val="24"/>
          <w:szCs w:val="24"/>
          <w:lang w:val="en-US"/>
        </w:rPr>
        <w:t>American Heart Journal</w:t>
      </w:r>
      <w:r w:rsidRPr="0029244C">
        <w:rPr>
          <w:rFonts w:ascii="Times New Roman" w:hAnsi="Times New Roman"/>
          <w:sz w:val="24"/>
          <w:szCs w:val="24"/>
          <w:lang w:val="en-US"/>
        </w:rPr>
        <w:t xml:space="preserve"> 134 (5): 974–977.</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Swart, Rob</w:t>
      </w:r>
      <w:r w:rsidRPr="0029244C">
        <w:rPr>
          <w:lang w:val="en-US"/>
        </w:rPr>
        <w:t xml:space="preserve"> </w:t>
      </w:r>
      <w:r w:rsidRPr="0029244C">
        <w:rPr>
          <w:rFonts w:ascii="Times New Roman" w:hAnsi="Times New Roman"/>
          <w:sz w:val="24"/>
          <w:szCs w:val="24"/>
          <w:lang w:val="en-US"/>
        </w:rPr>
        <w:t xml:space="preserve">Robbert Biesbroek, Svend Binnerup, Timothy R. Carter, Caroline Cowan, Thomas Henrichs, Sophie Loquen, Hanna Mela, Michael Morecroft, Moritz Reese and Daniela Rey. 2009. </w:t>
      </w:r>
      <w:r w:rsidRPr="0029244C">
        <w:rPr>
          <w:rFonts w:ascii="Times New Roman" w:hAnsi="Times New Roman"/>
          <w:i/>
          <w:sz w:val="24"/>
          <w:szCs w:val="24"/>
          <w:lang w:val="en-US"/>
        </w:rPr>
        <w:t>Europe Adapts to Climate Change: Comparing National Adaptation Strategies.</w:t>
      </w:r>
      <w:r w:rsidRPr="0029244C">
        <w:rPr>
          <w:rFonts w:ascii="Times New Roman" w:hAnsi="Times New Roman"/>
          <w:sz w:val="24"/>
          <w:szCs w:val="24"/>
          <w:lang w:val="en-US"/>
        </w:rPr>
        <w:t xml:space="preserve"> Peer Report 1, Helsinki.</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Tapsell SM, Penning-Rowsell EC, Tunstall SM, Wilson TL.</w:t>
      </w:r>
      <w:proofErr w:type="gramEnd"/>
      <w:r w:rsidRPr="0029244C">
        <w:rPr>
          <w:rFonts w:ascii="Times New Roman" w:hAnsi="Times New Roman"/>
          <w:sz w:val="24"/>
          <w:szCs w:val="24"/>
          <w:lang w:val="en-US"/>
        </w:rPr>
        <w:t xml:space="preserve"> . 2002. Vulnerability to flooding: health and social dimensions. </w:t>
      </w:r>
      <w:r w:rsidRPr="0029244C">
        <w:rPr>
          <w:rFonts w:ascii="Times New Roman" w:hAnsi="Times New Roman"/>
          <w:i/>
          <w:sz w:val="24"/>
          <w:szCs w:val="24"/>
          <w:lang w:val="en-US"/>
        </w:rPr>
        <w:t xml:space="preserve">Philos </w:t>
      </w:r>
      <w:proofErr w:type="gramStart"/>
      <w:r w:rsidRPr="0029244C">
        <w:rPr>
          <w:rFonts w:ascii="Times New Roman" w:hAnsi="Times New Roman"/>
          <w:i/>
          <w:sz w:val="24"/>
          <w:szCs w:val="24"/>
          <w:lang w:val="en-US"/>
        </w:rPr>
        <w:t>Transact</w:t>
      </w:r>
      <w:proofErr w:type="gramEnd"/>
      <w:r w:rsidRPr="0029244C">
        <w:rPr>
          <w:rFonts w:ascii="Times New Roman" w:hAnsi="Times New Roman"/>
          <w:i/>
          <w:sz w:val="24"/>
          <w:szCs w:val="24"/>
          <w:lang w:val="en-US"/>
        </w:rPr>
        <w:t xml:space="preserve"> a math Phys eng sci </w:t>
      </w:r>
      <w:r w:rsidRPr="0029244C">
        <w:rPr>
          <w:rFonts w:ascii="Times New Roman" w:hAnsi="Times New Roman"/>
          <w:sz w:val="24"/>
          <w:szCs w:val="24"/>
          <w:lang w:val="en-US"/>
        </w:rPr>
        <w:t>360 (1796): 1511–25.</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Toyooka T, Ibuki Y, Takabayashi F, Goto R. 2006. Coexposure to benzo[a]pyrene and UVA induces DNA damage: first proof of double-strand breaks in a cell-free system.</w:t>
      </w:r>
      <w:r w:rsidR="000C75CC" w:rsidRPr="0029244C">
        <w:rPr>
          <w:rFonts w:ascii="Times New Roman" w:hAnsi="Times New Roman"/>
          <w:sz w:val="24"/>
          <w:szCs w:val="24"/>
          <w:lang w:val="en-US"/>
        </w:rPr>
        <w:t xml:space="preserve"> </w:t>
      </w:r>
      <w:r w:rsidRPr="0029244C">
        <w:rPr>
          <w:rFonts w:ascii="Times New Roman" w:hAnsi="Times New Roman"/>
          <w:i/>
          <w:sz w:val="24"/>
          <w:szCs w:val="24"/>
          <w:lang w:val="en-US"/>
        </w:rPr>
        <w:t>Environ mol mutagen</w:t>
      </w:r>
      <w:r w:rsidRPr="0029244C">
        <w:rPr>
          <w:rFonts w:ascii="Times New Roman" w:hAnsi="Times New Roman"/>
          <w:sz w:val="24"/>
          <w:szCs w:val="24"/>
          <w:lang w:val="en-US"/>
        </w:rPr>
        <w:t xml:space="preserve"> 47 (1): 38–47.</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Tucker, M. A. 2009. </w:t>
      </w:r>
      <w:proofErr w:type="gramStart"/>
      <w:r w:rsidRPr="0029244C">
        <w:rPr>
          <w:rFonts w:ascii="Times New Roman" w:hAnsi="Times New Roman"/>
          <w:sz w:val="24"/>
          <w:szCs w:val="24"/>
          <w:lang w:val="en-US"/>
        </w:rPr>
        <w:t>Melanoma epidemiology.</w:t>
      </w:r>
      <w:proofErr w:type="gramEnd"/>
      <w:r w:rsidRPr="0029244C">
        <w:rPr>
          <w:rFonts w:ascii="Times New Roman" w:hAnsi="Times New Roman"/>
          <w:sz w:val="24"/>
          <w:szCs w:val="24"/>
          <w:lang w:val="en-US"/>
        </w:rPr>
        <w:t xml:space="preserve"> </w:t>
      </w:r>
      <w:r w:rsidRPr="0029244C">
        <w:rPr>
          <w:rFonts w:ascii="Times New Roman" w:hAnsi="Times New Roman"/>
          <w:i/>
          <w:sz w:val="24"/>
          <w:szCs w:val="24"/>
          <w:lang w:val="en-US"/>
        </w:rPr>
        <w:t xml:space="preserve">Hematol Oncol clin </w:t>
      </w:r>
      <w:proofErr w:type="gramStart"/>
      <w:r w:rsidRPr="0029244C">
        <w:rPr>
          <w:rFonts w:ascii="Times New Roman" w:hAnsi="Times New Roman"/>
          <w:i/>
          <w:sz w:val="24"/>
          <w:szCs w:val="24"/>
          <w:lang w:val="en-US"/>
        </w:rPr>
        <w:t>North</w:t>
      </w:r>
      <w:proofErr w:type="gramEnd"/>
      <w:r w:rsidRPr="0029244C">
        <w:rPr>
          <w:rFonts w:ascii="Times New Roman" w:hAnsi="Times New Roman"/>
          <w:i/>
          <w:sz w:val="24"/>
          <w:szCs w:val="24"/>
          <w:lang w:val="en-US"/>
        </w:rPr>
        <w:t xml:space="preserve"> am</w:t>
      </w:r>
      <w:r w:rsidRPr="0029244C">
        <w:rPr>
          <w:rFonts w:ascii="Times New Roman" w:hAnsi="Times New Roman"/>
          <w:sz w:val="24"/>
          <w:szCs w:val="24"/>
          <w:lang w:val="en-US"/>
        </w:rPr>
        <w:t xml:space="preserve"> 23(3): 383–395, vii.</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UN DESA (United Nations Department of Economic and Social Affairs Population Division). 2006. </w:t>
      </w:r>
      <w:r w:rsidRPr="0029244C">
        <w:rPr>
          <w:rFonts w:ascii="Times New Roman" w:hAnsi="Times New Roman"/>
          <w:i/>
          <w:sz w:val="24"/>
          <w:szCs w:val="24"/>
          <w:lang w:val="en-US"/>
        </w:rPr>
        <w:t>World Urbanization Prospects: The 2005 Revision.</w:t>
      </w:r>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PD Department of Economic and Social Affairs of the United.</w:t>
      </w:r>
      <w:proofErr w:type="gramEnd"/>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Nations.</w:t>
      </w:r>
      <w:proofErr w:type="gramEnd"/>
      <w:r w:rsidRPr="0029244C">
        <w:rPr>
          <w:rFonts w:ascii="Times New Roman" w:hAnsi="Times New Roman"/>
          <w:sz w:val="24"/>
          <w:szCs w:val="24"/>
          <w:lang w:val="en-US"/>
        </w:rPr>
        <w:t xml:space="preserve"> </w:t>
      </w:r>
      <w:r w:rsidRPr="0029244C">
        <w:rPr>
          <w:lang w:val="en-US"/>
        </w:rPr>
        <w:t xml:space="preserve"> </w:t>
      </w:r>
      <w:proofErr w:type="gramStart"/>
      <w:r w:rsidRPr="0029244C">
        <w:rPr>
          <w:rFonts w:ascii="Times New Roman" w:hAnsi="Times New Roman"/>
          <w:sz w:val="24"/>
          <w:szCs w:val="24"/>
          <w:lang w:val="en-US"/>
        </w:rPr>
        <w:t>ESA/P/WP/200.</w:t>
      </w:r>
      <w:proofErr w:type="gramEnd"/>
      <w:r w:rsidRPr="0029244C">
        <w:rPr>
          <w:rFonts w:ascii="Times New Roman" w:hAnsi="Times New Roman"/>
          <w:sz w:val="24"/>
          <w:szCs w:val="24"/>
          <w:lang w:val="en-US"/>
        </w:rPr>
        <w:t xml:space="preserve"> United Nations Publication,</w:t>
      </w:r>
      <w:r w:rsidRPr="0029244C">
        <w:rPr>
          <w:lang w:val="en-US"/>
        </w:rPr>
        <w:t xml:space="preserve"> </w:t>
      </w:r>
      <w:r w:rsidRPr="0029244C">
        <w:rPr>
          <w:rFonts w:ascii="Times New Roman" w:hAnsi="Times New Roman"/>
          <w:sz w:val="24"/>
          <w:szCs w:val="24"/>
          <w:lang w:val="en-US"/>
        </w:rPr>
        <w:t>New York.</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UNDP (United Nations Development Programme).</w:t>
      </w:r>
      <w:proofErr w:type="gramEnd"/>
      <w:r w:rsidRPr="0029244C">
        <w:rPr>
          <w:rFonts w:ascii="Times New Roman" w:hAnsi="Times New Roman"/>
          <w:sz w:val="24"/>
          <w:szCs w:val="24"/>
          <w:lang w:val="en-US"/>
        </w:rPr>
        <w:t xml:space="preserve"> 2003. </w:t>
      </w:r>
      <w:r w:rsidRPr="0029244C">
        <w:rPr>
          <w:rFonts w:ascii="Times New Roman" w:hAnsi="Times New Roman"/>
          <w:i/>
          <w:sz w:val="24"/>
          <w:szCs w:val="24"/>
          <w:lang w:val="en-US"/>
        </w:rPr>
        <w:t>User’s Guidebook for the Adaptation Policy Framework.</w:t>
      </w:r>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Final Draft.</w:t>
      </w:r>
      <w:proofErr w:type="gramEnd"/>
      <w:r w:rsidRPr="0029244C">
        <w:rPr>
          <w:rFonts w:ascii="Times New Roman" w:hAnsi="Times New Roman"/>
          <w:sz w:val="24"/>
          <w:szCs w:val="24"/>
          <w:lang w:val="en-US"/>
        </w:rPr>
        <w:t xml:space="preserve"> UNEP (United Nations Environment Programme), New York City, NY.</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lastRenderedPageBreak/>
        <w:t>UNFCCC (United Nations Framework Convention on Climate Change).</w:t>
      </w:r>
      <w:proofErr w:type="gramEnd"/>
      <w:r w:rsidRPr="0029244C">
        <w:rPr>
          <w:rFonts w:ascii="Times New Roman" w:hAnsi="Times New Roman"/>
          <w:sz w:val="24"/>
          <w:szCs w:val="24"/>
          <w:lang w:val="en-US"/>
        </w:rPr>
        <w:t xml:space="preserve"> 2007. </w:t>
      </w:r>
      <w:r w:rsidRPr="0029244C">
        <w:rPr>
          <w:rFonts w:ascii="Times New Roman" w:hAnsi="Times New Roman"/>
          <w:i/>
          <w:sz w:val="24"/>
          <w:szCs w:val="24"/>
          <w:lang w:val="en-US"/>
        </w:rPr>
        <w:t>Investment and Financial Flows to Address Climate Change.</w:t>
      </w:r>
      <w:r w:rsidRPr="0029244C">
        <w:rPr>
          <w:rFonts w:ascii="Times New Roman" w:hAnsi="Times New Roman"/>
          <w:sz w:val="24"/>
          <w:szCs w:val="24"/>
          <w:lang w:val="en-US"/>
        </w:rPr>
        <w:t xml:space="preserve"> Climate Change Secretariat, Bonn.</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Uysal N, Schapira RM. 2003.</w:t>
      </w:r>
      <w:proofErr w:type="gramEnd"/>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Effects of ozone on lung function and lung diseases.</w:t>
      </w:r>
      <w:proofErr w:type="gramEnd"/>
      <w:r w:rsidRPr="0029244C">
        <w:rPr>
          <w:rFonts w:ascii="Times New Roman" w:hAnsi="Times New Roman"/>
          <w:sz w:val="24"/>
          <w:szCs w:val="24"/>
          <w:lang w:val="en-US"/>
        </w:rPr>
        <w:t xml:space="preserve"> </w:t>
      </w:r>
      <w:proofErr w:type="gramStart"/>
      <w:r w:rsidRPr="0029244C">
        <w:rPr>
          <w:rFonts w:ascii="Times New Roman" w:hAnsi="Times New Roman"/>
          <w:i/>
          <w:sz w:val="24"/>
          <w:szCs w:val="24"/>
          <w:lang w:val="en-US"/>
        </w:rPr>
        <w:t>curr</w:t>
      </w:r>
      <w:proofErr w:type="gramEnd"/>
      <w:r w:rsidRPr="0029244C">
        <w:rPr>
          <w:rFonts w:ascii="Times New Roman" w:hAnsi="Times New Roman"/>
          <w:i/>
          <w:sz w:val="24"/>
          <w:szCs w:val="24"/>
          <w:lang w:val="en-US"/>
        </w:rPr>
        <w:t xml:space="preserve"> Opin Pulm med</w:t>
      </w:r>
      <w:r w:rsidRPr="0029244C">
        <w:rPr>
          <w:rFonts w:ascii="Times New Roman" w:hAnsi="Times New Roman"/>
          <w:sz w:val="24"/>
          <w:szCs w:val="24"/>
          <w:lang w:val="en-US"/>
        </w:rPr>
        <w:t xml:space="preserve"> 9 (2): 144–150.</w:t>
      </w:r>
    </w:p>
    <w:p w:rsidR="000F499F" w:rsidRPr="0029244C" w:rsidRDefault="000F499F" w:rsidP="002B70E8">
      <w:pPr>
        <w:spacing w:line="276" w:lineRule="auto"/>
        <w:ind w:left="720" w:hanging="720"/>
        <w:jc w:val="both"/>
        <w:rPr>
          <w:rFonts w:ascii="Times New Roman" w:hAnsi="Times New Roman"/>
          <w:sz w:val="24"/>
          <w:szCs w:val="24"/>
          <w:lang w:val="en-US"/>
        </w:rPr>
      </w:pPr>
      <w:r w:rsidRPr="004840BC">
        <w:rPr>
          <w:rFonts w:ascii="Times New Roman" w:hAnsi="Times New Roman"/>
          <w:sz w:val="24"/>
          <w:szCs w:val="24"/>
          <w:lang w:val="nl-NL"/>
        </w:rPr>
        <w:t xml:space="preserve">van den Berg, A.E., J. Maas, R.A. Verheij, and P.P. Groenewegen. </w:t>
      </w:r>
      <w:r w:rsidRPr="0029244C">
        <w:rPr>
          <w:rFonts w:ascii="Times New Roman" w:hAnsi="Times New Roman"/>
          <w:sz w:val="24"/>
          <w:szCs w:val="24"/>
          <w:lang w:val="en-US"/>
        </w:rPr>
        <w:t xml:space="preserve">2010. Green Space as a Buffer between Stressful Life Events and Health. </w:t>
      </w:r>
      <w:r w:rsidRPr="0029244C">
        <w:rPr>
          <w:rFonts w:ascii="Times New Roman" w:hAnsi="Times New Roman"/>
          <w:i/>
          <w:sz w:val="24"/>
          <w:szCs w:val="24"/>
          <w:lang w:val="en-US"/>
        </w:rPr>
        <w:t>Social Science and Medicine</w:t>
      </w:r>
      <w:r w:rsidRPr="0029244C">
        <w:rPr>
          <w:rFonts w:ascii="Times New Roman" w:hAnsi="Times New Roman"/>
          <w:sz w:val="24"/>
          <w:szCs w:val="24"/>
          <w:lang w:val="en-US"/>
        </w:rPr>
        <w:t xml:space="preserve"> 70 (8): 1203–1210.</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van</w:t>
      </w:r>
      <w:proofErr w:type="gramEnd"/>
      <w:r w:rsidRPr="0029244C">
        <w:rPr>
          <w:rFonts w:ascii="Times New Roman" w:hAnsi="Times New Roman"/>
          <w:sz w:val="24"/>
          <w:szCs w:val="24"/>
          <w:lang w:val="en-US"/>
        </w:rPr>
        <w:t xml:space="preserve"> der Leun J</w:t>
      </w:r>
      <w:r w:rsidR="000C75CC" w:rsidRPr="0029244C">
        <w:rPr>
          <w:rFonts w:ascii="Times New Roman" w:hAnsi="Times New Roman"/>
          <w:sz w:val="24"/>
          <w:szCs w:val="24"/>
          <w:lang w:val="en-US"/>
        </w:rPr>
        <w:t>.</w:t>
      </w:r>
      <w:r w:rsidRPr="0029244C">
        <w:rPr>
          <w:rFonts w:ascii="Times New Roman" w:hAnsi="Times New Roman"/>
          <w:sz w:val="24"/>
          <w:szCs w:val="24"/>
          <w:lang w:val="en-US"/>
        </w:rPr>
        <w:t>C</w:t>
      </w:r>
      <w:r w:rsidR="000C75CC" w:rsidRPr="0029244C">
        <w:rPr>
          <w:rFonts w:ascii="Times New Roman" w:hAnsi="Times New Roman"/>
          <w:sz w:val="24"/>
          <w:szCs w:val="24"/>
          <w:lang w:val="en-US"/>
        </w:rPr>
        <w:t xml:space="preserve">. </w:t>
      </w:r>
      <w:r w:rsidRPr="0029244C">
        <w:rPr>
          <w:rFonts w:ascii="Times New Roman" w:hAnsi="Times New Roman"/>
          <w:sz w:val="24"/>
          <w:szCs w:val="24"/>
          <w:lang w:val="en-US"/>
        </w:rPr>
        <w:t xml:space="preserve">(1), Piacentini RD, de Gruijl FR. 2008. </w:t>
      </w:r>
      <w:proofErr w:type="gramStart"/>
      <w:r w:rsidRPr="0029244C">
        <w:rPr>
          <w:rFonts w:ascii="Times New Roman" w:hAnsi="Times New Roman"/>
          <w:sz w:val="24"/>
          <w:szCs w:val="24"/>
          <w:lang w:val="en-US"/>
        </w:rPr>
        <w:t>Climate change and human skin cancer.</w:t>
      </w:r>
      <w:proofErr w:type="gramEnd"/>
      <w:r w:rsidRPr="0029244C">
        <w:rPr>
          <w:rFonts w:ascii="Times New Roman" w:hAnsi="Times New Roman"/>
          <w:sz w:val="24"/>
          <w:szCs w:val="24"/>
          <w:lang w:val="en-US"/>
        </w:rPr>
        <w:t xml:space="preserve"> </w:t>
      </w:r>
      <w:r w:rsidRPr="0029244C">
        <w:rPr>
          <w:rFonts w:ascii="Times New Roman" w:hAnsi="Times New Roman"/>
          <w:i/>
          <w:sz w:val="24"/>
          <w:szCs w:val="24"/>
          <w:lang w:val="en-US"/>
        </w:rPr>
        <w:t>Photochem Photobiol sci</w:t>
      </w:r>
      <w:r w:rsidRPr="0029244C">
        <w:rPr>
          <w:rFonts w:ascii="Times New Roman" w:hAnsi="Times New Roman"/>
          <w:sz w:val="24"/>
          <w:szCs w:val="24"/>
          <w:lang w:val="en-US"/>
        </w:rPr>
        <w:t xml:space="preserve"> 7 (6): 730–733.</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Vandentorren S</w:t>
      </w:r>
      <w:r w:rsidR="000C75CC" w:rsidRPr="0029244C">
        <w:rPr>
          <w:rFonts w:ascii="Times New Roman" w:hAnsi="Times New Roman"/>
          <w:sz w:val="24"/>
          <w:szCs w:val="24"/>
          <w:lang w:val="en-US"/>
        </w:rPr>
        <w:t xml:space="preserve">. </w:t>
      </w:r>
      <w:r w:rsidRPr="0029244C">
        <w:rPr>
          <w:rFonts w:ascii="Times New Roman" w:hAnsi="Times New Roman"/>
          <w:sz w:val="24"/>
          <w:szCs w:val="24"/>
          <w:lang w:val="en-US"/>
        </w:rPr>
        <w:t xml:space="preserve">(1), Suzan F, Medina S, Pascal M, Maulpoix A, Cohen JC, Ledrans M. 2004. </w:t>
      </w:r>
      <w:proofErr w:type="gramStart"/>
      <w:r w:rsidRPr="0029244C">
        <w:rPr>
          <w:rFonts w:ascii="Times New Roman" w:hAnsi="Times New Roman"/>
          <w:sz w:val="24"/>
          <w:szCs w:val="24"/>
          <w:lang w:val="en-US"/>
        </w:rPr>
        <w:t>Mortality in 13 French cities during the August 2003 heat wave.</w:t>
      </w:r>
      <w:proofErr w:type="gramEnd"/>
      <w:r w:rsidRPr="0029244C">
        <w:rPr>
          <w:rFonts w:ascii="Times New Roman" w:hAnsi="Times New Roman"/>
          <w:sz w:val="24"/>
          <w:szCs w:val="24"/>
          <w:lang w:val="en-US"/>
        </w:rPr>
        <w:t xml:space="preserve"> </w:t>
      </w:r>
      <w:proofErr w:type="gramStart"/>
      <w:r w:rsidRPr="0029244C">
        <w:rPr>
          <w:rFonts w:ascii="Times New Roman" w:hAnsi="Times New Roman"/>
          <w:i/>
          <w:sz w:val="24"/>
          <w:szCs w:val="24"/>
          <w:lang w:val="en-US"/>
        </w:rPr>
        <w:t>am</w:t>
      </w:r>
      <w:proofErr w:type="gramEnd"/>
      <w:r w:rsidRPr="0029244C">
        <w:rPr>
          <w:rFonts w:ascii="Times New Roman" w:hAnsi="Times New Roman"/>
          <w:i/>
          <w:sz w:val="24"/>
          <w:szCs w:val="24"/>
          <w:lang w:val="en-US"/>
        </w:rPr>
        <w:t xml:space="preserve"> J Public Health.</w:t>
      </w:r>
      <w:r w:rsidRPr="0029244C">
        <w:rPr>
          <w:rFonts w:ascii="Times New Roman" w:hAnsi="Times New Roman"/>
          <w:sz w:val="24"/>
          <w:szCs w:val="24"/>
          <w:lang w:val="en-US"/>
        </w:rPr>
        <w:t xml:space="preserve"> 94 (9): 1518–20.</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R.S. Vose, T.R. Karl, D.R. Easterling, C.N. Williams, M.J. Menne. 2004. Impact of land-use change on climate. </w:t>
      </w:r>
      <w:r w:rsidRPr="0029244C">
        <w:rPr>
          <w:rFonts w:ascii="Times New Roman" w:hAnsi="Times New Roman"/>
          <w:i/>
          <w:sz w:val="24"/>
          <w:szCs w:val="24"/>
          <w:lang w:val="en-US"/>
        </w:rPr>
        <w:t>Nature</w:t>
      </w:r>
      <w:r w:rsidRPr="0029244C">
        <w:rPr>
          <w:rFonts w:ascii="Times New Roman" w:hAnsi="Times New Roman"/>
          <w:sz w:val="24"/>
          <w:szCs w:val="24"/>
          <w:lang w:val="en-US"/>
        </w:rPr>
        <w:t xml:space="preserve"> 427 (6971): 213–14. </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Vugla, D.J., S.R. Bissell and EC.</w:t>
      </w:r>
      <w:proofErr w:type="gramEnd"/>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Weiss.</w:t>
      </w:r>
      <w:proofErr w:type="gramEnd"/>
      <w:r w:rsidRPr="0029244C">
        <w:rPr>
          <w:rFonts w:ascii="Times New Roman" w:hAnsi="Times New Roman"/>
          <w:sz w:val="24"/>
          <w:szCs w:val="24"/>
          <w:lang w:val="en-US"/>
        </w:rPr>
        <w:t xml:space="preserve"> 2009. Increase in Coccidioidomycosis-California, 2000-2007. </w:t>
      </w:r>
      <w:r w:rsidRPr="0029244C">
        <w:rPr>
          <w:rFonts w:ascii="Times New Roman" w:hAnsi="Times New Roman"/>
          <w:i/>
          <w:sz w:val="24"/>
          <w:szCs w:val="24"/>
          <w:lang w:val="en-US"/>
        </w:rPr>
        <w:t>Journal of the American Medical Association</w:t>
      </w:r>
      <w:r w:rsidRPr="0029244C">
        <w:rPr>
          <w:rFonts w:ascii="Times New Roman" w:hAnsi="Times New Roman"/>
          <w:sz w:val="24"/>
          <w:szCs w:val="24"/>
          <w:lang w:val="en-US"/>
        </w:rPr>
        <w:t xml:space="preserve"> 301 (17): 1760–62.</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Wainwright SH, Buchanan SD, Mainzer HM, Parrish RG, Sinks TH. 1999. Cardiovascular mortality - the hidden peril of heat waves. </w:t>
      </w:r>
      <w:r w:rsidRPr="0029244C">
        <w:rPr>
          <w:rFonts w:ascii="Times New Roman" w:hAnsi="Times New Roman"/>
          <w:i/>
          <w:sz w:val="24"/>
          <w:szCs w:val="24"/>
          <w:lang w:val="en-US"/>
        </w:rPr>
        <w:t>Prehospital Disaster Med</w:t>
      </w:r>
      <w:r w:rsidRPr="0029244C">
        <w:rPr>
          <w:rFonts w:ascii="Times New Roman" w:hAnsi="Times New Roman"/>
          <w:sz w:val="24"/>
          <w:szCs w:val="24"/>
          <w:lang w:val="en-US"/>
        </w:rPr>
        <w:t xml:space="preserve">, 14(4):222-31Wang, D. Z. 2008. Neurotoxins from marine dinoflagellates: a brief review. </w:t>
      </w:r>
      <w:r w:rsidRPr="0029244C">
        <w:rPr>
          <w:rFonts w:ascii="Times New Roman" w:hAnsi="Times New Roman"/>
          <w:i/>
          <w:sz w:val="24"/>
          <w:szCs w:val="24"/>
          <w:lang w:val="en-US"/>
        </w:rPr>
        <w:t>Marine Drugs</w:t>
      </w:r>
      <w:r w:rsidRPr="0029244C">
        <w:rPr>
          <w:rFonts w:ascii="Times New Roman" w:hAnsi="Times New Roman"/>
          <w:sz w:val="24"/>
          <w:szCs w:val="24"/>
          <w:lang w:val="en-US"/>
        </w:rPr>
        <w:t xml:space="preserve"> 6 (2): 349–71. </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Watanabe H, Kodama M, Okura Y. 2005. </w:t>
      </w:r>
      <w:proofErr w:type="gramStart"/>
      <w:r w:rsidRPr="0029244C">
        <w:rPr>
          <w:rFonts w:ascii="Times New Roman" w:hAnsi="Times New Roman"/>
          <w:sz w:val="24"/>
          <w:szCs w:val="24"/>
          <w:lang w:val="en-US"/>
        </w:rPr>
        <w:t>Impact of earthquakes on takotsubo cardiomyopathy.</w:t>
      </w:r>
      <w:proofErr w:type="gramEnd"/>
      <w:r w:rsidRPr="0029244C">
        <w:rPr>
          <w:rFonts w:ascii="Times New Roman" w:hAnsi="Times New Roman"/>
          <w:sz w:val="24"/>
          <w:szCs w:val="24"/>
          <w:lang w:val="en-US"/>
        </w:rPr>
        <w:t xml:space="preserve"> </w:t>
      </w:r>
      <w:r w:rsidRPr="0029244C">
        <w:rPr>
          <w:rFonts w:ascii="Times New Roman" w:hAnsi="Times New Roman"/>
          <w:i/>
          <w:sz w:val="24"/>
          <w:szCs w:val="24"/>
          <w:lang w:val="en-US"/>
        </w:rPr>
        <w:t>Journal of the American Medical Association</w:t>
      </w:r>
      <w:r w:rsidRPr="0029244C">
        <w:rPr>
          <w:rFonts w:ascii="Times New Roman" w:hAnsi="Times New Roman"/>
          <w:sz w:val="24"/>
          <w:szCs w:val="24"/>
          <w:lang w:val="en-US"/>
        </w:rPr>
        <w:t xml:space="preserve"> 294 (3): 305–07.</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Watkiss, P. and A. Hunt.</w:t>
      </w:r>
      <w:proofErr w:type="gramEnd"/>
      <w:r w:rsidRPr="0029244C">
        <w:rPr>
          <w:rFonts w:ascii="Times New Roman" w:hAnsi="Times New Roman"/>
          <w:sz w:val="24"/>
          <w:szCs w:val="24"/>
          <w:lang w:val="en-US"/>
        </w:rPr>
        <w:t xml:space="preserve"> 2012. “Projection of Economic Impacts of Climate Change in Sectors of Europe based on Bottom-up Analysis: Human Health.” </w:t>
      </w:r>
      <w:r w:rsidRPr="0029244C">
        <w:rPr>
          <w:rFonts w:ascii="Times New Roman" w:hAnsi="Times New Roman"/>
          <w:i/>
          <w:sz w:val="24"/>
          <w:szCs w:val="24"/>
          <w:lang w:val="en-US"/>
        </w:rPr>
        <w:t>Climatic Change</w:t>
      </w:r>
      <w:r w:rsidRPr="0029244C">
        <w:rPr>
          <w:rFonts w:ascii="Times New Roman" w:hAnsi="Times New Roman"/>
          <w:sz w:val="24"/>
          <w:szCs w:val="24"/>
          <w:lang w:val="en-US"/>
        </w:rPr>
        <w:t xml:space="preserve"> 112 (1): 101–126. </w:t>
      </w:r>
      <w:proofErr w:type="gramStart"/>
      <w:r w:rsidRPr="0029244C">
        <w:rPr>
          <w:rFonts w:ascii="Times New Roman" w:hAnsi="Times New Roman"/>
          <w:sz w:val="24"/>
          <w:szCs w:val="24"/>
          <w:lang w:val="en-US"/>
        </w:rPr>
        <w:t>doi</w:t>
      </w:r>
      <w:proofErr w:type="gramEnd"/>
      <w:r w:rsidRPr="0029244C">
        <w:rPr>
          <w:rFonts w:ascii="Times New Roman" w:hAnsi="Times New Roman"/>
          <w:sz w:val="24"/>
          <w:szCs w:val="24"/>
          <w:lang w:val="en-US"/>
        </w:rPr>
        <w:t>: 10.1007/s10584-011-0342-z.</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Watts, N., W. N. Adger, P. Agnolucci, J. Blackstock, P. Byass, W. Cai, S. Chaytor, T. Colbourn, M. Collins, A. Cooper, P.M. Cox, J. Depledge, P. Drummond, P. Ekins, V. Galaz, D. Grace, H. Graham, M. Grubb, A. Haines, et al. 2015. “Health and Climate Change: Policy Responses to Protect Public Health.” </w:t>
      </w:r>
      <w:r w:rsidRPr="0029244C">
        <w:rPr>
          <w:rFonts w:ascii="Times New Roman" w:hAnsi="Times New Roman"/>
          <w:i/>
          <w:sz w:val="24"/>
          <w:szCs w:val="24"/>
          <w:lang w:val="en-US"/>
        </w:rPr>
        <w:t>The Lancet</w:t>
      </w:r>
      <w:r w:rsidRPr="0029244C">
        <w:rPr>
          <w:rFonts w:ascii="Times New Roman" w:hAnsi="Times New Roman"/>
          <w:sz w:val="24"/>
          <w:szCs w:val="24"/>
          <w:lang w:val="en-US"/>
        </w:rPr>
        <w:t xml:space="preserve"> 386 (10006): 1,861–1,914. </w:t>
      </w:r>
      <w:proofErr w:type="gramStart"/>
      <w:r w:rsidRPr="0029244C">
        <w:rPr>
          <w:rFonts w:ascii="Times New Roman" w:hAnsi="Times New Roman"/>
          <w:sz w:val="24"/>
          <w:szCs w:val="24"/>
          <w:lang w:val="en-US"/>
        </w:rPr>
        <w:t>doi</w:t>
      </w:r>
      <w:proofErr w:type="gramEnd"/>
      <w:r w:rsidRPr="0029244C">
        <w:rPr>
          <w:rFonts w:ascii="Times New Roman" w:hAnsi="Times New Roman"/>
          <w:sz w:val="24"/>
          <w:szCs w:val="24"/>
          <w:lang w:val="en-US"/>
        </w:rPr>
        <w:t>: 10.1016/S0140-6736(15)60854-6.</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Weisler R</w:t>
      </w:r>
      <w:r w:rsidR="000C75CC" w:rsidRPr="0029244C">
        <w:rPr>
          <w:rFonts w:ascii="Times New Roman" w:hAnsi="Times New Roman"/>
          <w:sz w:val="24"/>
          <w:szCs w:val="24"/>
          <w:lang w:val="en-US"/>
        </w:rPr>
        <w:t>.</w:t>
      </w:r>
      <w:r w:rsidRPr="0029244C">
        <w:rPr>
          <w:rFonts w:ascii="Times New Roman" w:hAnsi="Times New Roman"/>
          <w:sz w:val="24"/>
          <w:szCs w:val="24"/>
          <w:lang w:val="en-US"/>
        </w:rPr>
        <w:t>H</w:t>
      </w:r>
      <w:r w:rsidR="000C75CC" w:rsidRPr="0029244C">
        <w:rPr>
          <w:rFonts w:ascii="Times New Roman" w:hAnsi="Times New Roman"/>
          <w:sz w:val="24"/>
          <w:szCs w:val="24"/>
          <w:lang w:val="en-US"/>
        </w:rPr>
        <w:t xml:space="preserve">. </w:t>
      </w:r>
      <w:r w:rsidRPr="0029244C">
        <w:rPr>
          <w:rFonts w:ascii="Times New Roman" w:hAnsi="Times New Roman"/>
          <w:sz w:val="24"/>
          <w:szCs w:val="24"/>
          <w:lang w:val="en-US"/>
        </w:rPr>
        <w:t>(1), Barbee J</w:t>
      </w:r>
      <w:r w:rsidR="000C75CC" w:rsidRPr="0029244C">
        <w:rPr>
          <w:rFonts w:ascii="Times New Roman" w:hAnsi="Times New Roman"/>
          <w:sz w:val="24"/>
          <w:szCs w:val="24"/>
          <w:lang w:val="en-US"/>
        </w:rPr>
        <w:t>.</w:t>
      </w:r>
      <w:r w:rsidRPr="0029244C">
        <w:rPr>
          <w:rFonts w:ascii="Times New Roman" w:hAnsi="Times New Roman"/>
          <w:sz w:val="24"/>
          <w:szCs w:val="24"/>
          <w:lang w:val="en-US"/>
        </w:rPr>
        <w:t>G</w:t>
      </w:r>
      <w:r w:rsidR="000C75CC" w:rsidRPr="0029244C">
        <w:rPr>
          <w:rFonts w:ascii="Times New Roman" w:hAnsi="Times New Roman"/>
          <w:sz w:val="24"/>
          <w:szCs w:val="24"/>
          <w:lang w:val="en-US"/>
        </w:rPr>
        <w:t>.</w:t>
      </w:r>
      <w:r w:rsidRPr="0029244C">
        <w:rPr>
          <w:rFonts w:ascii="Times New Roman" w:hAnsi="Times New Roman"/>
          <w:sz w:val="24"/>
          <w:szCs w:val="24"/>
          <w:lang w:val="en-US"/>
        </w:rPr>
        <w:t xml:space="preserve"> 4th, Townsend MH. 2006. Mental health and recovery in the Gulf Coast after Hurricanes Katrina and Rita. </w:t>
      </w:r>
      <w:r w:rsidRPr="0029244C">
        <w:rPr>
          <w:rFonts w:ascii="Times New Roman" w:hAnsi="Times New Roman"/>
          <w:i/>
          <w:sz w:val="24"/>
          <w:szCs w:val="24"/>
          <w:lang w:val="en-US"/>
        </w:rPr>
        <w:t>Jama</w:t>
      </w:r>
      <w:r w:rsidRPr="0029244C">
        <w:rPr>
          <w:rFonts w:ascii="Times New Roman" w:hAnsi="Times New Roman"/>
          <w:sz w:val="24"/>
          <w:szCs w:val="24"/>
          <w:lang w:val="en-US"/>
        </w:rPr>
        <w:t xml:space="preserve"> 296 (5): 585–588.</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White, P.C., Jr. 1965. </w:t>
      </w:r>
      <w:proofErr w:type="gramStart"/>
      <w:r w:rsidRPr="0029244C">
        <w:rPr>
          <w:rFonts w:ascii="Times New Roman" w:hAnsi="Times New Roman"/>
          <w:sz w:val="24"/>
          <w:szCs w:val="24"/>
          <w:lang w:val="en-US"/>
        </w:rPr>
        <w:t>Murine Typhus in Fulton County, Georgia.</w:t>
      </w:r>
      <w:proofErr w:type="gramEnd"/>
      <w:r w:rsidRPr="0029244C">
        <w:rPr>
          <w:rFonts w:ascii="Times New Roman" w:hAnsi="Times New Roman"/>
          <w:sz w:val="24"/>
          <w:szCs w:val="24"/>
          <w:lang w:val="en-US"/>
        </w:rPr>
        <w:t xml:space="preserve"> </w:t>
      </w:r>
      <w:r w:rsidRPr="0029244C">
        <w:rPr>
          <w:rFonts w:ascii="Times New Roman" w:hAnsi="Times New Roman"/>
          <w:i/>
          <w:sz w:val="24"/>
          <w:szCs w:val="24"/>
          <w:lang w:val="en-US"/>
        </w:rPr>
        <w:t>Mil Med</w:t>
      </w:r>
      <w:r w:rsidRPr="0029244C">
        <w:rPr>
          <w:rFonts w:ascii="Times New Roman" w:hAnsi="Times New Roman"/>
          <w:sz w:val="24"/>
          <w:szCs w:val="24"/>
          <w:lang w:val="en-US"/>
        </w:rPr>
        <w:t>, 130: p. 386-388.</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WHO</w:t>
      </w:r>
      <w:proofErr w:type="gramEnd"/>
      <w:r w:rsidRPr="0029244C">
        <w:rPr>
          <w:rFonts w:ascii="Times New Roman" w:hAnsi="Times New Roman"/>
          <w:sz w:val="24"/>
          <w:szCs w:val="24"/>
          <w:lang w:val="en-US"/>
        </w:rPr>
        <w:t xml:space="preserve"> (World Health Organization) Regional Office for Europe. 2009. “Improving Public Health Responses to Extreme Weather/Heat-Waves – EuroHEAT.” Technical Summary, WHO Regional Office for Europe, Copenhagen, Denmark, pp. 60.</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WHO</w:t>
      </w:r>
      <w:proofErr w:type="gramEnd"/>
      <w:r w:rsidRPr="0029244C">
        <w:rPr>
          <w:rFonts w:ascii="Times New Roman" w:hAnsi="Times New Roman"/>
          <w:sz w:val="24"/>
          <w:szCs w:val="24"/>
          <w:lang w:val="en-US"/>
        </w:rPr>
        <w:t xml:space="preserve"> (World Health Organization) Regional Office for Europe. 2010. Protecting Health in an Environment Challenged by Climate Change: European Regional Framework for </w:t>
      </w:r>
      <w:r w:rsidRPr="0029244C">
        <w:rPr>
          <w:rFonts w:ascii="Times New Roman" w:hAnsi="Times New Roman"/>
          <w:sz w:val="24"/>
          <w:szCs w:val="24"/>
          <w:lang w:val="en-US"/>
        </w:rPr>
        <w:lastRenderedPageBreak/>
        <w:t xml:space="preserve">Action. Contribution of the Climate Change and Health Task Force, Copenhagen: Denmark, pp.9 </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WHO (World Health Organization).</w:t>
      </w:r>
      <w:proofErr w:type="gramEnd"/>
      <w:r w:rsidRPr="0029244C">
        <w:rPr>
          <w:rFonts w:ascii="Times New Roman" w:hAnsi="Times New Roman"/>
          <w:sz w:val="24"/>
          <w:szCs w:val="24"/>
          <w:lang w:val="en-US"/>
        </w:rPr>
        <w:t xml:space="preserve"> 1999a. Declaration: Third Ministerial Conference on Environment and Health. </w:t>
      </w:r>
      <w:proofErr w:type="gramStart"/>
      <w:r w:rsidRPr="0029244C">
        <w:rPr>
          <w:rFonts w:ascii="Times New Roman" w:hAnsi="Times New Roman"/>
          <w:sz w:val="24"/>
          <w:szCs w:val="24"/>
          <w:lang w:val="en-US"/>
        </w:rPr>
        <w:t>London, June 16–18, 1999, pp.10.</w:t>
      </w:r>
      <w:proofErr w:type="gramEnd"/>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WHO (World Health Organization).</w:t>
      </w:r>
      <w:proofErr w:type="gramEnd"/>
      <w:r w:rsidRPr="0029244C">
        <w:rPr>
          <w:rFonts w:ascii="Times New Roman" w:hAnsi="Times New Roman"/>
          <w:sz w:val="24"/>
          <w:szCs w:val="24"/>
          <w:lang w:val="en-US"/>
        </w:rPr>
        <w:t xml:space="preserve"> 1999b. </w:t>
      </w:r>
      <w:proofErr w:type="gramStart"/>
      <w:r w:rsidRPr="0029244C">
        <w:rPr>
          <w:rFonts w:ascii="Times New Roman" w:hAnsi="Times New Roman"/>
          <w:i/>
          <w:sz w:val="24"/>
          <w:szCs w:val="24"/>
          <w:lang w:val="en-US"/>
        </w:rPr>
        <w:t>The</w:t>
      </w:r>
      <w:proofErr w:type="gramEnd"/>
      <w:r w:rsidRPr="0029244C">
        <w:rPr>
          <w:rFonts w:ascii="Times New Roman" w:hAnsi="Times New Roman"/>
          <w:i/>
          <w:sz w:val="24"/>
          <w:szCs w:val="24"/>
          <w:lang w:val="en-US"/>
        </w:rPr>
        <w:t xml:space="preserve"> World Health Report 1999: Making a Difference.</w:t>
      </w:r>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WHO, Geneva.</w:t>
      </w:r>
      <w:proofErr w:type="gramEnd"/>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WHO</w:t>
      </w:r>
      <w:proofErr w:type="gramEnd"/>
      <w:r w:rsidRPr="0029244C">
        <w:rPr>
          <w:rFonts w:ascii="Times New Roman" w:hAnsi="Times New Roman"/>
          <w:sz w:val="24"/>
          <w:szCs w:val="24"/>
          <w:lang w:val="en-US"/>
        </w:rPr>
        <w:t xml:space="preserve"> (World Health Organization) Regional Office for Europe.2000. Environment and Health: An International Concordance on Selected Concepts. </w:t>
      </w:r>
      <w:proofErr w:type="gramStart"/>
      <w:r w:rsidRPr="0029244C">
        <w:rPr>
          <w:rFonts w:ascii="Times New Roman" w:hAnsi="Times New Roman"/>
          <w:sz w:val="24"/>
          <w:szCs w:val="24"/>
          <w:lang w:val="en-US"/>
        </w:rPr>
        <w:t>Final Draft, Copenhagen, Denmark.</w:t>
      </w:r>
      <w:proofErr w:type="gramEnd"/>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Wilby R, Hedger M, Orr HG. 2005. Climate change impacts and adaptation: A science agenda for the Environment Agency of England and Wales. </w:t>
      </w:r>
      <w:proofErr w:type="gramStart"/>
      <w:r w:rsidRPr="0029244C">
        <w:rPr>
          <w:rFonts w:ascii="Times New Roman" w:hAnsi="Times New Roman"/>
          <w:i/>
          <w:sz w:val="24"/>
          <w:szCs w:val="24"/>
          <w:lang w:val="en-US"/>
        </w:rPr>
        <w:t>Weather.</w:t>
      </w:r>
      <w:proofErr w:type="gramEnd"/>
      <w:r w:rsidRPr="0029244C">
        <w:rPr>
          <w:rFonts w:ascii="Times New Roman" w:hAnsi="Times New Roman"/>
          <w:sz w:val="24"/>
          <w:szCs w:val="24"/>
          <w:lang w:val="en-US"/>
        </w:rPr>
        <w:t xml:space="preserve"> 60:206-211.</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Willows, R. and R. Connell.</w:t>
      </w:r>
      <w:proofErr w:type="gramEnd"/>
      <w:r w:rsidRPr="0029244C">
        <w:rPr>
          <w:rFonts w:ascii="Times New Roman" w:hAnsi="Times New Roman"/>
          <w:sz w:val="24"/>
          <w:szCs w:val="24"/>
          <w:lang w:val="en-US"/>
        </w:rPr>
        <w:t xml:space="preserve"> 2003. </w:t>
      </w:r>
      <w:r w:rsidRPr="0029244C">
        <w:rPr>
          <w:rFonts w:ascii="Times New Roman" w:hAnsi="Times New Roman"/>
          <w:i/>
          <w:sz w:val="24"/>
          <w:szCs w:val="24"/>
          <w:lang w:val="en-US"/>
        </w:rPr>
        <w:t xml:space="preserve">Climate Adaptation: Risk, Uncertainty and Decision-making. </w:t>
      </w:r>
      <w:r w:rsidRPr="0029244C">
        <w:rPr>
          <w:rFonts w:ascii="Times New Roman" w:hAnsi="Times New Roman"/>
          <w:sz w:val="24"/>
          <w:szCs w:val="24"/>
          <w:lang w:val="en-US"/>
        </w:rPr>
        <w:t>UKCIP (United Kingdom Climate Impacts Programme) Technical Report, United Kingdom Climate Impacts Programme, Oxford.</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Woodward A, S. Hales, and P. Weinstein.</w:t>
      </w:r>
      <w:proofErr w:type="gramEnd"/>
      <w:r w:rsidRPr="0029244C">
        <w:rPr>
          <w:rFonts w:ascii="Times New Roman" w:hAnsi="Times New Roman"/>
          <w:sz w:val="24"/>
          <w:szCs w:val="24"/>
          <w:lang w:val="en-US"/>
        </w:rPr>
        <w:t xml:space="preserve"> 1998. “Climate Change and Human Health in the Asia Pacific Region: Who Will </w:t>
      </w:r>
      <w:proofErr w:type="gramStart"/>
      <w:r w:rsidRPr="0029244C">
        <w:rPr>
          <w:rFonts w:ascii="Times New Roman" w:hAnsi="Times New Roman"/>
          <w:sz w:val="24"/>
          <w:szCs w:val="24"/>
          <w:lang w:val="en-US"/>
        </w:rPr>
        <w:t>be</w:t>
      </w:r>
      <w:proofErr w:type="gramEnd"/>
      <w:r w:rsidRPr="0029244C">
        <w:rPr>
          <w:rFonts w:ascii="Times New Roman" w:hAnsi="Times New Roman"/>
          <w:sz w:val="24"/>
          <w:szCs w:val="24"/>
          <w:lang w:val="en-US"/>
        </w:rPr>
        <w:t xml:space="preserve"> the Most Vulnerable?” </w:t>
      </w:r>
      <w:r w:rsidRPr="0029244C">
        <w:rPr>
          <w:rFonts w:ascii="Times New Roman" w:hAnsi="Times New Roman"/>
          <w:i/>
          <w:sz w:val="24"/>
          <w:szCs w:val="24"/>
          <w:lang w:val="en-US"/>
        </w:rPr>
        <w:t>Climate Research</w:t>
      </w:r>
      <w:r w:rsidRPr="0029244C">
        <w:rPr>
          <w:rFonts w:ascii="Times New Roman" w:hAnsi="Times New Roman"/>
          <w:sz w:val="24"/>
          <w:szCs w:val="24"/>
          <w:lang w:val="en-US"/>
        </w:rPr>
        <w:t xml:space="preserve"> 11: 31–38.</w:t>
      </w:r>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World Bank Group, Washington, DC.</w:t>
      </w:r>
      <w:proofErr w:type="gramEnd"/>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2011a. “Mobilizing Climate Finance.”</w:t>
      </w:r>
      <w:proofErr w:type="gramEnd"/>
      <w:r w:rsidRPr="0029244C">
        <w:rPr>
          <w:rFonts w:ascii="Times New Roman" w:hAnsi="Times New Roman"/>
          <w:sz w:val="24"/>
          <w:szCs w:val="24"/>
          <w:lang w:val="en-US"/>
        </w:rPr>
        <w:t xml:space="preserve">  </w:t>
      </w:r>
      <w:proofErr w:type="gramStart"/>
      <w:r w:rsidRPr="0029244C">
        <w:rPr>
          <w:rFonts w:ascii="Times New Roman" w:hAnsi="Times New Roman"/>
          <w:sz w:val="24"/>
          <w:szCs w:val="24"/>
          <w:lang w:val="en-US"/>
        </w:rPr>
        <w:t>pp. 56, www.imf.org/ external/np/g20/pdf/110411c.pdf.</w:t>
      </w:r>
      <w:proofErr w:type="gramEnd"/>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World Bank Group, Washington, DC</w:t>
      </w:r>
      <w:r w:rsidRPr="0029244C" w:rsidDel="00A63B48">
        <w:rPr>
          <w:rFonts w:ascii="Times New Roman" w:hAnsi="Times New Roman"/>
          <w:sz w:val="24"/>
          <w:szCs w:val="24"/>
          <w:lang w:val="en-US"/>
        </w:rPr>
        <w:t xml:space="preserve"> </w:t>
      </w:r>
      <w:r w:rsidRPr="0029244C">
        <w:rPr>
          <w:rFonts w:ascii="Times New Roman" w:hAnsi="Times New Roman"/>
          <w:sz w:val="24"/>
          <w:szCs w:val="24"/>
          <w:lang w:val="en-US"/>
        </w:rPr>
        <w:t>2011b.</w:t>
      </w:r>
      <w:proofErr w:type="gramEnd"/>
      <w:r w:rsidRPr="0029244C">
        <w:rPr>
          <w:rFonts w:ascii="Times New Roman" w:hAnsi="Times New Roman"/>
          <w:sz w:val="24"/>
          <w:szCs w:val="24"/>
          <w:lang w:val="en-US"/>
        </w:rPr>
        <w:t xml:space="preserve"> “Private Activity in Infrastructure Remained at Peak Levels and Highly Selective in 2010.” PPI Data Update Note 55, PPI (Private Participation in Infrastructure) Database, pp. 4. </w:t>
      </w:r>
      <w:proofErr w:type="gramStart"/>
      <w:r w:rsidRPr="0029244C">
        <w:rPr>
          <w:rFonts w:ascii="Times New Roman" w:hAnsi="Times New Roman"/>
          <w:sz w:val="24"/>
          <w:szCs w:val="24"/>
          <w:lang w:val="en-US"/>
        </w:rPr>
        <w:t>ppi.worldbank.org/features/September-2011/2010-Global-update-notefinal- 08-31-2011.pdf.</w:t>
      </w:r>
      <w:proofErr w:type="gramEnd"/>
    </w:p>
    <w:p w:rsidR="000F499F" w:rsidRPr="0029244C" w:rsidRDefault="000F499F" w:rsidP="002B70E8">
      <w:pPr>
        <w:spacing w:line="276" w:lineRule="auto"/>
        <w:ind w:left="720" w:hanging="720"/>
        <w:jc w:val="both"/>
        <w:rPr>
          <w:rFonts w:ascii="Times New Roman" w:hAnsi="Times New Roman"/>
          <w:sz w:val="24"/>
          <w:szCs w:val="24"/>
          <w:lang w:val="en-US"/>
        </w:rPr>
      </w:pPr>
      <w:proofErr w:type="gramStart"/>
      <w:r w:rsidRPr="0029244C">
        <w:rPr>
          <w:rFonts w:ascii="Times New Roman" w:hAnsi="Times New Roman"/>
          <w:sz w:val="24"/>
          <w:szCs w:val="24"/>
          <w:lang w:val="en-US"/>
        </w:rPr>
        <w:t>F Ye, W T Piver, M Ando, and C J Portier.</w:t>
      </w:r>
      <w:proofErr w:type="gramEnd"/>
      <w:r w:rsidRPr="0029244C">
        <w:rPr>
          <w:rFonts w:ascii="Times New Roman" w:hAnsi="Times New Roman"/>
          <w:sz w:val="24"/>
          <w:szCs w:val="24"/>
          <w:lang w:val="en-US"/>
        </w:rPr>
        <w:t xml:space="preserve"> 2001. Effects of temperature and air pollutants on cardiovascular and respiratory diseases for males and females older than 65 years of age in Tokyo, July and August 1980-1995. </w:t>
      </w:r>
      <w:r w:rsidRPr="0029244C">
        <w:rPr>
          <w:rFonts w:ascii="Times New Roman" w:hAnsi="Times New Roman"/>
          <w:i/>
          <w:sz w:val="24"/>
          <w:szCs w:val="24"/>
          <w:lang w:val="en-US"/>
        </w:rPr>
        <w:t>Environ Health Perspect</w:t>
      </w:r>
      <w:r w:rsidRPr="0029244C">
        <w:rPr>
          <w:rFonts w:ascii="Times New Roman" w:hAnsi="Times New Roman"/>
          <w:sz w:val="24"/>
          <w:szCs w:val="24"/>
          <w:lang w:val="en-US"/>
        </w:rPr>
        <w:t xml:space="preserve"> 109 (4): 355–359.</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Yoder J, Virginia Roberts, Gunther F. Craun, Vincent Hill, Lauri Hicks, Nicole T. Alexander, Vince Radke, Rebecca L. Calderon, Michele C. Hlavsa, Michael J. Beach, Sharon L. Roy,. 2008.</w:t>
      </w:r>
      <w:r w:rsidRPr="0029244C">
        <w:rPr>
          <w:lang w:val="en-US"/>
        </w:rPr>
        <w:t xml:space="preserve"> </w:t>
      </w:r>
      <w:r w:rsidRPr="0029244C">
        <w:rPr>
          <w:rFonts w:ascii="Times New Roman" w:hAnsi="Times New Roman"/>
          <w:sz w:val="24"/>
          <w:szCs w:val="24"/>
          <w:lang w:val="en-US"/>
        </w:rPr>
        <w:t xml:space="preserve">Surveillance for waterborne disease and outbreaks associated with drinking water and water not intended for drinking – United States, 2005–2006. </w:t>
      </w:r>
      <w:r w:rsidRPr="0029244C">
        <w:rPr>
          <w:rFonts w:ascii="Times New Roman" w:hAnsi="Times New Roman"/>
          <w:i/>
          <w:sz w:val="24"/>
          <w:szCs w:val="24"/>
          <w:lang w:val="en-US"/>
        </w:rPr>
        <w:t>MMWR Surveill Summ</w:t>
      </w:r>
      <w:r w:rsidRPr="0029244C">
        <w:rPr>
          <w:rFonts w:ascii="Times New Roman" w:hAnsi="Times New Roman"/>
          <w:sz w:val="24"/>
          <w:szCs w:val="24"/>
          <w:lang w:val="en-US"/>
        </w:rPr>
        <w:t xml:space="preserve"> 57 (9): 39–62.</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Younger M, Morrow-Almeida HR, Vindigni SM, Dannenberg AL. 2008. The Built Environment, Climate Change, and Health: Opportunities for Co-benefits. </w:t>
      </w:r>
      <w:r w:rsidRPr="0029244C">
        <w:rPr>
          <w:rFonts w:ascii="Times New Roman" w:hAnsi="Times New Roman"/>
          <w:i/>
          <w:sz w:val="24"/>
          <w:szCs w:val="24"/>
          <w:lang w:val="en-US"/>
        </w:rPr>
        <w:t>American Journal of Preventive Medicine</w:t>
      </w:r>
      <w:r w:rsidRPr="0029244C">
        <w:rPr>
          <w:rFonts w:ascii="Times New Roman" w:hAnsi="Times New Roman"/>
          <w:sz w:val="24"/>
          <w:szCs w:val="24"/>
          <w:lang w:val="en-US"/>
        </w:rPr>
        <w:t xml:space="preserve"> 35 (5): 517–526.</w:t>
      </w:r>
    </w:p>
    <w:p w:rsidR="000F499F" w:rsidRPr="0029244C" w:rsidRDefault="000F499F" w:rsidP="002B70E8">
      <w:pPr>
        <w:spacing w:line="276" w:lineRule="auto"/>
        <w:ind w:left="720" w:hanging="720"/>
        <w:jc w:val="both"/>
        <w:rPr>
          <w:rFonts w:ascii="Times New Roman" w:hAnsi="Times New Roman"/>
          <w:sz w:val="24"/>
          <w:szCs w:val="24"/>
          <w:lang w:val="en-US"/>
        </w:rPr>
      </w:pPr>
      <w:r w:rsidRPr="0029244C">
        <w:rPr>
          <w:rFonts w:ascii="Times New Roman" w:hAnsi="Times New Roman"/>
          <w:sz w:val="24"/>
          <w:szCs w:val="24"/>
          <w:lang w:val="en-US"/>
        </w:rPr>
        <w:t xml:space="preserve">Zanobetti, </w:t>
      </w:r>
      <w:r w:rsidR="002B70E8">
        <w:rPr>
          <w:rFonts w:ascii="Times New Roman" w:hAnsi="Times New Roman"/>
          <w:sz w:val="24"/>
          <w:szCs w:val="24"/>
          <w:lang w:val="en-US"/>
        </w:rPr>
        <w:t xml:space="preserve">A, </w:t>
      </w:r>
      <w:r w:rsidRPr="0029244C">
        <w:rPr>
          <w:rFonts w:ascii="Times New Roman" w:hAnsi="Times New Roman"/>
          <w:sz w:val="24"/>
          <w:szCs w:val="24"/>
          <w:lang w:val="en-US"/>
        </w:rPr>
        <w:t xml:space="preserve">Joel Schwartz, Evi Samoli, Alexandros Gryparis, Giota Touloumi, Janet Peacock, Ross H Anderson, Alain Le Tertre, Janos Bobros, Martin Celko, Ayana Goren, Bertil Forsberg, Paola Michelozzi, Daniel Rabczenko, Santiago Perez Hoyos, H Erich Wichmann, and Klea Katsouyanni. 2003. The temporal pattern of respiratory </w:t>
      </w:r>
      <w:r w:rsidRPr="0029244C">
        <w:rPr>
          <w:rFonts w:ascii="Times New Roman" w:hAnsi="Times New Roman"/>
          <w:sz w:val="24"/>
          <w:szCs w:val="24"/>
          <w:lang w:val="en-US"/>
        </w:rPr>
        <w:lastRenderedPageBreak/>
        <w:t xml:space="preserve">and heart disease mortality in response to air pollution. </w:t>
      </w:r>
      <w:r w:rsidRPr="0029244C">
        <w:rPr>
          <w:rFonts w:ascii="Times New Roman" w:hAnsi="Times New Roman"/>
          <w:i/>
          <w:sz w:val="24"/>
          <w:szCs w:val="24"/>
          <w:lang w:val="en-US"/>
        </w:rPr>
        <w:t>Environ Health Perspect</w:t>
      </w:r>
      <w:r w:rsidRPr="0029244C">
        <w:rPr>
          <w:rFonts w:ascii="Times New Roman" w:hAnsi="Times New Roman"/>
          <w:sz w:val="24"/>
          <w:szCs w:val="24"/>
          <w:lang w:val="en-US"/>
        </w:rPr>
        <w:t xml:space="preserve"> 111 (9): 1188–93.</w:t>
      </w:r>
    </w:p>
    <w:p w:rsidR="00EC2C75" w:rsidRPr="0029244C" w:rsidRDefault="00EC2C75" w:rsidP="000F499F">
      <w:pPr>
        <w:spacing w:line="276" w:lineRule="auto"/>
        <w:jc w:val="both"/>
        <w:rPr>
          <w:lang w:val="en-US"/>
        </w:rPr>
        <w:sectPr w:rsidR="00EC2C75" w:rsidRPr="0029244C" w:rsidSect="00856EB3">
          <w:pgSz w:w="11906" w:h="16838"/>
          <w:pgMar w:top="1411" w:right="1411" w:bottom="1411" w:left="1411" w:header="706" w:footer="706" w:gutter="0"/>
          <w:cols w:space="708"/>
          <w:docGrid w:linePitch="360"/>
        </w:sectPr>
      </w:pPr>
    </w:p>
    <w:p w:rsidR="00EC2C75" w:rsidRPr="0029244C" w:rsidRDefault="00EC2C75" w:rsidP="00320764">
      <w:pPr>
        <w:pStyle w:val="Heading1"/>
      </w:pPr>
      <w:bookmarkStart w:id="287" w:name="_Toc522206501"/>
      <w:r w:rsidRPr="0029244C">
        <w:lastRenderedPageBreak/>
        <w:t xml:space="preserve">Annex 1. </w:t>
      </w:r>
      <w:r w:rsidR="00112C9F" w:rsidRPr="0029244C">
        <w:t>Potential Climate Change Impacts on the Human Health Sector in Bulgaria</w:t>
      </w:r>
      <w:bookmarkEnd w:id="287"/>
    </w:p>
    <w:p w:rsidR="00EC2C75" w:rsidRDefault="003C6D16" w:rsidP="00320764">
      <w:pPr>
        <w:pStyle w:val="Caption"/>
        <w:spacing w:before="200" w:after="120"/>
      </w:pPr>
      <w:bookmarkStart w:id="288" w:name="_Toc522206566"/>
      <w:proofErr w:type="gramStart"/>
      <w:r w:rsidRPr="0029244C">
        <w:t xml:space="preserve">Table </w:t>
      </w:r>
      <w:r w:rsidR="00352455">
        <w:rPr>
          <w:noProof/>
        </w:rPr>
        <w:fldChar w:fldCharType="begin" w:fldLock="1"/>
      </w:r>
      <w:r w:rsidR="00352455">
        <w:rPr>
          <w:noProof/>
        </w:rPr>
        <w:instrText xml:space="preserve"> SEQ Table \* ARABIC </w:instrText>
      </w:r>
      <w:r w:rsidR="00352455">
        <w:rPr>
          <w:noProof/>
        </w:rPr>
        <w:fldChar w:fldCharType="separate"/>
      </w:r>
      <w:r w:rsidR="00385D92">
        <w:rPr>
          <w:noProof/>
        </w:rPr>
        <w:t>12</w:t>
      </w:r>
      <w:r w:rsidR="00352455">
        <w:rPr>
          <w:noProof/>
        </w:rPr>
        <w:fldChar w:fldCharType="end"/>
      </w:r>
      <w:r w:rsidRPr="0029244C">
        <w:t>.</w:t>
      </w:r>
      <w:proofErr w:type="gramEnd"/>
      <w:r w:rsidR="00EC2C75" w:rsidRPr="0029244C">
        <w:t xml:space="preserve"> </w:t>
      </w:r>
      <w:r w:rsidR="00112C9F" w:rsidRPr="0029244C">
        <w:t xml:space="preserve">Potential </w:t>
      </w:r>
      <w:r w:rsidR="005D0BD3">
        <w:t>c</w:t>
      </w:r>
      <w:r w:rsidR="00112C9F" w:rsidRPr="0029244C">
        <w:t xml:space="preserve">limate </w:t>
      </w:r>
      <w:r w:rsidR="005D0BD3">
        <w:t>c</w:t>
      </w:r>
      <w:r w:rsidR="00112C9F" w:rsidRPr="0029244C">
        <w:t xml:space="preserve">hange </w:t>
      </w:r>
      <w:r w:rsidR="005D0BD3">
        <w:t>i</w:t>
      </w:r>
      <w:r w:rsidR="00112C9F" w:rsidRPr="0029244C">
        <w:t xml:space="preserve">mpacts on the </w:t>
      </w:r>
      <w:r w:rsidR="005D0BD3">
        <w:t>h</w:t>
      </w:r>
      <w:r w:rsidR="00112C9F" w:rsidRPr="0029244C">
        <w:t xml:space="preserve">uman </w:t>
      </w:r>
      <w:r w:rsidR="005D0BD3">
        <w:t>h</w:t>
      </w:r>
      <w:r w:rsidR="00112C9F" w:rsidRPr="0029244C">
        <w:t xml:space="preserve">ealth </w:t>
      </w:r>
      <w:r w:rsidR="005D0BD3">
        <w:t>s</w:t>
      </w:r>
      <w:r w:rsidR="00112C9F" w:rsidRPr="0029244C">
        <w:t>ector in Bulgaria</w:t>
      </w:r>
      <w:bookmarkEnd w:id="288"/>
    </w:p>
    <w:tbl>
      <w:tblPr>
        <w:tblW w:w="1417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0" w:type="dxa"/>
          <w:right w:w="0" w:type="dxa"/>
        </w:tblCellMar>
        <w:tblLook w:val="04A0" w:firstRow="1" w:lastRow="0" w:firstColumn="1" w:lastColumn="0" w:noHBand="0" w:noVBand="1"/>
      </w:tblPr>
      <w:tblGrid>
        <w:gridCol w:w="2431"/>
        <w:gridCol w:w="394"/>
        <w:gridCol w:w="394"/>
        <w:gridCol w:w="361"/>
        <w:gridCol w:w="422"/>
        <w:gridCol w:w="422"/>
        <w:gridCol w:w="422"/>
        <w:gridCol w:w="423"/>
        <w:gridCol w:w="423"/>
        <w:gridCol w:w="423"/>
        <w:gridCol w:w="423"/>
        <w:gridCol w:w="423"/>
        <w:gridCol w:w="408"/>
        <w:gridCol w:w="408"/>
        <w:gridCol w:w="408"/>
        <w:gridCol w:w="408"/>
        <w:gridCol w:w="408"/>
        <w:gridCol w:w="408"/>
        <w:gridCol w:w="408"/>
        <w:gridCol w:w="430"/>
        <w:gridCol w:w="426"/>
        <w:gridCol w:w="385"/>
        <w:gridCol w:w="339"/>
        <w:gridCol w:w="339"/>
        <w:gridCol w:w="339"/>
        <w:gridCol w:w="339"/>
        <w:gridCol w:w="339"/>
        <w:gridCol w:w="339"/>
        <w:gridCol w:w="339"/>
        <w:gridCol w:w="339"/>
        <w:gridCol w:w="405"/>
      </w:tblGrid>
      <w:tr w:rsidR="005D0BD3" w:rsidRPr="005D0BD3" w:rsidTr="005D0BD3">
        <w:trPr>
          <w:trHeight w:val="432"/>
          <w:jc w:val="center"/>
        </w:trPr>
        <w:tc>
          <w:tcPr>
            <w:tcW w:w="2431" w:type="dxa"/>
            <w:vMerge w:val="restart"/>
            <w:shd w:val="clear" w:color="auto" w:fill="95B3D7"/>
            <w:vAlign w:val="center"/>
          </w:tcPr>
          <w:p w:rsidR="005D0BD3" w:rsidRPr="00CB67C5" w:rsidRDefault="005D0BD3" w:rsidP="005D0BD3">
            <w:pPr>
              <w:spacing w:after="0" w:line="240" w:lineRule="exact"/>
              <w:jc w:val="center"/>
              <w:rPr>
                <w:rFonts w:ascii="Calibri" w:hAnsi="Calibri" w:cs="Calibri"/>
                <w:b/>
                <w:sz w:val="18"/>
                <w:szCs w:val="18"/>
                <w:lang w:val="en-US"/>
              </w:rPr>
            </w:pPr>
            <w:r w:rsidRPr="00CB67C5">
              <w:rPr>
                <w:rFonts w:ascii="Calibri" w:hAnsi="Calibri" w:cs="Calibri"/>
                <w:b/>
                <w:sz w:val="18"/>
                <w:szCs w:val="18"/>
                <w:lang w:val="en-US"/>
              </w:rPr>
              <w:t>Affected Human Health Sector aspects</w:t>
            </w:r>
          </w:p>
        </w:tc>
        <w:tc>
          <w:tcPr>
            <w:tcW w:w="788" w:type="dxa"/>
            <w:gridSpan w:val="2"/>
            <w:vMerge w:val="restart"/>
            <w:shd w:val="clear" w:color="auto" w:fill="002060"/>
            <w:vAlign w:val="center"/>
          </w:tcPr>
          <w:p w:rsidR="005D0BD3" w:rsidRPr="00FD335B" w:rsidRDefault="005D0BD3" w:rsidP="005D0BD3">
            <w:pPr>
              <w:spacing w:after="0" w:line="200" w:lineRule="exact"/>
              <w:jc w:val="center"/>
              <w:rPr>
                <w:rFonts w:ascii="Calibri" w:hAnsi="Calibri" w:cs="Calibri"/>
                <w:b/>
                <w:sz w:val="16"/>
                <w:szCs w:val="16"/>
                <w:lang w:val="en-US"/>
              </w:rPr>
            </w:pPr>
            <w:r w:rsidRPr="00FD335B">
              <w:rPr>
                <w:rFonts w:ascii="Calibri" w:hAnsi="Calibri" w:cs="Calibri"/>
                <w:b/>
                <w:sz w:val="16"/>
                <w:szCs w:val="16"/>
                <w:lang w:val="en-US"/>
              </w:rPr>
              <w:t>High temp.</w:t>
            </w:r>
          </w:p>
        </w:tc>
        <w:tc>
          <w:tcPr>
            <w:tcW w:w="783" w:type="dxa"/>
            <w:gridSpan w:val="2"/>
            <w:vMerge w:val="restart"/>
            <w:shd w:val="clear" w:color="auto" w:fill="002060"/>
            <w:vAlign w:val="center"/>
          </w:tcPr>
          <w:p w:rsidR="005D0BD3" w:rsidRPr="00FD335B" w:rsidRDefault="005D0BD3" w:rsidP="005D0BD3">
            <w:pPr>
              <w:spacing w:after="0" w:line="200" w:lineRule="exact"/>
              <w:ind w:left="-112" w:right="-106"/>
              <w:jc w:val="center"/>
              <w:rPr>
                <w:rFonts w:ascii="Calibri" w:hAnsi="Calibri" w:cs="Calibri"/>
                <w:b/>
                <w:sz w:val="16"/>
                <w:szCs w:val="16"/>
                <w:lang w:val="en-US"/>
              </w:rPr>
            </w:pPr>
            <w:r w:rsidRPr="00FD335B">
              <w:rPr>
                <w:rFonts w:ascii="Calibri" w:hAnsi="Calibri" w:cs="Calibri"/>
                <w:b/>
                <w:sz w:val="16"/>
                <w:szCs w:val="16"/>
                <w:lang w:val="en-US"/>
              </w:rPr>
              <w:t>Low temp.</w:t>
            </w:r>
          </w:p>
        </w:tc>
        <w:tc>
          <w:tcPr>
            <w:tcW w:w="844" w:type="dxa"/>
            <w:gridSpan w:val="2"/>
            <w:vMerge w:val="restart"/>
            <w:shd w:val="clear" w:color="auto" w:fill="002060"/>
            <w:vAlign w:val="center"/>
          </w:tcPr>
          <w:p w:rsidR="005D0BD3" w:rsidRPr="00FD335B" w:rsidRDefault="005D0BD3" w:rsidP="005D0BD3">
            <w:pPr>
              <w:spacing w:after="0" w:line="200" w:lineRule="exact"/>
              <w:ind w:left="-112" w:right="-106"/>
              <w:jc w:val="center"/>
              <w:rPr>
                <w:rFonts w:ascii="Calibri" w:hAnsi="Calibri" w:cs="Calibri"/>
                <w:b/>
                <w:sz w:val="16"/>
                <w:szCs w:val="16"/>
                <w:lang w:val="en-US"/>
              </w:rPr>
            </w:pPr>
            <w:r w:rsidRPr="00FD335B">
              <w:rPr>
                <w:rFonts w:ascii="Calibri" w:hAnsi="Calibri" w:cs="Calibri"/>
                <w:b/>
                <w:sz w:val="16"/>
                <w:szCs w:val="16"/>
                <w:lang w:val="en-US"/>
              </w:rPr>
              <w:t>Prolonged rainfall</w:t>
            </w:r>
          </w:p>
        </w:tc>
        <w:tc>
          <w:tcPr>
            <w:tcW w:w="846" w:type="dxa"/>
            <w:gridSpan w:val="2"/>
            <w:vMerge w:val="restart"/>
            <w:shd w:val="clear" w:color="auto" w:fill="002060"/>
            <w:vAlign w:val="center"/>
          </w:tcPr>
          <w:p w:rsidR="005D0BD3" w:rsidRPr="00FD335B" w:rsidRDefault="005D0BD3" w:rsidP="005D0BD3">
            <w:pPr>
              <w:spacing w:after="0" w:line="200" w:lineRule="exact"/>
              <w:ind w:left="-103" w:right="-107"/>
              <w:jc w:val="center"/>
              <w:rPr>
                <w:rFonts w:ascii="Calibri" w:hAnsi="Calibri" w:cs="Calibri"/>
                <w:b/>
                <w:sz w:val="16"/>
                <w:szCs w:val="16"/>
                <w:lang w:val="en-US"/>
              </w:rPr>
            </w:pPr>
            <w:r w:rsidRPr="00FD335B">
              <w:rPr>
                <w:rFonts w:ascii="Calibri" w:hAnsi="Calibri" w:cs="Calibri"/>
                <w:b/>
                <w:sz w:val="16"/>
                <w:szCs w:val="16"/>
                <w:lang w:val="en-US"/>
              </w:rPr>
              <w:t>Drought</w:t>
            </w:r>
          </w:p>
        </w:tc>
        <w:tc>
          <w:tcPr>
            <w:tcW w:w="846" w:type="dxa"/>
            <w:gridSpan w:val="2"/>
            <w:vMerge w:val="restart"/>
            <w:shd w:val="clear" w:color="auto" w:fill="002060"/>
            <w:vAlign w:val="center"/>
          </w:tcPr>
          <w:p w:rsidR="005D0BD3" w:rsidRPr="00FD335B" w:rsidRDefault="005D0BD3" w:rsidP="005D0BD3">
            <w:pPr>
              <w:spacing w:after="0" w:line="200" w:lineRule="exact"/>
              <w:jc w:val="center"/>
              <w:rPr>
                <w:rFonts w:ascii="Calibri" w:hAnsi="Calibri" w:cs="Calibri"/>
                <w:b/>
                <w:sz w:val="16"/>
                <w:szCs w:val="16"/>
                <w:lang w:val="en-US"/>
              </w:rPr>
            </w:pPr>
            <w:r w:rsidRPr="00FD335B">
              <w:rPr>
                <w:rFonts w:ascii="Calibri" w:hAnsi="Calibri" w:cs="Calibri"/>
                <w:b/>
                <w:sz w:val="16"/>
                <w:szCs w:val="16"/>
                <w:lang w:val="en-US"/>
              </w:rPr>
              <w:t>Water table rise</w:t>
            </w:r>
          </w:p>
        </w:tc>
        <w:tc>
          <w:tcPr>
            <w:tcW w:w="831" w:type="dxa"/>
            <w:gridSpan w:val="2"/>
            <w:vMerge w:val="restart"/>
            <w:shd w:val="clear" w:color="auto" w:fill="002060"/>
            <w:vAlign w:val="center"/>
          </w:tcPr>
          <w:p w:rsidR="005D0BD3" w:rsidRPr="00FD335B" w:rsidRDefault="005D0BD3" w:rsidP="005D0BD3">
            <w:pPr>
              <w:spacing w:after="0" w:line="200" w:lineRule="exact"/>
              <w:jc w:val="center"/>
              <w:rPr>
                <w:rFonts w:ascii="Calibri" w:hAnsi="Calibri" w:cs="Calibri"/>
                <w:b/>
                <w:sz w:val="16"/>
                <w:szCs w:val="16"/>
                <w:lang w:val="en-US"/>
              </w:rPr>
            </w:pPr>
            <w:r w:rsidRPr="00FD335B">
              <w:rPr>
                <w:rFonts w:ascii="Calibri" w:hAnsi="Calibri" w:cs="Calibri"/>
                <w:b/>
                <w:sz w:val="16"/>
                <w:szCs w:val="16"/>
                <w:lang w:val="en-US"/>
              </w:rPr>
              <w:t>Sea level rise</w:t>
            </w:r>
          </w:p>
        </w:tc>
        <w:tc>
          <w:tcPr>
            <w:tcW w:w="2448" w:type="dxa"/>
            <w:gridSpan w:val="6"/>
            <w:shd w:val="clear" w:color="auto" w:fill="002060"/>
            <w:vAlign w:val="center"/>
          </w:tcPr>
          <w:p w:rsidR="005D0BD3" w:rsidRPr="00FD335B" w:rsidRDefault="005D0BD3" w:rsidP="005D0BD3">
            <w:pPr>
              <w:spacing w:after="0" w:line="200" w:lineRule="exact"/>
              <w:jc w:val="center"/>
              <w:rPr>
                <w:rFonts w:ascii="Calibri" w:hAnsi="Calibri" w:cs="Calibri"/>
                <w:b/>
                <w:color w:val="FFFFFF"/>
                <w:sz w:val="16"/>
                <w:szCs w:val="16"/>
                <w:lang w:val="en-US"/>
              </w:rPr>
            </w:pPr>
            <w:r w:rsidRPr="00FD335B">
              <w:rPr>
                <w:rFonts w:ascii="Calibri" w:hAnsi="Calibri" w:cs="Calibri"/>
                <w:b/>
                <w:color w:val="FFFFFF"/>
                <w:sz w:val="16"/>
                <w:szCs w:val="16"/>
                <w:lang w:val="en-US"/>
              </w:rPr>
              <w:t>Specific effects of CC relevant for human health</w:t>
            </w:r>
          </w:p>
        </w:tc>
        <w:tc>
          <w:tcPr>
            <w:tcW w:w="4358" w:type="dxa"/>
            <w:gridSpan w:val="12"/>
            <w:shd w:val="clear" w:color="auto" w:fill="002060"/>
            <w:vAlign w:val="center"/>
          </w:tcPr>
          <w:p w:rsidR="005D0BD3" w:rsidRPr="00FD335B" w:rsidRDefault="005D0BD3" w:rsidP="005D0BD3">
            <w:pPr>
              <w:spacing w:after="0" w:line="240" w:lineRule="exact"/>
              <w:jc w:val="center"/>
              <w:rPr>
                <w:rFonts w:ascii="Calibri" w:hAnsi="Calibri" w:cs="Calibri"/>
                <w:b/>
                <w:sz w:val="16"/>
                <w:szCs w:val="16"/>
                <w:lang w:val="en-US"/>
              </w:rPr>
            </w:pPr>
            <w:r w:rsidRPr="00FD335B">
              <w:rPr>
                <w:rFonts w:ascii="Calibri" w:hAnsi="Calibri" w:cs="Calibri"/>
                <w:b/>
                <w:sz w:val="16"/>
                <w:szCs w:val="16"/>
                <w:lang w:val="en-US"/>
              </w:rPr>
              <w:t>Extreme Weather Events</w:t>
            </w:r>
          </w:p>
        </w:tc>
      </w:tr>
      <w:tr w:rsidR="005D0BD3" w:rsidRPr="005D0BD3" w:rsidTr="005D0BD3">
        <w:trPr>
          <w:trHeight w:val="395"/>
          <w:jc w:val="center"/>
        </w:trPr>
        <w:tc>
          <w:tcPr>
            <w:tcW w:w="2431" w:type="dxa"/>
            <w:vMerge/>
            <w:shd w:val="clear" w:color="auto" w:fill="95B3D7"/>
            <w:vAlign w:val="center"/>
          </w:tcPr>
          <w:p w:rsidR="005D0BD3" w:rsidRPr="00FD335B" w:rsidRDefault="005D0BD3" w:rsidP="005D0BD3">
            <w:pPr>
              <w:spacing w:after="0" w:line="240" w:lineRule="exact"/>
              <w:jc w:val="center"/>
              <w:rPr>
                <w:rFonts w:ascii="Calibri" w:hAnsi="Calibri" w:cs="Calibri"/>
                <w:sz w:val="16"/>
                <w:szCs w:val="16"/>
                <w:lang w:val="en-US"/>
              </w:rPr>
            </w:pPr>
          </w:p>
        </w:tc>
        <w:tc>
          <w:tcPr>
            <w:tcW w:w="788" w:type="dxa"/>
            <w:gridSpan w:val="2"/>
            <w:vMerge/>
            <w:shd w:val="clear" w:color="auto" w:fill="auto"/>
            <w:vAlign w:val="center"/>
          </w:tcPr>
          <w:p w:rsidR="005D0BD3" w:rsidRPr="00FD335B" w:rsidRDefault="005D0BD3" w:rsidP="005D0BD3">
            <w:pPr>
              <w:spacing w:after="0" w:line="200" w:lineRule="exact"/>
              <w:jc w:val="center"/>
              <w:rPr>
                <w:rFonts w:ascii="Calibri" w:hAnsi="Calibri" w:cs="Calibri"/>
                <w:sz w:val="16"/>
                <w:szCs w:val="16"/>
                <w:lang w:val="en-US"/>
              </w:rPr>
            </w:pPr>
          </w:p>
        </w:tc>
        <w:tc>
          <w:tcPr>
            <w:tcW w:w="783" w:type="dxa"/>
            <w:gridSpan w:val="2"/>
            <w:vMerge/>
            <w:shd w:val="clear" w:color="auto" w:fill="auto"/>
            <w:vAlign w:val="center"/>
          </w:tcPr>
          <w:p w:rsidR="005D0BD3" w:rsidRPr="00FD335B" w:rsidRDefault="005D0BD3" w:rsidP="005D0BD3">
            <w:pPr>
              <w:spacing w:after="0" w:line="200" w:lineRule="exact"/>
              <w:jc w:val="center"/>
              <w:rPr>
                <w:rFonts w:ascii="Calibri" w:hAnsi="Calibri" w:cs="Calibri"/>
                <w:sz w:val="16"/>
                <w:szCs w:val="16"/>
                <w:lang w:val="en-US"/>
              </w:rPr>
            </w:pPr>
          </w:p>
        </w:tc>
        <w:tc>
          <w:tcPr>
            <w:tcW w:w="844" w:type="dxa"/>
            <w:gridSpan w:val="2"/>
            <w:vMerge/>
            <w:shd w:val="clear" w:color="auto" w:fill="auto"/>
            <w:vAlign w:val="center"/>
          </w:tcPr>
          <w:p w:rsidR="005D0BD3" w:rsidRPr="00FD335B" w:rsidRDefault="005D0BD3" w:rsidP="005D0BD3">
            <w:pPr>
              <w:spacing w:after="0" w:line="200" w:lineRule="exact"/>
              <w:jc w:val="center"/>
              <w:rPr>
                <w:rFonts w:ascii="Calibri" w:hAnsi="Calibri" w:cs="Calibri"/>
                <w:sz w:val="16"/>
                <w:szCs w:val="16"/>
                <w:lang w:val="en-US"/>
              </w:rPr>
            </w:pPr>
          </w:p>
        </w:tc>
        <w:tc>
          <w:tcPr>
            <w:tcW w:w="846" w:type="dxa"/>
            <w:gridSpan w:val="2"/>
            <w:vMerge/>
            <w:shd w:val="clear" w:color="auto" w:fill="auto"/>
            <w:vAlign w:val="center"/>
          </w:tcPr>
          <w:p w:rsidR="005D0BD3" w:rsidRPr="00FD335B" w:rsidRDefault="005D0BD3" w:rsidP="005D0BD3">
            <w:pPr>
              <w:spacing w:after="0" w:line="200" w:lineRule="exact"/>
              <w:jc w:val="center"/>
              <w:rPr>
                <w:rFonts w:ascii="Calibri" w:hAnsi="Calibri" w:cs="Calibri"/>
                <w:sz w:val="16"/>
                <w:szCs w:val="16"/>
                <w:lang w:val="en-US"/>
              </w:rPr>
            </w:pPr>
          </w:p>
        </w:tc>
        <w:tc>
          <w:tcPr>
            <w:tcW w:w="846" w:type="dxa"/>
            <w:gridSpan w:val="2"/>
            <w:vMerge/>
            <w:shd w:val="clear" w:color="auto" w:fill="auto"/>
            <w:vAlign w:val="center"/>
          </w:tcPr>
          <w:p w:rsidR="005D0BD3" w:rsidRPr="00FD335B" w:rsidRDefault="005D0BD3" w:rsidP="005D0BD3">
            <w:pPr>
              <w:spacing w:after="0" w:line="200" w:lineRule="exact"/>
              <w:jc w:val="center"/>
              <w:rPr>
                <w:rFonts w:ascii="Calibri" w:hAnsi="Calibri" w:cs="Calibri"/>
                <w:sz w:val="16"/>
                <w:szCs w:val="16"/>
                <w:lang w:val="en-US"/>
              </w:rPr>
            </w:pPr>
          </w:p>
        </w:tc>
        <w:tc>
          <w:tcPr>
            <w:tcW w:w="831" w:type="dxa"/>
            <w:gridSpan w:val="2"/>
            <w:vMerge/>
            <w:shd w:val="clear" w:color="auto" w:fill="auto"/>
            <w:vAlign w:val="center"/>
          </w:tcPr>
          <w:p w:rsidR="005D0BD3" w:rsidRPr="00FD335B" w:rsidRDefault="005D0BD3" w:rsidP="005D0BD3">
            <w:pPr>
              <w:spacing w:after="0" w:line="200" w:lineRule="exact"/>
              <w:jc w:val="center"/>
              <w:rPr>
                <w:rFonts w:ascii="Calibri" w:hAnsi="Calibri" w:cs="Calibri"/>
                <w:sz w:val="16"/>
                <w:szCs w:val="16"/>
                <w:lang w:val="en-US"/>
              </w:rPr>
            </w:pPr>
          </w:p>
        </w:tc>
        <w:tc>
          <w:tcPr>
            <w:tcW w:w="816" w:type="dxa"/>
            <w:gridSpan w:val="2"/>
            <w:shd w:val="clear" w:color="auto" w:fill="FFFFCC"/>
            <w:vAlign w:val="center"/>
          </w:tcPr>
          <w:p w:rsidR="005D0BD3" w:rsidRPr="00FD335B" w:rsidRDefault="005D0BD3" w:rsidP="005D0BD3">
            <w:pPr>
              <w:spacing w:after="0" w:line="200" w:lineRule="exact"/>
              <w:jc w:val="center"/>
              <w:rPr>
                <w:rFonts w:ascii="Calibri" w:hAnsi="Calibri" w:cs="Calibri"/>
                <w:b/>
                <w:color w:val="000000"/>
                <w:sz w:val="16"/>
                <w:szCs w:val="16"/>
                <w:lang w:val="en-US"/>
              </w:rPr>
            </w:pPr>
            <w:r w:rsidRPr="00FD335B">
              <w:rPr>
                <w:rFonts w:ascii="Calibri" w:hAnsi="Calibri" w:cs="Calibri"/>
                <w:b/>
                <w:color w:val="000000"/>
                <w:sz w:val="16"/>
                <w:szCs w:val="16"/>
                <w:lang w:val="en-US"/>
              </w:rPr>
              <w:t>UV-radiation</w:t>
            </w:r>
          </w:p>
        </w:tc>
        <w:tc>
          <w:tcPr>
            <w:tcW w:w="816" w:type="dxa"/>
            <w:gridSpan w:val="2"/>
            <w:shd w:val="clear" w:color="auto" w:fill="FFFFCC"/>
            <w:vAlign w:val="center"/>
          </w:tcPr>
          <w:p w:rsidR="005D0BD3" w:rsidRPr="00FD335B" w:rsidRDefault="005D0BD3" w:rsidP="005D0BD3">
            <w:pPr>
              <w:spacing w:after="0" w:line="180" w:lineRule="exact"/>
              <w:jc w:val="center"/>
              <w:rPr>
                <w:rFonts w:ascii="Calibri" w:hAnsi="Calibri" w:cs="Calibri"/>
                <w:b/>
                <w:bCs/>
                <w:color w:val="000000"/>
                <w:sz w:val="16"/>
                <w:szCs w:val="16"/>
                <w:lang w:val="en-US"/>
              </w:rPr>
            </w:pPr>
            <w:r w:rsidRPr="00FD335B">
              <w:rPr>
                <w:rFonts w:ascii="Calibri" w:hAnsi="Calibri" w:cs="Calibri"/>
                <w:b/>
                <w:bCs/>
                <w:color w:val="000000"/>
                <w:sz w:val="16"/>
                <w:szCs w:val="16"/>
                <w:lang w:val="en-US"/>
              </w:rPr>
              <w:t>Combinat-</w:t>
            </w:r>
          </w:p>
          <w:p w:rsidR="005D0BD3" w:rsidRPr="00FD335B" w:rsidRDefault="005D0BD3" w:rsidP="005D0BD3">
            <w:pPr>
              <w:spacing w:after="0" w:line="180" w:lineRule="exact"/>
              <w:jc w:val="center"/>
              <w:rPr>
                <w:rFonts w:ascii="Calibri" w:hAnsi="Calibri" w:cs="Calibri"/>
                <w:b/>
                <w:bCs/>
                <w:color w:val="000000"/>
                <w:sz w:val="16"/>
                <w:szCs w:val="16"/>
                <w:lang w:val="en-US"/>
              </w:rPr>
            </w:pPr>
            <w:r w:rsidRPr="00FD335B">
              <w:rPr>
                <w:rFonts w:ascii="Calibri" w:hAnsi="Calibri" w:cs="Calibri"/>
                <w:b/>
                <w:bCs/>
                <w:color w:val="000000"/>
                <w:sz w:val="16"/>
                <w:szCs w:val="16"/>
                <w:lang w:val="en-US"/>
              </w:rPr>
              <w:t>ion (*)</w:t>
            </w:r>
          </w:p>
        </w:tc>
        <w:tc>
          <w:tcPr>
            <w:tcW w:w="816" w:type="dxa"/>
            <w:gridSpan w:val="2"/>
            <w:shd w:val="clear" w:color="auto" w:fill="FFFFCC"/>
            <w:vAlign w:val="center"/>
          </w:tcPr>
          <w:p w:rsidR="005D0BD3" w:rsidRPr="00FD335B" w:rsidRDefault="005D0BD3" w:rsidP="005D0BD3">
            <w:pPr>
              <w:spacing w:after="0" w:line="200" w:lineRule="exact"/>
              <w:jc w:val="center"/>
              <w:rPr>
                <w:rFonts w:ascii="Calibri" w:hAnsi="Calibri" w:cs="Calibri"/>
                <w:b/>
                <w:color w:val="000000"/>
                <w:sz w:val="16"/>
                <w:szCs w:val="16"/>
                <w:lang w:val="en-US"/>
              </w:rPr>
            </w:pPr>
            <w:r w:rsidRPr="00FD335B">
              <w:rPr>
                <w:rFonts w:ascii="Calibri" w:hAnsi="Calibri" w:cs="Calibri"/>
                <w:b/>
                <w:color w:val="000000"/>
                <w:sz w:val="16"/>
                <w:szCs w:val="16"/>
                <w:lang w:val="en-US"/>
              </w:rPr>
              <w:t>Fires</w:t>
            </w:r>
          </w:p>
        </w:tc>
        <w:tc>
          <w:tcPr>
            <w:tcW w:w="856" w:type="dxa"/>
            <w:gridSpan w:val="2"/>
            <w:shd w:val="clear" w:color="auto" w:fill="DBE5F1"/>
            <w:vAlign w:val="center"/>
          </w:tcPr>
          <w:p w:rsidR="005D0BD3" w:rsidRPr="00FD335B" w:rsidRDefault="005D0BD3" w:rsidP="005D0BD3">
            <w:pPr>
              <w:spacing w:after="0" w:line="200" w:lineRule="exact"/>
              <w:jc w:val="center"/>
              <w:rPr>
                <w:rFonts w:ascii="Calibri" w:hAnsi="Calibri" w:cs="Calibri"/>
                <w:b/>
                <w:sz w:val="16"/>
                <w:szCs w:val="16"/>
                <w:lang w:val="en-US"/>
              </w:rPr>
            </w:pPr>
            <w:r w:rsidRPr="00FD335B">
              <w:rPr>
                <w:rFonts w:ascii="Calibri" w:hAnsi="Calibri" w:cs="Calibri"/>
                <w:b/>
                <w:sz w:val="16"/>
                <w:szCs w:val="16"/>
                <w:lang w:val="en-US"/>
              </w:rPr>
              <w:t>Electric storms</w:t>
            </w:r>
          </w:p>
        </w:tc>
        <w:tc>
          <w:tcPr>
            <w:tcW w:w="724" w:type="dxa"/>
            <w:gridSpan w:val="2"/>
            <w:shd w:val="clear" w:color="auto" w:fill="DBE5F1"/>
            <w:vAlign w:val="center"/>
          </w:tcPr>
          <w:p w:rsidR="005D0BD3" w:rsidRPr="00FD335B" w:rsidRDefault="005D0BD3" w:rsidP="005D0BD3">
            <w:pPr>
              <w:spacing w:after="0" w:line="200" w:lineRule="exact"/>
              <w:jc w:val="center"/>
              <w:rPr>
                <w:rFonts w:ascii="Calibri" w:hAnsi="Calibri" w:cs="Calibri"/>
                <w:b/>
                <w:sz w:val="16"/>
                <w:szCs w:val="16"/>
                <w:lang w:val="en-US"/>
              </w:rPr>
            </w:pPr>
            <w:r w:rsidRPr="00FD335B">
              <w:rPr>
                <w:rFonts w:ascii="Calibri" w:hAnsi="Calibri" w:cs="Calibri"/>
                <w:b/>
                <w:sz w:val="16"/>
                <w:szCs w:val="16"/>
                <w:lang w:val="en-US"/>
              </w:rPr>
              <w:t>Fog</w:t>
            </w:r>
          </w:p>
        </w:tc>
        <w:tc>
          <w:tcPr>
            <w:tcW w:w="678" w:type="dxa"/>
            <w:gridSpan w:val="2"/>
            <w:shd w:val="clear" w:color="auto" w:fill="DBE5F1"/>
            <w:vAlign w:val="center"/>
          </w:tcPr>
          <w:p w:rsidR="005D0BD3" w:rsidRPr="00FD335B" w:rsidRDefault="005D0BD3" w:rsidP="005D0BD3">
            <w:pPr>
              <w:spacing w:after="0" w:line="200" w:lineRule="exact"/>
              <w:ind w:left="-163" w:right="-102"/>
              <w:jc w:val="center"/>
              <w:rPr>
                <w:rFonts w:ascii="Calibri" w:hAnsi="Calibri" w:cs="Calibri"/>
                <w:b/>
                <w:sz w:val="16"/>
                <w:szCs w:val="16"/>
                <w:lang w:val="en-US"/>
              </w:rPr>
            </w:pPr>
            <w:r w:rsidRPr="00FD335B">
              <w:rPr>
                <w:rFonts w:ascii="Calibri" w:hAnsi="Calibri" w:cs="Calibri"/>
                <w:b/>
                <w:sz w:val="16"/>
                <w:szCs w:val="16"/>
                <w:lang w:val="en-US"/>
              </w:rPr>
              <w:t>Floods</w:t>
            </w:r>
          </w:p>
        </w:tc>
        <w:tc>
          <w:tcPr>
            <w:tcW w:w="678" w:type="dxa"/>
            <w:gridSpan w:val="2"/>
            <w:shd w:val="clear" w:color="auto" w:fill="DBE5F1"/>
            <w:vAlign w:val="center"/>
          </w:tcPr>
          <w:p w:rsidR="005D0BD3" w:rsidRPr="00FD335B" w:rsidRDefault="005D0BD3" w:rsidP="005D0BD3">
            <w:pPr>
              <w:spacing w:after="0" w:line="200" w:lineRule="exact"/>
              <w:ind w:left="-200" w:right="-162"/>
              <w:jc w:val="center"/>
              <w:rPr>
                <w:rFonts w:ascii="Calibri" w:hAnsi="Calibri" w:cs="Calibri"/>
                <w:b/>
                <w:spacing w:val="-6"/>
                <w:sz w:val="16"/>
                <w:szCs w:val="16"/>
                <w:lang w:val="en-US"/>
              </w:rPr>
            </w:pPr>
            <w:r w:rsidRPr="00FD335B">
              <w:rPr>
                <w:rFonts w:ascii="Calibri" w:hAnsi="Calibri" w:cs="Calibri"/>
                <w:b/>
                <w:spacing w:val="-6"/>
                <w:sz w:val="16"/>
                <w:szCs w:val="16"/>
                <w:lang w:val="en-US"/>
              </w:rPr>
              <w:t>Ava-</w:t>
            </w:r>
          </w:p>
          <w:p w:rsidR="005D0BD3" w:rsidRPr="00FD335B" w:rsidRDefault="005D0BD3" w:rsidP="005D0BD3">
            <w:pPr>
              <w:spacing w:after="0" w:line="200" w:lineRule="exact"/>
              <w:ind w:left="-200" w:right="-162"/>
              <w:jc w:val="center"/>
              <w:rPr>
                <w:rFonts w:ascii="Calibri" w:hAnsi="Calibri" w:cs="Calibri"/>
                <w:b/>
                <w:spacing w:val="-6"/>
                <w:sz w:val="16"/>
                <w:szCs w:val="16"/>
                <w:lang w:val="en-US"/>
              </w:rPr>
            </w:pPr>
            <w:r w:rsidRPr="00FD335B">
              <w:rPr>
                <w:rFonts w:ascii="Calibri" w:hAnsi="Calibri" w:cs="Calibri"/>
                <w:b/>
                <w:spacing w:val="-6"/>
                <w:sz w:val="16"/>
                <w:szCs w:val="16"/>
                <w:lang w:val="en-US"/>
              </w:rPr>
              <w:t>lanches</w:t>
            </w:r>
          </w:p>
        </w:tc>
        <w:tc>
          <w:tcPr>
            <w:tcW w:w="678" w:type="dxa"/>
            <w:gridSpan w:val="2"/>
            <w:shd w:val="clear" w:color="auto" w:fill="DBE5F1"/>
            <w:vAlign w:val="center"/>
          </w:tcPr>
          <w:p w:rsidR="005D0BD3" w:rsidRPr="00FD335B" w:rsidRDefault="005D0BD3" w:rsidP="005D0BD3">
            <w:pPr>
              <w:spacing w:after="0" w:line="200" w:lineRule="exact"/>
              <w:ind w:left="-53" w:right="-23"/>
              <w:jc w:val="center"/>
              <w:rPr>
                <w:rFonts w:ascii="Calibri" w:hAnsi="Calibri" w:cs="Calibri"/>
                <w:b/>
                <w:sz w:val="16"/>
                <w:szCs w:val="16"/>
                <w:lang w:val="en-US"/>
              </w:rPr>
            </w:pPr>
            <w:r w:rsidRPr="00FD335B">
              <w:rPr>
                <w:rFonts w:ascii="Calibri" w:hAnsi="Calibri" w:cs="Calibri"/>
                <w:b/>
                <w:spacing w:val="-6"/>
                <w:sz w:val="16"/>
                <w:szCs w:val="16"/>
                <w:lang w:val="en-US"/>
              </w:rPr>
              <w:t>Landslides</w:t>
            </w:r>
          </w:p>
        </w:tc>
        <w:tc>
          <w:tcPr>
            <w:tcW w:w="744" w:type="dxa"/>
            <w:gridSpan w:val="2"/>
            <w:shd w:val="clear" w:color="auto" w:fill="DBE5F1"/>
            <w:vAlign w:val="center"/>
          </w:tcPr>
          <w:p w:rsidR="005D0BD3" w:rsidRPr="00FD335B" w:rsidRDefault="005D0BD3" w:rsidP="005D0BD3">
            <w:pPr>
              <w:spacing w:after="0" w:line="200" w:lineRule="exact"/>
              <w:ind w:left="-53" w:right="-23"/>
              <w:jc w:val="center"/>
              <w:rPr>
                <w:rFonts w:ascii="Calibri" w:hAnsi="Calibri" w:cs="Calibri"/>
                <w:b/>
                <w:sz w:val="16"/>
                <w:szCs w:val="16"/>
                <w:lang w:val="en-US"/>
              </w:rPr>
            </w:pPr>
            <w:r w:rsidRPr="00FD335B">
              <w:rPr>
                <w:rFonts w:ascii="Calibri" w:hAnsi="Calibri" w:cs="Calibri"/>
                <w:b/>
                <w:sz w:val="16"/>
                <w:szCs w:val="16"/>
                <w:lang w:val="en-US"/>
              </w:rPr>
              <w:t>Storms</w:t>
            </w:r>
          </w:p>
        </w:tc>
      </w:tr>
      <w:tr w:rsidR="005D0BD3" w:rsidRPr="005D0BD3" w:rsidTr="005D0BD3">
        <w:trPr>
          <w:trHeight w:val="189"/>
          <w:jc w:val="center"/>
        </w:trPr>
        <w:tc>
          <w:tcPr>
            <w:tcW w:w="2431" w:type="dxa"/>
            <w:vMerge/>
            <w:shd w:val="clear" w:color="auto" w:fill="95B3D7"/>
            <w:vAlign w:val="center"/>
          </w:tcPr>
          <w:p w:rsidR="005D0BD3" w:rsidRPr="00FD335B" w:rsidRDefault="005D0BD3" w:rsidP="005D0BD3">
            <w:pPr>
              <w:spacing w:after="0" w:line="240" w:lineRule="exact"/>
              <w:jc w:val="center"/>
              <w:rPr>
                <w:rFonts w:ascii="Calibri" w:hAnsi="Calibri" w:cs="Calibri"/>
                <w:sz w:val="16"/>
                <w:szCs w:val="16"/>
                <w:lang w:val="en-US"/>
              </w:rPr>
            </w:pPr>
          </w:p>
        </w:tc>
        <w:tc>
          <w:tcPr>
            <w:tcW w:w="394" w:type="dxa"/>
            <w:shd w:val="clear" w:color="auto" w:fill="auto"/>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D</w:t>
            </w:r>
          </w:p>
        </w:tc>
        <w:tc>
          <w:tcPr>
            <w:tcW w:w="394" w:type="dxa"/>
            <w:shd w:val="clear" w:color="auto" w:fill="000000"/>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P</w:t>
            </w:r>
          </w:p>
        </w:tc>
        <w:tc>
          <w:tcPr>
            <w:tcW w:w="361" w:type="dxa"/>
            <w:shd w:val="clear" w:color="auto" w:fill="auto"/>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D</w:t>
            </w:r>
          </w:p>
        </w:tc>
        <w:tc>
          <w:tcPr>
            <w:tcW w:w="422" w:type="dxa"/>
            <w:shd w:val="clear" w:color="auto" w:fill="000000"/>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P</w:t>
            </w:r>
          </w:p>
        </w:tc>
        <w:tc>
          <w:tcPr>
            <w:tcW w:w="422" w:type="dxa"/>
            <w:shd w:val="clear" w:color="auto" w:fill="auto"/>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D</w:t>
            </w:r>
          </w:p>
        </w:tc>
        <w:tc>
          <w:tcPr>
            <w:tcW w:w="422" w:type="dxa"/>
            <w:shd w:val="clear" w:color="auto" w:fill="000000"/>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P</w:t>
            </w:r>
          </w:p>
        </w:tc>
        <w:tc>
          <w:tcPr>
            <w:tcW w:w="423" w:type="dxa"/>
            <w:shd w:val="clear" w:color="auto" w:fill="auto"/>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D</w:t>
            </w:r>
          </w:p>
        </w:tc>
        <w:tc>
          <w:tcPr>
            <w:tcW w:w="423" w:type="dxa"/>
            <w:shd w:val="clear" w:color="auto" w:fill="000000"/>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P</w:t>
            </w:r>
          </w:p>
        </w:tc>
        <w:tc>
          <w:tcPr>
            <w:tcW w:w="423" w:type="dxa"/>
            <w:shd w:val="clear" w:color="auto" w:fill="auto"/>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D</w:t>
            </w:r>
          </w:p>
        </w:tc>
        <w:tc>
          <w:tcPr>
            <w:tcW w:w="423" w:type="dxa"/>
            <w:shd w:val="clear" w:color="auto" w:fill="000000"/>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P</w:t>
            </w:r>
          </w:p>
        </w:tc>
        <w:tc>
          <w:tcPr>
            <w:tcW w:w="423" w:type="dxa"/>
            <w:shd w:val="clear" w:color="auto" w:fill="auto"/>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D</w:t>
            </w:r>
          </w:p>
        </w:tc>
        <w:tc>
          <w:tcPr>
            <w:tcW w:w="408" w:type="dxa"/>
            <w:shd w:val="clear" w:color="auto" w:fill="000000"/>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P</w:t>
            </w:r>
          </w:p>
        </w:tc>
        <w:tc>
          <w:tcPr>
            <w:tcW w:w="408" w:type="dxa"/>
            <w:shd w:val="clear" w:color="auto" w:fill="auto"/>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D</w:t>
            </w:r>
          </w:p>
        </w:tc>
        <w:tc>
          <w:tcPr>
            <w:tcW w:w="408" w:type="dxa"/>
            <w:shd w:val="clear" w:color="auto" w:fill="000000"/>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P</w:t>
            </w:r>
          </w:p>
        </w:tc>
        <w:tc>
          <w:tcPr>
            <w:tcW w:w="408" w:type="dxa"/>
            <w:shd w:val="clear" w:color="auto" w:fill="auto"/>
            <w:vAlign w:val="center"/>
          </w:tcPr>
          <w:p w:rsidR="005D0BD3" w:rsidRPr="00FD335B" w:rsidRDefault="005D0BD3" w:rsidP="005D0BD3">
            <w:pPr>
              <w:spacing w:after="0" w:line="240" w:lineRule="exact"/>
              <w:jc w:val="center"/>
              <w:rPr>
                <w:rFonts w:ascii="Calibri" w:hAnsi="Calibri" w:cs="Calibri"/>
                <w:sz w:val="18"/>
                <w:szCs w:val="18"/>
                <w:lang w:val="en-US"/>
              </w:rPr>
            </w:pPr>
            <w:r w:rsidRPr="00FD335B">
              <w:rPr>
                <w:rFonts w:ascii="Calibri" w:hAnsi="Calibri" w:cs="Calibri"/>
                <w:sz w:val="18"/>
                <w:szCs w:val="18"/>
                <w:lang w:val="en-US"/>
              </w:rPr>
              <w:t>D</w:t>
            </w:r>
          </w:p>
        </w:tc>
        <w:tc>
          <w:tcPr>
            <w:tcW w:w="408" w:type="dxa"/>
            <w:shd w:val="clear" w:color="auto" w:fill="000000"/>
            <w:vAlign w:val="center"/>
          </w:tcPr>
          <w:p w:rsidR="005D0BD3" w:rsidRPr="00FD335B" w:rsidRDefault="005D0BD3" w:rsidP="005D0BD3">
            <w:pPr>
              <w:spacing w:after="0" w:line="240" w:lineRule="exact"/>
              <w:jc w:val="center"/>
              <w:rPr>
                <w:rFonts w:ascii="Calibri" w:hAnsi="Calibri" w:cs="Calibri"/>
                <w:sz w:val="18"/>
                <w:szCs w:val="18"/>
                <w:lang w:val="en-US"/>
              </w:rPr>
            </w:pPr>
            <w:r w:rsidRPr="00FD335B">
              <w:rPr>
                <w:rFonts w:ascii="Calibri" w:hAnsi="Calibri" w:cs="Calibri"/>
                <w:sz w:val="18"/>
                <w:szCs w:val="18"/>
                <w:lang w:val="en-US"/>
              </w:rPr>
              <w:t>P</w:t>
            </w:r>
          </w:p>
        </w:tc>
        <w:tc>
          <w:tcPr>
            <w:tcW w:w="408" w:type="dxa"/>
            <w:shd w:val="clear" w:color="auto" w:fill="auto"/>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D</w:t>
            </w:r>
          </w:p>
        </w:tc>
        <w:tc>
          <w:tcPr>
            <w:tcW w:w="408" w:type="dxa"/>
            <w:shd w:val="clear" w:color="auto" w:fill="000000"/>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P</w:t>
            </w:r>
          </w:p>
        </w:tc>
        <w:tc>
          <w:tcPr>
            <w:tcW w:w="430" w:type="dxa"/>
            <w:shd w:val="clear" w:color="auto" w:fill="auto"/>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D</w:t>
            </w:r>
          </w:p>
        </w:tc>
        <w:tc>
          <w:tcPr>
            <w:tcW w:w="426" w:type="dxa"/>
            <w:shd w:val="clear" w:color="auto" w:fill="000000"/>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P</w:t>
            </w:r>
          </w:p>
        </w:tc>
        <w:tc>
          <w:tcPr>
            <w:tcW w:w="385" w:type="dxa"/>
            <w:shd w:val="clear" w:color="auto" w:fill="auto"/>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D</w:t>
            </w:r>
          </w:p>
        </w:tc>
        <w:tc>
          <w:tcPr>
            <w:tcW w:w="339" w:type="dxa"/>
            <w:shd w:val="clear" w:color="auto" w:fill="000000"/>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P</w:t>
            </w:r>
          </w:p>
        </w:tc>
        <w:tc>
          <w:tcPr>
            <w:tcW w:w="339" w:type="dxa"/>
            <w:shd w:val="clear" w:color="auto" w:fill="auto"/>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D</w:t>
            </w:r>
          </w:p>
        </w:tc>
        <w:tc>
          <w:tcPr>
            <w:tcW w:w="339" w:type="dxa"/>
            <w:shd w:val="clear" w:color="auto" w:fill="000000"/>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P</w:t>
            </w:r>
          </w:p>
        </w:tc>
        <w:tc>
          <w:tcPr>
            <w:tcW w:w="339" w:type="dxa"/>
            <w:shd w:val="clear" w:color="auto" w:fill="auto"/>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D</w:t>
            </w:r>
          </w:p>
        </w:tc>
        <w:tc>
          <w:tcPr>
            <w:tcW w:w="339" w:type="dxa"/>
            <w:shd w:val="clear" w:color="auto" w:fill="000000"/>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P</w:t>
            </w:r>
          </w:p>
        </w:tc>
        <w:tc>
          <w:tcPr>
            <w:tcW w:w="339" w:type="dxa"/>
            <w:shd w:val="clear" w:color="auto" w:fill="auto"/>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D</w:t>
            </w:r>
          </w:p>
        </w:tc>
        <w:tc>
          <w:tcPr>
            <w:tcW w:w="339" w:type="dxa"/>
            <w:shd w:val="clear" w:color="auto" w:fill="000000"/>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P</w:t>
            </w:r>
          </w:p>
        </w:tc>
        <w:tc>
          <w:tcPr>
            <w:tcW w:w="339" w:type="dxa"/>
            <w:shd w:val="clear" w:color="auto" w:fill="auto"/>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D</w:t>
            </w:r>
          </w:p>
        </w:tc>
        <w:tc>
          <w:tcPr>
            <w:tcW w:w="405" w:type="dxa"/>
            <w:shd w:val="clear" w:color="auto" w:fill="000000"/>
            <w:vAlign w:val="center"/>
          </w:tcPr>
          <w:p w:rsidR="005D0BD3" w:rsidRPr="00FD335B" w:rsidRDefault="005D0BD3" w:rsidP="005D0BD3">
            <w:pPr>
              <w:spacing w:after="0" w:line="200" w:lineRule="exact"/>
              <w:jc w:val="center"/>
              <w:rPr>
                <w:rFonts w:ascii="Calibri" w:hAnsi="Calibri" w:cs="Calibri"/>
                <w:sz w:val="18"/>
                <w:szCs w:val="18"/>
                <w:lang w:val="en-US"/>
              </w:rPr>
            </w:pPr>
            <w:r w:rsidRPr="00FD335B">
              <w:rPr>
                <w:rFonts w:ascii="Calibri" w:hAnsi="Calibri" w:cs="Calibri"/>
                <w:sz w:val="18"/>
                <w:szCs w:val="18"/>
                <w:lang w:val="en-US"/>
              </w:rPr>
              <w:t>P</w:t>
            </w:r>
          </w:p>
        </w:tc>
      </w:tr>
      <w:tr w:rsidR="005D0BD3" w:rsidRPr="005D0BD3" w:rsidTr="005D0BD3">
        <w:trPr>
          <w:trHeight w:val="415"/>
          <w:jc w:val="center"/>
        </w:trPr>
        <w:tc>
          <w:tcPr>
            <w:tcW w:w="2431" w:type="dxa"/>
            <w:shd w:val="clear" w:color="auto" w:fill="auto"/>
            <w:vAlign w:val="center"/>
          </w:tcPr>
          <w:p w:rsidR="005D0BD3" w:rsidRPr="00FD335B" w:rsidRDefault="005D0BD3" w:rsidP="005D0BD3">
            <w:pPr>
              <w:spacing w:before="20" w:after="20"/>
              <w:ind w:left="59" w:right="19"/>
              <w:rPr>
                <w:rFonts w:ascii="Calibri" w:hAnsi="Calibri" w:cs="Calibri"/>
                <w:b/>
                <w:bCs/>
                <w:sz w:val="17"/>
                <w:szCs w:val="17"/>
                <w:lang w:val="en-US"/>
              </w:rPr>
            </w:pPr>
            <w:r w:rsidRPr="00FD335B">
              <w:rPr>
                <w:rFonts w:ascii="Calibri" w:hAnsi="Calibri" w:cs="Calibri"/>
                <w:b/>
                <w:bCs/>
                <w:sz w:val="17"/>
                <w:szCs w:val="17"/>
                <w:lang w:val="en-US"/>
              </w:rPr>
              <w:t>Heat related morbidity and mortality</w:t>
            </w:r>
          </w:p>
        </w:tc>
        <w:tc>
          <w:tcPr>
            <w:tcW w:w="394"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94"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61"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2"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2"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2"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3"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3"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3"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3"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3"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30"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6"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85"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5"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r>
      <w:tr w:rsidR="005D0BD3" w:rsidRPr="005D0BD3" w:rsidTr="005D0BD3">
        <w:trPr>
          <w:trHeight w:val="354"/>
          <w:jc w:val="center"/>
        </w:trPr>
        <w:tc>
          <w:tcPr>
            <w:tcW w:w="2431" w:type="dxa"/>
            <w:shd w:val="clear" w:color="auto" w:fill="auto"/>
            <w:vAlign w:val="center"/>
          </w:tcPr>
          <w:p w:rsidR="005D0BD3" w:rsidRPr="00FD335B" w:rsidRDefault="005D0BD3" w:rsidP="005D0BD3">
            <w:pPr>
              <w:spacing w:before="20" w:after="20"/>
              <w:ind w:left="59" w:right="19"/>
              <w:rPr>
                <w:rFonts w:ascii="Calibri" w:hAnsi="Calibri" w:cs="Calibri"/>
                <w:b/>
                <w:bCs/>
                <w:sz w:val="17"/>
                <w:szCs w:val="17"/>
                <w:lang w:val="en-US"/>
              </w:rPr>
            </w:pPr>
            <w:r w:rsidRPr="00FD335B">
              <w:rPr>
                <w:rFonts w:ascii="Calibri" w:hAnsi="Calibri" w:cs="Calibri"/>
                <w:b/>
                <w:bCs/>
                <w:sz w:val="17"/>
                <w:szCs w:val="17"/>
                <w:lang w:val="en-US"/>
              </w:rPr>
              <w:t>Cold related morbidity and mortality</w:t>
            </w:r>
          </w:p>
        </w:tc>
        <w:tc>
          <w:tcPr>
            <w:tcW w:w="394"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94"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61"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2"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2"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2"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3"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3"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3"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3"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3"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30"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6"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85"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39"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5"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r>
      <w:tr w:rsidR="00674C17" w:rsidRPr="005D0BD3" w:rsidTr="005D0BD3">
        <w:trPr>
          <w:trHeight w:val="354"/>
          <w:jc w:val="center"/>
        </w:trPr>
        <w:tc>
          <w:tcPr>
            <w:tcW w:w="2431" w:type="dxa"/>
            <w:shd w:val="clear" w:color="auto" w:fill="auto"/>
            <w:vAlign w:val="center"/>
          </w:tcPr>
          <w:p w:rsidR="005D0BD3" w:rsidRPr="00FD335B" w:rsidRDefault="005D0BD3" w:rsidP="005D0BD3">
            <w:pPr>
              <w:spacing w:before="20" w:after="20"/>
              <w:ind w:left="59" w:right="19"/>
              <w:rPr>
                <w:rFonts w:ascii="Calibri" w:hAnsi="Calibri" w:cs="Calibri"/>
                <w:b/>
                <w:bCs/>
                <w:sz w:val="17"/>
                <w:szCs w:val="17"/>
                <w:lang w:val="en-US"/>
              </w:rPr>
            </w:pPr>
            <w:r w:rsidRPr="00FD335B">
              <w:rPr>
                <w:rFonts w:ascii="Calibri" w:hAnsi="Calibri" w:cs="Calibri"/>
                <w:b/>
                <w:bCs/>
                <w:sz w:val="17"/>
                <w:szCs w:val="17"/>
                <w:lang w:val="en-US"/>
              </w:rPr>
              <w:t>Emergency weather-related morbidity and mortality</w:t>
            </w:r>
          </w:p>
        </w:tc>
        <w:tc>
          <w:tcPr>
            <w:tcW w:w="394"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94"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61"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2"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2"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2"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23"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3"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3"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3"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3"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L</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L</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30"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6"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85"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39"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39"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39"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39"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39"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39"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39"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39"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05"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r>
      <w:tr w:rsidR="005D0BD3" w:rsidRPr="005D0BD3" w:rsidTr="005D0BD3">
        <w:trPr>
          <w:trHeight w:val="354"/>
          <w:jc w:val="center"/>
        </w:trPr>
        <w:tc>
          <w:tcPr>
            <w:tcW w:w="2431" w:type="dxa"/>
            <w:shd w:val="clear" w:color="auto" w:fill="auto"/>
            <w:vAlign w:val="center"/>
          </w:tcPr>
          <w:p w:rsidR="005D0BD3" w:rsidRPr="00FD335B" w:rsidRDefault="005D0BD3" w:rsidP="005D0BD3">
            <w:pPr>
              <w:spacing w:before="20" w:after="20"/>
              <w:ind w:left="59" w:right="19"/>
              <w:rPr>
                <w:rFonts w:ascii="Calibri" w:hAnsi="Calibri" w:cs="Calibri"/>
                <w:b/>
                <w:bCs/>
                <w:sz w:val="17"/>
                <w:szCs w:val="17"/>
                <w:lang w:val="en-US"/>
              </w:rPr>
            </w:pPr>
            <w:r w:rsidRPr="00FD335B">
              <w:rPr>
                <w:rFonts w:ascii="Calibri" w:hAnsi="Calibri" w:cs="Calibri"/>
                <w:b/>
                <w:bCs/>
                <w:sz w:val="17"/>
                <w:szCs w:val="17"/>
                <w:lang w:val="en-US"/>
              </w:rPr>
              <w:t>Cardiovascular diseases and strokes</w:t>
            </w:r>
          </w:p>
        </w:tc>
        <w:tc>
          <w:tcPr>
            <w:tcW w:w="394"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94"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61"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2"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2"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2"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3"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3"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3"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3"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3"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highlight w:val="red"/>
                <w:lang w:val="en-US"/>
              </w:rPr>
            </w:pPr>
            <w:r w:rsidRPr="00FD335B">
              <w:rPr>
                <w:rFonts w:ascii="Calibri" w:hAnsi="Calibri" w:cs="Calibri"/>
                <w:b/>
                <w:sz w:val="17"/>
                <w:szCs w:val="17"/>
                <w:highlight w:val="red"/>
                <w:lang w:val="en-US"/>
              </w:rPr>
              <w:t>H</w:t>
            </w:r>
          </w:p>
        </w:tc>
        <w:tc>
          <w:tcPr>
            <w:tcW w:w="430"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6"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85"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L</w:t>
            </w:r>
          </w:p>
        </w:tc>
        <w:tc>
          <w:tcPr>
            <w:tcW w:w="405"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L</w:t>
            </w:r>
          </w:p>
        </w:tc>
      </w:tr>
      <w:tr w:rsidR="005D0BD3" w:rsidRPr="005D0BD3" w:rsidTr="005D0BD3">
        <w:trPr>
          <w:trHeight w:val="354"/>
          <w:jc w:val="center"/>
        </w:trPr>
        <w:tc>
          <w:tcPr>
            <w:tcW w:w="2431" w:type="dxa"/>
            <w:shd w:val="clear" w:color="auto" w:fill="auto"/>
            <w:vAlign w:val="center"/>
          </w:tcPr>
          <w:p w:rsidR="005D0BD3" w:rsidRPr="00FD335B" w:rsidRDefault="005D0BD3" w:rsidP="005D0BD3">
            <w:pPr>
              <w:spacing w:before="20" w:after="20"/>
              <w:ind w:left="59" w:right="19"/>
              <w:rPr>
                <w:rFonts w:ascii="Calibri" w:hAnsi="Calibri" w:cs="Calibri"/>
                <w:b/>
                <w:bCs/>
                <w:sz w:val="17"/>
                <w:szCs w:val="17"/>
                <w:lang w:val="en-US"/>
              </w:rPr>
            </w:pPr>
            <w:r w:rsidRPr="00FD335B">
              <w:rPr>
                <w:rFonts w:ascii="Calibri" w:hAnsi="Calibri" w:cs="Calibri"/>
                <w:b/>
                <w:bCs/>
                <w:sz w:val="17"/>
                <w:szCs w:val="17"/>
                <w:lang w:val="en-US"/>
              </w:rPr>
              <w:t>Asthma, respiratory allergies and airway diseases</w:t>
            </w:r>
          </w:p>
        </w:tc>
        <w:tc>
          <w:tcPr>
            <w:tcW w:w="394"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94"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61"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2"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2" w:type="dxa"/>
            <w:shd w:val="clear" w:color="auto" w:fill="92D05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2" w:type="dxa"/>
            <w:shd w:val="clear" w:color="auto" w:fill="92D05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23"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3"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23"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3"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3"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30"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6"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85"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39"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5"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r>
      <w:tr w:rsidR="005D0BD3" w:rsidRPr="005D0BD3" w:rsidTr="005D0BD3">
        <w:trPr>
          <w:trHeight w:val="354"/>
          <w:jc w:val="center"/>
        </w:trPr>
        <w:tc>
          <w:tcPr>
            <w:tcW w:w="2431" w:type="dxa"/>
            <w:shd w:val="clear" w:color="auto" w:fill="auto"/>
            <w:vAlign w:val="center"/>
          </w:tcPr>
          <w:p w:rsidR="005D0BD3" w:rsidRPr="00FD335B" w:rsidRDefault="005D0BD3" w:rsidP="005D0BD3">
            <w:pPr>
              <w:spacing w:before="20" w:after="20"/>
              <w:ind w:left="59" w:right="19"/>
              <w:rPr>
                <w:rFonts w:ascii="Calibri" w:hAnsi="Calibri" w:cs="Calibri"/>
                <w:b/>
                <w:bCs/>
                <w:sz w:val="17"/>
                <w:szCs w:val="17"/>
                <w:lang w:val="en-US"/>
              </w:rPr>
            </w:pPr>
            <w:r w:rsidRPr="00FD335B">
              <w:rPr>
                <w:rFonts w:ascii="Calibri" w:hAnsi="Calibri" w:cs="Calibri"/>
                <w:b/>
                <w:bCs/>
                <w:sz w:val="17"/>
                <w:szCs w:val="17"/>
                <w:lang w:val="en-US"/>
              </w:rPr>
              <w:t>Cancer</w:t>
            </w:r>
          </w:p>
        </w:tc>
        <w:tc>
          <w:tcPr>
            <w:tcW w:w="394"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U</w:t>
            </w:r>
          </w:p>
        </w:tc>
        <w:tc>
          <w:tcPr>
            <w:tcW w:w="394"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U</w:t>
            </w:r>
          </w:p>
        </w:tc>
        <w:tc>
          <w:tcPr>
            <w:tcW w:w="361"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2"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2"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2"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3"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3"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3"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3"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3"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L</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30"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U</w:t>
            </w:r>
          </w:p>
        </w:tc>
        <w:tc>
          <w:tcPr>
            <w:tcW w:w="426"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U</w:t>
            </w:r>
          </w:p>
        </w:tc>
        <w:tc>
          <w:tcPr>
            <w:tcW w:w="385"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39"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5"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r>
      <w:tr w:rsidR="005D0BD3" w:rsidRPr="005D0BD3" w:rsidTr="005D0BD3">
        <w:trPr>
          <w:trHeight w:val="354"/>
          <w:jc w:val="center"/>
        </w:trPr>
        <w:tc>
          <w:tcPr>
            <w:tcW w:w="2431" w:type="dxa"/>
            <w:shd w:val="clear" w:color="auto" w:fill="auto"/>
            <w:vAlign w:val="center"/>
          </w:tcPr>
          <w:p w:rsidR="005D0BD3" w:rsidRPr="00FD335B" w:rsidRDefault="005D0BD3" w:rsidP="005D0BD3">
            <w:pPr>
              <w:spacing w:before="20" w:after="20"/>
              <w:ind w:left="59" w:right="19"/>
              <w:rPr>
                <w:rFonts w:ascii="Calibri" w:hAnsi="Calibri" w:cs="Calibri"/>
                <w:b/>
                <w:bCs/>
                <w:sz w:val="17"/>
                <w:szCs w:val="17"/>
                <w:lang w:val="en-US"/>
              </w:rPr>
            </w:pPr>
            <w:r w:rsidRPr="00FD335B">
              <w:rPr>
                <w:rFonts w:ascii="Calibri" w:hAnsi="Calibri" w:cs="Calibri"/>
                <w:b/>
                <w:bCs/>
                <w:sz w:val="17"/>
                <w:szCs w:val="17"/>
                <w:lang w:val="en-US"/>
              </w:rPr>
              <w:t>Vector-borne and zoonotic diseases</w:t>
            </w:r>
          </w:p>
        </w:tc>
        <w:tc>
          <w:tcPr>
            <w:tcW w:w="394"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94"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61" w:type="dxa"/>
            <w:shd w:val="clear" w:color="auto" w:fill="92D05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22" w:type="dxa"/>
            <w:shd w:val="clear" w:color="auto" w:fill="92D05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22"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2"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23"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3"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23"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3"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23"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92D05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08" w:type="dxa"/>
            <w:shd w:val="clear" w:color="auto" w:fill="92D05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30"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6"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85"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39"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5"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r>
      <w:tr w:rsidR="005D0BD3" w:rsidRPr="005D0BD3" w:rsidTr="005D0BD3">
        <w:trPr>
          <w:trHeight w:val="354"/>
          <w:jc w:val="center"/>
        </w:trPr>
        <w:tc>
          <w:tcPr>
            <w:tcW w:w="2431" w:type="dxa"/>
            <w:shd w:val="clear" w:color="auto" w:fill="auto"/>
            <w:vAlign w:val="center"/>
          </w:tcPr>
          <w:p w:rsidR="005D0BD3" w:rsidRPr="00FD335B" w:rsidRDefault="005D0BD3" w:rsidP="005D0BD3">
            <w:pPr>
              <w:spacing w:before="20" w:after="20"/>
              <w:ind w:left="59" w:right="19"/>
              <w:rPr>
                <w:rFonts w:ascii="Calibri" w:hAnsi="Calibri" w:cs="Calibri"/>
                <w:b/>
                <w:bCs/>
                <w:sz w:val="17"/>
                <w:szCs w:val="17"/>
                <w:lang w:val="en-US"/>
              </w:rPr>
            </w:pPr>
            <w:r w:rsidRPr="00FD335B">
              <w:rPr>
                <w:rFonts w:ascii="Calibri" w:hAnsi="Calibri" w:cs="Calibri"/>
                <w:b/>
                <w:bCs/>
                <w:sz w:val="17"/>
                <w:szCs w:val="17"/>
                <w:lang w:val="en-US"/>
              </w:rPr>
              <w:t>Foodborne diseases and nutrition</w:t>
            </w:r>
          </w:p>
        </w:tc>
        <w:tc>
          <w:tcPr>
            <w:tcW w:w="394"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94"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61"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L</w:t>
            </w:r>
          </w:p>
        </w:tc>
        <w:tc>
          <w:tcPr>
            <w:tcW w:w="422"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L</w:t>
            </w:r>
          </w:p>
        </w:tc>
        <w:tc>
          <w:tcPr>
            <w:tcW w:w="422"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2"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23"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3"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23"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3"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23"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L</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L</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30"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6"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85"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39"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5"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r>
      <w:tr w:rsidR="005D0BD3" w:rsidRPr="005D0BD3" w:rsidTr="005D0BD3">
        <w:trPr>
          <w:trHeight w:val="354"/>
          <w:jc w:val="center"/>
        </w:trPr>
        <w:tc>
          <w:tcPr>
            <w:tcW w:w="2431" w:type="dxa"/>
            <w:shd w:val="clear" w:color="auto" w:fill="auto"/>
            <w:vAlign w:val="center"/>
          </w:tcPr>
          <w:p w:rsidR="005D0BD3" w:rsidRPr="00FD335B" w:rsidRDefault="005D0BD3" w:rsidP="005D0BD3">
            <w:pPr>
              <w:spacing w:before="20" w:after="20"/>
              <w:ind w:left="59" w:right="19"/>
              <w:rPr>
                <w:rFonts w:ascii="Calibri" w:hAnsi="Calibri" w:cs="Calibri"/>
                <w:b/>
                <w:bCs/>
                <w:sz w:val="17"/>
                <w:szCs w:val="17"/>
                <w:lang w:val="en-US"/>
              </w:rPr>
            </w:pPr>
            <w:r w:rsidRPr="00FD335B">
              <w:rPr>
                <w:rFonts w:ascii="Calibri" w:hAnsi="Calibri" w:cs="Calibri"/>
                <w:b/>
                <w:bCs/>
                <w:sz w:val="17"/>
                <w:szCs w:val="17"/>
                <w:lang w:val="en-US"/>
              </w:rPr>
              <w:t>Waterborne diseases</w:t>
            </w:r>
          </w:p>
        </w:tc>
        <w:tc>
          <w:tcPr>
            <w:tcW w:w="394"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94"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61" w:type="dxa"/>
            <w:shd w:val="clear" w:color="auto" w:fill="92D05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22" w:type="dxa"/>
            <w:shd w:val="clear" w:color="auto" w:fill="92D05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22"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2"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23"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3" w:type="dxa"/>
            <w:shd w:val="clear" w:color="auto" w:fill="FF3300"/>
            <w:vAlign w:val="center"/>
          </w:tcPr>
          <w:p w:rsidR="005D0BD3" w:rsidRPr="00FD335B" w:rsidRDefault="005D0BD3" w:rsidP="005D70C2">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23"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3"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23"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30"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6"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85"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39"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5" w:type="dxa"/>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r>
      <w:tr w:rsidR="00674C17" w:rsidRPr="005D0BD3" w:rsidTr="005D0BD3">
        <w:trPr>
          <w:trHeight w:val="354"/>
          <w:jc w:val="center"/>
        </w:trPr>
        <w:tc>
          <w:tcPr>
            <w:tcW w:w="2431" w:type="dxa"/>
            <w:shd w:val="clear" w:color="auto" w:fill="auto"/>
            <w:vAlign w:val="center"/>
          </w:tcPr>
          <w:p w:rsidR="005D0BD3" w:rsidRPr="00FD335B" w:rsidRDefault="005D0BD3" w:rsidP="005D0BD3">
            <w:pPr>
              <w:spacing w:before="20" w:after="20"/>
              <w:ind w:left="59" w:right="19"/>
              <w:rPr>
                <w:rFonts w:ascii="Calibri" w:hAnsi="Calibri" w:cs="Calibri"/>
                <w:b/>
                <w:bCs/>
                <w:sz w:val="17"/>
                <w:szCs w:val="17"/>
                <w:lang w:val="en-US"/>
              </w:rPr>
            </w:pPr>
            <w:r w:rsidRPr="00FD335B">
              <w:rPr>
                <w:rFonts w:ascii="Calibri" w:hAnsi="Calibri" w:cs="Calibri"/>
                <w:b/>
                <w:bCs/>
                <w:sz w:val="17"/>
                <w:szCs w:val="17"/>
                <w:lang w:val="en-US"/>
              </w:rPr>
              <w:t>Mental health and stress-related disorders</w:t>
            </w:r>
          </w:p>
        </w:tc>
        <w:tc>
          <w:tcPr>
            <w:tcW w:w="394"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94"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61"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2"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22"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2"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23"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3"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23"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3"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23"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08"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30"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6"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85"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39"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39"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39"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39"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39"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39"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39"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39"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05" w:type="dxa"/>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r>
      <w:tr w:rsidR="005D0BD3" w:rsidRPr="005D0BD3" w:rsidTr="005D0BD3">
        <w:trPr>
          <w:trHeight w:val="354"/>
          <w:jc w:val="center"/>
        </w:trPr>
        <w:tc>
          <w:tcPr>
            <w:tcW w:w="2431" w:type="dxa"/>
            <w:tcBorders>
              <w:bottom w:val="single" w:sz="4" w:space="0" w:color="5B9BD5"/>
            </w:tcBorders>
            <w:shd w:val="clear" w:color="auto" w:fill="auto"/>
            <w:vAlign w:val="center"/>
          </w:tcPr>
          <w:p w:rsidR="005D0BD3" w:rsidRPr="00FD335B" w:rsidRDefault="005D0BD3" w:rsidP="005D0BD3">
            <w:pPr>
              <w:spacing w:before="20" w:after="20"/>
              <w:ind w:left="59" w:right="-114"/>
              <w:rPr>
                <w:rFonts w:ascii="Calibri" w:hAnsi="Calibri" w:cs="Calibri"/>
                <w:b/>
                <w:bCs/>
                <w:sz w:val="17"/>
                <w:szCs w:val="17"/>
                <w:lang w:val="en-US"/>
              </w:rPr>
            </w:pPr>
            <w:r w:rsidRPr="00FD335B">
              <w:rPr>
                <w:rFonts w:ascii="Calibri" w:hAnsi="Calibri" w:cs="Calibri"/>
                <w:b/>
                <w:bCs/>
                <w:sz w:val="17"/>
                <w:szCs w:val="17"/>
                <w:lang w:val="en-US"/>
              </w:rPr>
              <w:t>Neurological diseases and disorders</w:t>
            </w:r>
          </w:p>
        </w:tc>
        <w:tc>
          <w:tcPr>
            <w:tcW w:w="394"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94"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61"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L</w:t>
            </w:r>
          </w:p>
        </w:tc>
        <w:tc>
          <w:tcPr>
            <w:tcW w:w="422"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2"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2"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23"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L</w:t>
            </w:r>
          </w:p>
        </w:tc>
        <w:tc>
          <w:tcPr>
            <w:tcW w:w="423"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3"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3"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23"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L</w:t>
            </w:r>
          </w:p>
        </w:tc>
        <w:tc>
          <w:tcPr>
            <w:tcW w:w="408"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08" w:type="dxa"/>
            <w:tcBorders>
              <w:bottom w:val="single" w:sz="4" w:space="0" w:color="5B9BD5"/>
            </w:tcBorders>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tcBorders>
              <w:bottom w:val="single" w:sz="4" w:space="0" w:color="5B9BD5"/>
            </w:tcBorders>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8"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08"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08"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08"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30" w:type="dxa"/>
            <w:tcBorders>
              <w:bottom w:val="single" w:sz="4" w:space="0" w:color="5B9BD5"/>
            </w:tcBorders>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6" w:type="dxa"/>
            <w:tcBorders>
              <w:bottom w:val="single" w:sz="4" w:space="0" w:color="5B9BD5"/>
            </w:tcBorders>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85"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39"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39"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39"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39" w:type="dxa"/>
            <w:tcBorders>
              <w:bottom w:val="single" w:sz="4" w:space="0" w:color="5B9BD5"/>
            </w:tcBorders>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tcBorders>
              <w:bottom w:val="single" w:sz="4" w:space="0" w:color="5B9BD5"/>
            </w:tcBorders>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tcBorders>
              <w:bottom w:val="single" w:sz="4" w:space="0" w:color="5B9BD5"/>
            </w:tcBorders>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tcBorders>
              <w:bottom w:val="single" w:sz="4" w:space="0" w:color="5B9BD5"/>
            </w:tcBorders>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tcBorders>
              <w:bottom w:val="single" w:sz="4" w:space="0" w:color="5B9BD5"/>
            </w:tcBorders>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05" w:type="dxa"/>
            <w:tcBorders>
              <w:bottom w:val="single" w:sz="4" w:space="0" w:color="5B9BD5"/>
            </w:tcBorders>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r>
      <w:tr w:rsidR="00674C17" w:rsidRPr="005D0BD3" w:rsidTr="005D0BD3">
        <w:trPr>
          <w:trHeight w:val="354"/>
          <w:jc w:val="center"/>
        </w:trPr>
        <w:tc>
          <w:tcPr>
            <w:tcW w:w="2431" w:type="dxa"/>
            <w:tcBorders>
              <w:bottom w:val="single" w:sz="4" w:space="0" w:color="5B9BD5"/>
            </w:tcBorders>
            <w:shd w:val="clear" w:color="auto" w:fill="auto"/>
            <w:vAlign w:val="center"/>
          </w:tcPr>
          <w:p w:rsidR="005D0BD3" w:rsidRPr="00FD335B" w:rsidRDefault="005D0BD3" w:rsidP="005D0BD3">
            <w:pPr>
              <w:spacing w:before="20" w:after="20"/>
              <w:ind w:left="59" w:right="-114"/>
              <w:rPr>
                <w:rFonts w:ascii="Calibri" w:hAnsi="Calibri" w:cs="Calibri"/>
                <w:b/>
                <w:bCs/>
                <w:sz w:val="17"/>
                <w:szCs w:val="17"/>
                <w:lang w:val="en-US"/>
              </w:rPr>
            </w:pPr>
            <w:r w:rsidRPr="00FD335B">
              <w:rPr>
                <w:rFonts w:ascii="Calibri" w:hAnsi="Calibri" w:cs="Calibri"/>
                <w:b/>
                <w:bCs/>
                <w:sz w:val="17"/>
                <w:szCs w:val="17"/>
                <w:lang w:val="en-US"/>
              </w:rPr>
              <w:t>Displacement of communities</w:t>
            </w:r>
          </w:p>
        </w:tc>
        <w:tc>
          <w:tcPr>
            <w:tcW w:w="394"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94"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61"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2"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22"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2"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23"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3"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23"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23"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23"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08"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408"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L</w:t>
            </w:r>
          </w:p>
        </w:tc>
        <w:tc>
          <w:tcPr>
            <w:tcW w:w="408"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08"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L</w:t>
            </w:r>
          </w:p>
        </w:tc>
        <w:tc>
          <w:tcPr>
            <w:tcW w:w="408"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08"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L</w:t>
            </w:r>
          </w:p>
        </w:tc>
        <w:tc>
          <w:tcPr>
            <w:tcW w:w="408"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430" w:type="dxa"/>
            <w:tcBorders>
              <w:bottom w:val="single" w:sz="4" w:space="0" w:color="5B9BD5"/>
            </w:tcBorders>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426" w:type="dxa"/>
            <w:tcBorders>
              <w:bottom w:val="single" w:sz="4" w:space="0" w:color="5B9BD5"/>
            </w:tcBorders>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85"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L</w:t>
            </w:r>
          </w:p>
        </w:tc>
        <w:tc>
          <w:tcPr>
            <w:tcW w:w="339"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39"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39"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H</w:t>
            </w:r>
          </w:p>
        </w:tc>
        <w:tc>
          <w:tcPr>
            <w:tcW w:w="339" w:type="dxa"/>
            <w:tcBorders>
              <w:bottom w:val="single" w:sz="4" w:space="0" w:color="5B9BD5"/>
            </w:tcBorders>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tcBorders>
              <w:bottom w:val="single" w:sz="4" w:space="0" w:color="5B9BD5"/>
            </w:tcBorders>
            <w:shd w:val="clear" w:color="auto" w:fill="auto"/>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w:t>
            </w:r>
          </w:p>
        </w:tc>
        <w:tc>
          <w:tcPr>
            <w:tcW w:w="339"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L</w:t>
            </w:r>
          </w:p>
        </w:tc>
        <w:tc>
          <w:tcPr>
            <w:tcW w:w="339"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c>
          <w:tcPr>
            <w:tcW w:w="339"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L</w:t>
            </w:r>
          </w:p>
        </w:tc>
        <w:tc>
          <w:tcPr>
            <w:tcW w:w="405" w:type="dxa"/>
            <w:tcBorders>
              <w:bottom w:val="single" w:sz="4" w:space="0" w:color="5B9BD5"/>
            </w:tcBorders>
            <w:shd w:val="clear" w:color="auto" w:fill="FF3300"/>
            <w:vAlign w:val="center"/>
          </w:tcPr>
          <w:p w:rsidR="005D0BD3" w:rsidRPr="00FD335B" w:rsidRDefault="005D0BD3" w:rsidP="005D0BD3">
            <w:pPr>
              <w:spacing w:after="0"/>
              <w:contextualSpacing/>
              <w:jc w:val="center"/>
              <w:rPr>
                <w:rFonts w:ascii="Calibri" w:hAnsi="Calibri" w:cs="Calibri"/>
                <w:b/>
                <w:sz w:val="17"/>
                <w:szCs w:val="17"/>
                <w:lang w:val="en-US"/>
              </w:rPr>
            </w:pPr>
            <w:r w:rsidRPr="00FD335B">
              <w:rPr>
                <w:rFonts w:ascii="Calibri" w:hAnsi="Calibri" w:cs="Calibri"/>
                <w:b/>
                <w:sz w:val="17"/>
                <w:szCs w:val="17"/>
                <w:lang w:val="en-US"/>
              </w:rPr>
              <w:t>M</w:t>
            </w:r>
          </w:p>
        </w:tc>
      </w:tr>
      <w:tr w:rsidR="005D0BD3" w:rsidRPr="005D0BD3" w:rsidTr="004840BC">
        <w:trPr>
          <w:trHeight w:val="886"/>
          <w:jc w:val="center"/>
        </w:trPr>
        <w:tc>
          <w:tcPr>
            <w:tcW w:w="13770" w:type="dxa"/>
            <w:gridSpan w:val="30"/>
            <w:tcBorders>
              <w:top w:val="single" w:sz="4" w:space="0" w:color="5B9BD5"/>
              <w:left w:val="nil"/>
              <w:bottom w:val="nil"/>
              <w:right w:val="nil"/>
            </w:tcBorders>
            <w:shd w:val="clear" w:color="auto" w:fill="auto"/>
          </w:tcPr>
          <w:p w:rsidR="005D0BD3" w:rsidRPr="00FD335B" w:rsidRDefault="005D0BD3" w:rsidP="005D0BD3">
            <w:pPr>
              <w:spacing w:before="60" w:after="60" w:line="240" w:lineRule="exact"/>
              <w:jc w:val="both"/>
              <w:rPr>
                <w:rFonts w:ascii="Calibri" w:hAnsi="Calibri" w:cs="Calibri"/>
                <w:b/>
                <w:szCs w:val="20"/>
                <w:lang w:val="en-US"/>
              </w:rPr>
            </w:pPr>
            <w:r w:rsidRPr="00FD335B">
              <w:rPr>
                <w:rFonts w:ascii="Calibri" w:hAnsi="Calibri" w:cs="Calibri"/>
                <w:b/>
                <w:szCs w:val="20"/>
                <w:lang w:val="en-US"/>
              </w:rPr>
              <w:t>(*) Combination of air pollution, humidity, and temperature</w:t>
            </w:r>
          </w:p>
          <w:p w:rsidR="005D0BD3" w:rsidRPr="00FD335B" w:rsidRDefault="005D0BD3" w:rsidP="005D0BD3">
            <w:pPr>
              <w:spacing w:after="0" w:line="240" w:lineRule="exact"/>
              <w:jc w:val="center"/>
              <w:rPr>
                <w:rFonts w:ascii="Calibri" w:hAnsi="Calibri" w:cs="Calibri"/>
                <w:i/>
                <w:szCs w:val="20"/>
                <w:lang w:val="en-US"/>
              </w:rPr>
            </w:pPr>
            <w:r w:rsidRPr="00FD335B">
              <w:rPr>
                <w:rFonts w:ascii="Calibri" w:hAnsi="Calibri" w:cs="Calibri"/>
                <w:b/>
                <w:i/>
                <w:szCs w:val="20"/>
                <w:lang w:val="en-US"/>
              </w:rPr>
              <w:t>Legend:</w:t>
            </w:r>
            <w:r w:rsidRPr="00FD335B">
              <w:rPr>
                <w:rFonts w:ascii="Calibri" w:hAnsi="Calibri" w:cs="Calibri"/>
                <w:i/>
                <w:szCs w:val="20"/>
                <w:lang w:val="en-US"/>
              </w:rPr>
              <w:t xml:space="preserve"> D = damage; </w:t>
            </w:r>
            <w:r w:rsidRPr="00FD335B">
              <w:rPr>
                <w:rFonts w:ascii="Calibri" w:hAnsi="Calibri" w:cs="Calibri"/>
                <w:i/>
                <w:szCs w:val="20"/>
                <w:shd w:val="clear" w:color="auto" w:fill="000000"/>
                <w:lang w:val="en-US"/>
              </w:rPr>
              <w:t>P</w:t>
            </w:r>
            <w:r w:rsidRPr="00FD335B">
              <w:rPr>
                <w:rFonts w:ascii="Calibri" w:hAnsi="Calibri" w:cs="Calibri"/>
                <w:i/>
                <w:szCs w:val="20"/>
                <w:lang w:val="en-US"/>
              </w:rPr>
              <w:t xml:space="preserve"> = probability of occurrence by 2050 at latest; U = unknown; H = high; M = medium; L = low</w:t>
            </w:r>
          </w:p>
          <w:p w:rsidR="005D0BD3" w:rsidRPr="00FD335B" w:rsidRDefault="005D0BD3" w:rsidP="005D0BD3">
            <w:pPr>
              <w:spacing w:after="0" w:line="240" w:lineRule="exact"/>
              <w:jc w:val="center"/>
              <w:rPr>
                <w:rFonts w:ascii="Calibri" w:hAnsi="Calibri" w:cs="Calibri"/>
                <w:b/>
                <w:szCs w:val="20"/>
                <w:lang w:val="en-US"/>
              </w:rPr>
            </w:pPr>
            <w:r w:rsidRPr="00FD335B">
              <w:rPr>
                <w:rFonts w:ascii="Calibri" w:hAnsi="Calibri" w:cs="Calibri"/>
                <w:i/>
                <w:szCs w:val="20"/>
                <w:shd w:val="clear" w:color="auto" w:fill="FF3300"/>
                <w:lang w:val="en-US"/>
              </w:rPr>
              <w:t>red</w:t>
            </w:r>
            <w:r w:rsidRPr="00FD335B">
              <w:rPr>
                <w:rFonts w:ascii="Calibri" w:hAnsi="Calibri" w:cs="Calibri"/>
                <w:i/>
                <w:szCs w:val="20"/>
                <w:lang w:val="en-US"/>
              </w:rPr>
              <w:t xml:space="preserve"> = negative impact; </w:t>
            </w:r>
            <w:r w:rsidRPr="00FD335B">
              <w:rPr>
                <w:rFonts w:ascii="Calibri" w:hAnsi="Calibri" w:cs="Calibri"/>
                <w:i/>
                <w:szCs w:val="20"/>
                <w:shd w:val="clear" w:color="auto" w:fill="92D050"/>
                <w:lang w:val="en-US"/>
              </w:rPr>
              <w:t>green</w:t>
            </w:r>
            <w:r w:rsidRPr="00FD335B">
              <w:rPr>
                <w:rFonts w:ascii="Calibri" w:hAnsi="Calibri" w:cs="Calibri"/>
                <w:i/>
                <w:szCs w:val="20"/>
                <w:lang w:val="en-US"/>
              </w:rPr>
              <w:t xml:space="preserve"> = positive impact; blank = neutral impact</w:t>
            </w:r>
          </w:p>
        </w:tc>
        <w:tc>
          <w:tcPr>
            <w:tcW w:w="405" w:type="dxa"/>
            <w:tcBorders>
              <w:top w:val="single" w:sz="4" w:space="0" w:color="5B9BD5"/>
              <w:left w:val="nil"/>
              <w:bottom w:val="nil"/>
              <w:right w:val="nil"/>
            </w:tcBorders>
          </w:tcPr>
          <w:p w:rsidR="005D0BD3" w:rsidRPr="00FD335B" w:rsidRDefault="005D0BD3" w:rsidP="005D0BD3">
            <w:pPr>
              <w:spacing w:after="0" w:line="240" w:lineRule="exact"/>
              <w:jc w:val="both"/>
              <w:rPr>
                <w:rFonts w:ascii="Calibri" w:hAnsi="Calibri" w:cs="Calibri"/>
                <w:b/>
                <w:szCs w:val="20"/>
                <w:lang w:val="en-US"/>
              </w:rPr>
            </w:pPr>
          </w:p>
        </w:tc>
      </w:tr>
    </w:tbl>
    <w:p w:rsidR="009820CD" w:rsidRDefault="009820CD" w:rsidP="009820CD"/>
    <w:p w:rsidR="009820CD" w:rsidRDefault="009820CD" w:rsidP="009820CD"/>
    <w:p w:rsidR="00EC2C75" w:rsidRPr="0029244C" w:rsidRDefault="00EC2C75" w:rsidP="00A50319">
      <w:pPr>
        <w:pStyle w:val="Heading1"/>
        <w:sectPr w:rsidR="00EC2C75" w:rsidRPr="0029244C" w:rsidSect="00EC2C75">
          <w:pgSz w:w="16838" w:h="11906" w:orient="landscape"/>
          <w:pgMar w:top="1411" w:right="1411" w:bottom="1411" w:left="1411" w:header="706" w:footer="706" w:gutter="0"/>
          <w:cols w:space="708"/>
          <w:docGrid w:linePitch="360"/>
        </w:sectPr>
      </w:pPr>
    </w:p>
    <w:p w:rsidR="00CF1E9C" w:rsidRPr="0029244C" w:rsidRDefault="00CF1E9C" w:rsidP="00C64A91">
      <w:pPr>
        <w:pStyle w:val="Heading1"/>
      </w:pPr>
      <w:bookmarkStart w:id="289" w:name="_Toc522206502"/>
      <w:bookmarkStart w:id="290" w:name="_Toc498608791"/>
      <w:r w:rsidRPr="0029244C">
        <w:lastRenderedPageBreak/>
        <w:t xml:space="preserve">Annex 2. </w:t>
      </w:r>
      <w:r w:rsidR="00112C9F" w:rsidRPr="0029244C">
        <w:t>Climate Change Adaptation Options in Detail</w:t>
      </w:r>
      <w:bookmarkEnd w:id="289"/>
    </w:p>
    <w:p w:rsidR="003C6D16" w:rsidRPr="00FD335B" w:rsidRDefault="003C6D16" w:rsidP="00BD7C50">
      <w:pPr>
        <w:pStyle w:val="Caption"/>
        <w:spacing w:before="200" w:after="100"/>
        <w:rPr>
          <w:rFonts w:cs="Calibri"/>
        </w:rPr>
      </w:pPr>
      <w:bookmarkStart w:id="291" w:name="_Toc522206567"/>
      <w:proofErr w:type="gramStart"/>
      <w:r w:rsidRPr="00FD335B">
        <w:rPr>
          <w:rFonts w:cs="Calibri"/>
        </w:rPr>
        <w:t xml:space="preserve">Table </w:t>
      </w:r>
      <w:r w:rsidRPr="00FD335B">
        <w:rPr>
          <w:rFonts w:cs="Calibri"/>
        </w:rPr>
        <w:fldChar w:fldCharType="begin" w:fldLock="1"/>
      </w:r>
      <w:r w:rsidRPr="00FD335B">
        <w:rPr>
          <w:rFonts w:cs="Calibri"/>
        </w:rPr>
        <w:instrText xml:space="preserve"> SEQ Table \* ARABIC </w:instrText>
      </w:r>
      <w:r w:rsidRPr="00FD335B">
        <w:rPr>
          <w:rFonts w:cs="Calibri"/>
        </w:rPr>
        <w:fldChar w:fldCharType="separate"/>
      </w:r>
      <w:r w:rsidR="00385D92">
        <w:rPr>
          <w:rFonts w:cs="Calibri"/>
          <w:noProof/>
        </w:rPr>
        <w:t>13</w:t>
      </w:r>
      <w:r w:rsidRPr="00FD335B">
        <w:rPr>
          <w:rFonts w:cs="Calibri"/>
        </w:rPr>
        <w:fldChar w:fldCharType="end"/>
      </w:r>
      <w:r w:rsidRPr="00FD335B">
        <w:rPr>
          <w:rFonts w:cs="Calibri"/>
        </w:rPr>
        <w:t>.</w:t>
      </w:r>
      <w:proofErr w:type="gramEnd"/>
      <w:r w:rsidR="00112C9F" w:rsidRPr="00FD335B">
        <w:rPr>
          <w:rFonts w:cs="Calibri"/>
        </w:rPr>
        <w:t xml:space="preserve"> Adaptation options presented in detail</w:t>
      </w:r>
      <w:bookmarkEnd w:id="291"/>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005"/>
        <w:gridCol w:w="880"/>
        <w:gridCol w:w="693"/>
        <w:gridCol w:w="1553"/>
        <w:gridCol w:w="1831"/>
        <w:gridCol w:w="3260"/>
      </w:tblGrid>
      <w:tr w:rsidR="006D23E3" w:rsidRPr="0029244C" w:rsidTr="006E4216">
        <w:tc>
          <w:tcPr>
            <w:tcW w:w="9044" w:type="dxa"/>
            <w:gridSpan w:val="6"/>
            <w:shd w:val="clear" w:color="auto" w:fill="365F91"/>
          </w:tcPr>
          <w:p w:rsidR="006D23E3" w:rsidRPr="00FD335B" w:rsidRDefault="006E4216" w:rsidP="006E4216">
            <w:pPr>
              <w:widowControl w:val="0"/>
              <w:spacing w:before="40" w:after="40"/>
              <w:jc w:val="center"/>
              <w:rPr>
                <w:rFonts w:ascii="Calibri" w:hAnsi="Calibri" w:cs="Calibri"/>
                <w:b/>
                <w:sz w:val="24"/>
                <w:szCs w:val="24"/>
                <w:lang w:val="en-US"/>
              </w:rPr>
            </w:pPr>
            <w:r w:rsidRPr="00FD335B">
              <w:rPr>
                <w:rFonts w:ascii="Calibri" w:eastAsia="Times New Roman" w:hAnsi="Calibri" w:cs="Calibri"/>
                <w:b/>
                <w:bCs/>
                <w:color w:val="FFFFFF"/>
                <w:sz w:val="26"/>
                <w:szCs w:val="26"/>
                <w:lang w:val="en-US"/>
              </w:rPr>
              <w:t>CLIMATE CHANGE ADAPTATION OPTIONS</w:t>
            </w:r>
          </w:p>
        </w:tc>
      </w:tr>
      <w:tr w:rsidR="006D23E3" w:rsidRPr="0029244C" w:rsidTr="002E6FBA">
        <w:trPr>
          <w:trHeight w:val="69"/>
        </w:trPr>
        <w:tc>
          <w:tcPr>
            <w:tcW w:w="9044" w:type="dxa"/>
            <w:gridSpan w:val="6"/>
            <w:shd w:val="clear" w:color="auto" w:fill="A8D08D"/>
          </w:tcPr>
          <w:p w:rsidR="006D23E3" w:rsidRPr="00FD335B" w:rsidRDefault="006D23E3" w:rsidP="006E4216">
            <w:pPr>
              <w:spacing w:before="60" w:after="60"/>
              <w:ind w:left="461" w:hanging="288"/>
              <w:rPr>
                <w:rFonts w:ascii="Calibri" w:hAnsi="Calibri" w:cs="Calibri"/>
                <w:b/>
                <w:sz w:val="24"/>
                <w:szCs w:val="24"/>
                <w:lang w:val="en-US"/>
              </w:rPr>
            </w:pPr>
            <w:r w:rsidRPr="00FD335B">
              <w:rPr>
                <w:rFonts w:ascii="Calibri" w:eastAsia="Times New Roman" w:hAnsi="Calibri" w:cs="Calibri"/>
                <w:b/>
                <w:bCs/>
                <w:color w:val="000000"/>
                <w:sz w:val="24"/>
                <w:lang w:val="en-US"/>
              </w:rPr>
              <w:t xml:space="preserve">А. </w:t>
            </w:r>
            <w:r w:rsidR="006E4216" w:rsidRPr="00FD335B">
              <w:rPr>
                <w:rFonts w:ascii="Calibri" w:eastAsia="Times New Roman" w:hAnsi="Calibri" w:cs="Calibri"/>
                <w:b/>
                <w:bCs/>
                <w:color w:val="000000"/>
                <w:sz w:val="24"/>
                <w:lang w:val="en-US"/>
              </w:rPr>
              <w:t>Legal-normative and Policy Capacity</w:t>
            </w:r>
          </w:p>
        </w:tc>
      </w:tr>
      <w:tr w:rsidR="006D23E3" w:rsidRPr="0029244C" w:rsidTr="00FD335B">
        <w:trPr>
          <w:trHeight w:val="145"/>
        </w:trPr>
        <w:tc>
          <w:tcPr>
            <w:tcW w:w="9044" w:type="dxa"/>
            <w:gridSpan w:val="6"/>
            <w:shd w:val="clear" w:color="auto" w:fill="E2EFD9"/>
          </w:tcPr>
          <w:p w:rsidR="006D23E3" w:rsidRPr="00FD335B" w:rsidRDefault="006D23E3" w:rsidP="002E6FBA">
            <w:pPr>
              <w:spacing w:before="60" w:after="60"/>
              <w:ind w:left="461" w:hanging="288"/>
              <w:rPr>
                <w:rFonts w:ascii="Calibri" w:hAnsi="Calibri" w:cs="Calibri"/>
                <w:b/>
                <w:sz w:val="22"/>
                <w:lang w:val="en-US"/>
              </w:rPr>
            </w:pPr>
            <w:r w:rsidRPr="00FD335B">
              <w:rPr>
                <w:rFonts w:ascii="Calibri" w:eastAsia="Times New Roman" w:hAnsi="Calibri" w:cs="Calibri"/>
                <w:b/>
                <w:bCs/>
                <w:color w:val="000000"/>
                <w:sz w:val="22"/>
                <w:lang w:val="en-US"/>
              </w:rPr>
              <w:t xml:space="preserve">A.I. Target area Legal-normative </w:t>
            </w:r>
            <w:r w:rsidR="00D435F3" w:rsidRPr="00FD335B">
              <w:rPr>
                <w:rFonts w:ascii="Calibri" w:eastAsia="Times New Roman" w:hAnsi="Calibri" w:cs="Calibri"/>
                <w:b/>
                <w:bCs/>
                <w:color w:val="000000"/>
                <w:sz w:val="22"/>
                <w:lang w:val="en-US"/>
              </w:rPr>
              <w:t>B</w:t>
            </w:r>
            <w:r w:rsidRPr="00FD335B">
              <w:rPr>
                <w:rFonts w:ascii="Calibri" w:eastAsia="Times New Roman" w:hAnsi="Calibri" w:cs="Calibri"/>
                <w:b/>
                <w:bCs/>
                <w:color w:val="000000"/>
                <w:sz w:val="22"/>
                <w:lang w:val="en-US"/>
              </w:rPr>
              <w:t>ase</w:t>
            </w:r>
          </w:p>
        </w:tc>
      </w:tr>
      <w:tr w:rsidR="006D23E3" w:rsidRPr="0029244C" w:rsidTr="006E4216">
        <w:tc>
          <w:tcPr>
            <w:tcW w:w="2400" w:type="dxa"/>
            <w:gridSpan w:val="3"/>
            <w:vMerge w:val="restart"/>
            <w:shd w:val="clear" w:color="auto" w:fill="F2F2F2"/>
            <w:vAlign w:val="center"/>
          </w:tcPr>
          <w:p w:rsidR="006D23E3" w:rsidRPr="00FD335B" w:rsidRDefault="006D23E3"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Relevant to:</w:t>
            </w:r>
          </w:p>
        </w:tc>
        <w:tc>
          <w:tcPr>
            <w:tcW w:w="3384" w:type="dxa"/>
            <w:gridSpan w:val="2"/>
            <w:shd w:val="clear" w:color="auto" w:fill="F2F2F2"/>
            <w:vAlign w:val="center"/>
          </w:tcPr>
          <w:p w:rsidR="006D23E3" w:rsidRPr="00FD335B" w:rsidRDefault="006D23E3"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D23E3" w:rsidRPr="00FD335B" w:rsidRDefault="006D23E3"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Emerging Phenomena of Climate Change (EPCC)</w:t>
            </w:r>
          </w:p>
        </w:tc>
        <w:tc>
          <w:tcPr>
            <w:tcW w:w="3260" w:type="dxa"/>
            <w:shd w:val="clear" w:color="auto" w:fill="F2F2F2"/>
            <w:vAlign w:val="center"/>
          </w:tcPr>
          <w:p w:rsidR="006D23E3" w:rsidRPr="00FD335B" w:rsidRDefault="006D23E3"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D23E3" w:rsidRPr="00FD335B" w:rsidRDefault="006D23E3"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Climate Change Emergencies (CCEm-s)</w:t>
            </w:r>
          </w:p>
        </w:tc>
      </w:tr>
      <w:tr w:rsidR="006D23E3" w:rsidRPr="0029244C" w:rsidTr="002B70E8">
        <w:trPr>
          <w:trHeight w:val="70"/>
        </w:trPr>
        <w:tc>
          <w:tcPr>
            <w:tcW w:w="2400" w:type="dxa"/>
            <w:gridSpan w:val="3"/>
            <w:vMerge/>
            <w:shd w:val="clear" w:color="auto" w:fill="F2F2F2"/>
            <w:vAlign w:val="center"/>
          </w:tcPr>
          <w:p w:rsidR="006D23E3" w:rsidRPr="00FD335B" w:rsidRDefault="006D23E3" w:rsidP="006E4216">
            <w:pPr>
              <w:widowControl w:val="0"/>
              <w:spacing w:before="20" w:after="20"/>
              <w:jc w:val="center"/>
              <w:rPr>
                <w:rFonts w:ascii="Calibri" w:hAnsi="Calibri" w:cs="Calibri"/>
                <w:szCs w:val="20"/>
                <w:lang w:val="en-US"/>
              </w:rPr>
            </w:pPr>
          </w:p>
        </w:tc>
        <w:tc>
          <w:tcPr>
            <w:tcW w:w="3384" w:type="dxa"/>
            <w:gridSpan w:val="2"/>
            <w:shd w:val="clear" w:color="auto" w:fill="F2F2F2"/>
          </w:tcPr>
          <w:p w:rsidR="006D23E3" w:rsidRPr="00FD335B" w:rsidRDefault="006D23E3"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c>
          <w:tcPr>
            <w:tcW w:w="3260" w:type="dxa"/>
            <w:shd w:val="clear" w:color="auto" w:fill="F2F2F2"/>
          </w:tcPr>
          <w:p w:rsidR="006D23E3" w:rsidRPr="00FD335B" w:rsidRDefault="006D23E3"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r>
      <w:tr w:rsidR="006D23E3" w:rsidRPr="0029244C" w:rsidTr="0029244C">
        <w:trPr>
          <w:trHeight w:val="433"/>
        </w:trPr>
        <w:tc>
          <w:tcPr>
            <w:tcW w:w="2400" w:type="dxa"/>
            <w:gridSpan w:val="3"/>
            <w:shd w:val="clear" w:color="auto" w:fill="DBDBDB"/>
            <w:vAlign w:val="center"/>
          </w:tcPr>
          <w:p w:rsidR="006D23E3" w:rsidRPr="00FD335B" w:rsidRDefault="006D23E3"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Description</w:t>
            </w:r>
          </w:p>
        </w:tc>
        <w:tc>
          <w:tcPr>
            <w:tcW w:w="6644" w:type="dxa"/>
            <w:gridSpan w:val="3"/>
            <w:vMerge w:val="restart"/>
            <w:shd w:val="clear" w:color="auto" w:fill="D9D9D9"/>
          </w:tcPr>
          <w:p w:rsidR="006D23E3" w:rsidRPr="00FD335B" w:rsidRDefault="006D23E3" w:rsidP="00841A83">
            <w:pPr>
              <w:numPr>
                <w:ilvl w:val="0"/>
                <w:numId w:val="57"/>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Review of all existing regulatory and normative documents in the field; identification of presence/lapses of relevant texts (with regard to EPCC and CCEm-s); development of prescriptions and recommendations.</w:t>
            </w:r>
          </w:p>
          <w:p w:rsidR="006D23E3" w:rsidRPr="00FD335B" w:rsidRDefault="006D23E3" w:rsidP="00841A83">
            <w:pPr>
              <w:numPr>
                <w:ilvl w:val="0"/>
                <w:numId w:val="57"/>
              </w:numPr>
              <w:spacing w:before="20" w:after="20"/>
              <w:ind w:left="360"/>
              <w:jc w:val="both"/>
              <w:rPr>
                <w:rFonts w:ascii="Calibri" w:hAnsi="Calibri" w:cs="Calibri"/>
                <w:szCs w:val="20"/>
                <w:lang w:val="en-US"/>
              </w:rPr>
            </w:pPr>
            <w:r w:rsidRPr="00FD335B">
              <w:rPr>
                <w:rFonts w:ascii="Calibri" w:eastAsia="Times New Roman" w:hAnsi="Calibri" w:cs="Calibri"/>
                <w:color w:val="000000"/>
                <w:szCs w:val="20"/>
                <w:lang w:val="en-US"/>
              </w:rPr>
              <w:t>Improvement of the existing texts/development of new texts (acts, standards, codes, rules, plans, etc.) (</w:t>
            </w:r>
            <w:proofErr w:type="gramStart"/>
            <w:r w:rsidRPr="00FD335B">
              <w:rPr>
                <w:rFonts w:ascii="Calibri" w:eastAsia="Times New Roman" w:hAnsi="Calibri" w:cs="Calibri"/>
                <w:color w:val="000000"/>
                <w:szCs w:val="20"/>
                <w:lang w:val="en-US"/>
              </w:rPr>
              <w:t>in</w:t>
            </w:r>
            <w:proofErr w:type="gramEnd"/>
            <w:r w:rsidRPr="00FD335B">
              <w:rPr>
                <w:rFonts w:ascii="Calibri" w:eastAsia="Times New Roman" w:hAnsi="Calibri" w:cs="Calibri"/>
                <w:color w:val="000000"/>
                <w:szCs w:val="20"/>
                <w:lang w:val="en-US"/>
              </w:rPr>
              <w:t xml:space="preserve"> relation to EPCC and CCEm-s).</w:t>
            </w:r>
          </w:p>
        </w:tc>
      </w:tr>
      <w:tr w:rsidR="006D23E3" w:rsidRPr="0029244C" w:rsidTr="006E4216">
        <w:trPr>
          <w:trHeight w:val="128"/>
        </w:trPr>
        <w:tc>
          <w:tcPr>
            <w:tcW w:w="2400" w:type="dxa"/>
            <w:gridSpan w:val="3"/>
            <w:shd w:val="clear" w:color="auto" w:fill="000000"/>
            <w:vAlign w:val="center"/>
          </w:tcPr>
          <w:p w:rsidR="006D23E3" w:rsidRPr="00FD335B" w:rsidRDefault="006D23E3" w:rsidP="006E4216">
            <w:pPr>
              <w:widowControl w:val="0"/>
              <w:spacing w:before="20" w:after="20"/>
              <w:jc w:val="center"/>
              <w:rPr>
                <w:rFonts w:ascii="Calibri" w:hAnsi="Calibri" w:cs="Calibri"/>
                <w:color w:val="FFFFFF"/>
                <w:szCs w:val="20"/>
                <w:lang w:val="en-US"/>
              </w:rPr>
            </w:pPr>
            <w:r w:rsidRPr="00FD335B">
              <w:rPr>
                <w:rFonts w:ascii="Calibri" w:hAnsi="Calibri" w:cs="Calibri"/>
                <w:color w:val="FFFFFF"/>
                <w:szCs w:val="20"/>
                <w:lang w:val="en-US"/>
              </w:rPr>
              <w:t>Option’s relevance</w:t>
            </w:r>
          </w:p>
        </w:tc>
        <w:tc>
          <w:tcPr>
            <w:tcW w:w="6644" w:type="dxa"/>
            <w:gridSpan w:val="3"/>
            <w:vMerge/>
            <w:shd w:val="clear" w:color="auto" w:fill="D9D9D9"/>
          </w:tcPr>
          <w:p w:rsidR="006D23E3" w:rsidRPr="00FD335B" w:rsidRDefault="006D23E3" w:rsidP="006E4216">
            <w:pPr>
              <w:widowControl w:val="0"/>
              <w:autoSpaceDE w:val="0"/>
              <w:autoSpaceDN w:val="0"/>
              <w:adjustRightInd w:val="0"/>
              <w:spacing w:before="20" w:after="20"/>
              <w:jc w:val="both"/>
              <w:rPr>
                <w:rFonts w:ascii="Calibri" w:hAnsi="Calibri" w:cs="Calibri"/>
                <w:szCs w:val="20"/>
                <w:lang w:val="en-US"/>
              </w:rPr>
            </w:pPr>
          </w:p>
        </w:tc>
      </w:tr>
      <w:tr w:rsidR="006D23E3" w:rsidRPr="0029244C" w:rsidTr="00FD335B">
        <w:trPr>
          <w:trHeight w:val="133"/>
        </w:trPr>
        <w:tc>
          <w:tcPr>
            <w:tcW w:w="856" w:type="dxa"/>
            <w:shd w:val="clear" w:color="auto" w:fill="F2F2F2"/>
            <w:vAlign w:val="center"/>
          </w:tcPr>
          <w:p w:rsidR="006D23E3" w:rsidRPr="00FD335B" w:rsidRDefault="006D23E3"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Economic</w:t>
            </w:r>
          </w:p>
        </w:tc>
        <w:tc>
          <w:tcPr>
            <w:tcW w:w="851" w:type="dxa"/>
            <w:shd w:val="clear" w:color="auto" w:fill="F2F2F2"/>
            <w:vAlign w:val="center"/>
          </w:tcPr>
          <w:p w:rsidR="006D23E3" w:rsidRPr="00FD335B" w:rsidRDefault="006D23E3"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Ecologic</w:t>
            </w:r>
          </w:p>
        </w:tc>
        <w:tc>
          <w:tcPr>
            <w:tcW w:w="693" w:type="dxa"/>
            <w:shd w:val="clear" w:color="auto" w:fill="F2F2F2"/>
            <w:vAlign w:val="center"/>
          </w:tcPr>
          <w:p w:rsidR="006D23E3" w:rsidRPr="00FD335B" w:rsidRDefault="006D23E3"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Social</w:t>
            </w:r>
          </w:p>
        </w:tc>
        <w:tc>
          <w:tcPr>
            <w:tcW w:w="6644" w:type="dxa"/>
            <w:gridSpan w:val="3"/>
            <w:vMerge/>
            <w:shd w:val="clear" w:color="auto" w:fill="D9D9D9"/>
            <w:vAlign w:val="center"/>
          </w:tcPr>
          <w:p w:rsidR="006D23E3" w:rsidRPr="00FD335B" w:rsidRDefault="006D23E3" w:rsidP="006E4216">
            <w:pPr>
              <w:widowControl w:val="0"/>
              <w:spacing w:before="20" w:after="20"/>
              <w:jc w:val="both"/>
              <w:rPr>
                <w:rFonts w:ascii="Calibri" w:hAnsi="Calibri" w:cs="Calibri"/>
                <w:szCs w:val="20"/>
                <w:lang w:val="en-US"/>
              </w:rPr>
            </w:pPr>
          </w:p>
        </w:tc>
      </w:tr>
      <w:tr w:rsidR="006D23E3" w:rsidRPr="0029244C" w:rsidTr="00FD335B">
        <w:trPr>
          <w:trHeight w:val="70"/>
        </w:trPr>
        <w:tc>
          <w:tcPr>
            <w:tcW w:w="856" w:type="dxa"/>
            <w:shd w:val="clear" w:color="auto" w:fill="F2F2F2"/>
            <w:vAlign w:val="center"/>
          </w:tcPr>
          <w:p w:rsidR="006D23E3" w:rsidRPr="00FD335B" w:rsidRDefault="006D23E3"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851" w:type="dxa"/>
            <w:shd w:val="clear" w:color="auto" w:fill="F2F2F2"/>
            <w:vAlign w:val="center"/>
          </w:tcPr>
          <w:p w:rsidR="006D23E3" w:rsidRPr="00FD335B" w:rsidRDefault="006D23E3"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93" w:type="dxa"/>
            <w:shd w:val="clear" w:color="auto" w:fill="F2F2F2"/>
            <w:vAlign w:val="center"/>
          </w:tcPr>
          <w:p w:rsidR="006D23E3" w:rsidRPr="00FD335B" w:rsidRDefault="006D23E3"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644" w:type="dxa"/>
            <w:gridSpan w:val="3"/>
            <w:vMerge/>
            <w:shd w:val="clear" w:color="auto" w:fill="D9D9D9"/>
            <w:vAlign w:val="center"/>
          </w:tcPr>
          <w:p w:rsidR="006D23E3" w:rsidRPr="00FD335B" w:rsidRDefault="006D23E3" w:rsidP="006E4216">
            <w:pPr>
              <w:widowControl w:val="0"/>
              <w:spacing w:before="20" w:after="20"/>
              <w:jc w:val="both"/>
              <w:rPr>
                <w:rFonts w:ascii="Calibri" w:hAnsi="Calibri" w:cs="Calibri"/>
                <w:szCs w:val="20"/>
                <w:lang w:val="en-US"/>
              </w:rPr>
            </w:pPr>
          </w:p>
        </w:tc>
      </w:tr>
      <w:tr w:rsidR="006D23E3" w:rsidRPr="0029244C" w:rsidTr="0029244C">
        <w:trPr>
          <w:trHeight w:val="85"/>
        </w:trPr>
        <w:tc>
          <w:tcPr>
            <w:tcW w:w="2400" w:type="dxa"/>
            <w:gridSpan w:val="3"/>
            <w:shd w:val="clear" w:color="auto" w:fill="F2F2F2"/>
            <w:vAlign w:val="center"/>
          </w:tcPr>
          <w:p w:rsidR="006D23E3" w:rsidRPr="00FD335B" w:rsidRDefault="006D23E3"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Opportunities that arise</w:t>
            </w:r>
          </w:p>
        </w:tc>
        <w:tc>
          <w:tcPr>
            <w:tcW w:w="6644" w:type="dxa"/>
            <w:gridSpan w:val="3"/>
            <w:shd w:val="clear" w:color="auto" w:fill="F2F2F2"/>
          </w:tcPr>
          <w:p w:rsidR="006D23E3" w:rsidRPr="00FD335B" w:rsidRDefault="006D23E3" w:rsidP="006E4216">
            <w:pPr>
              <w:widowControl w:val="0"/>
              <w:spacing w:before="20" w:after="20"/>
              <w:jc w:val="both"/>
              <w:rPr>
                <w:rFonts w:ascii="Calibri" w:hAnsi="Calibri" w:cs="Calibri"/>
                <w:szCs w:val="20"/>
                <w:lang w:val="en-US"/>
              </w:rPr>
            </w:pPr>
            <w:r w:rsidRPr="00FD335B">
              <w:rPr>
                <w:rFonts w:ascii="Calibri" w:hAnsi="Calibri" w:cs="Calibri"/>
                <w:szCs w:val="20"/>
                <w:lang w:val="en-US"/>
              </w:rPr>
              <w:t xml:space="preserve">When the legislation is oriented toward preventive climate change risk management, this saves financial resources for post-event recovery. </w:t>
            </w:r>
          </w:p>
        </w:tc>
      </w:tr>
      <w:tr w:rsidR="006D23E3" w:rsidRPr="0029244C" w:rsidTr="006E4216">
        <w:trPr>
          <w:trHeight w:val="59"/>
        </w:trPr>
        <w:tc>
          <w:tcPr>
            <w:tcW w:w="2400" w:type="dxa"/>
            <w:gridSpan w:val="3"/>
            <w:shd w:val="clear" w:color="auto" w:fill="D9D9D9"/>
            <w:vAlign w:val="center"/>
          </w:tcPr>
          <w:p w:rsidR="006D23E3" w:rsidRPr="00FD335B" w:rsidRDefault="006D23E3"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Cross-cutting relevance</w:t>
            </w:r>
          </w:p>
        </w:tc>
        <w:tc>
          <w:tcPr>
            <w:tcW w:w="1553" w:type="dxa"/>
            <w:shd w:val="clear" w:color="auto" w:fill="D9D9D9"/>
            <w:vAlign w:val="center"/>
          </w:tcPr>
          <w:p w:rsidR="006D23E3" w:rsidRPr="00FD335B" w:rsidRDefault="006D23E3"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YES</w:t>
            </w:r>
          </w:p>
        </w:tc>
        <w:tc>
          <w:tcPr>
            <w:tcW w:w="5091" w:type="dxa"/>
            <w:gridSpan w:val="2"/>
            <w:shd w:val="clear" w:color="auto" w:fill="D9D9D9"/>
          </w:tcPr>
          <w:p w:rsidR="006D23E3" w:rsidRPr="00FD335B" w:rsidRDefault="006D23E3" w:rsidP="006E4216">
            <w:pPr>
              <w:widowControl w:val="0"/>
              <w:spacing w:before="20" w:after="20"/>
              <w:jc w:val="both"/>
              <w:rPr>
                <w:rFonts w:ascii="Calibri" w:hAnsi="Calibri" w:cs="Calibri"/>
                <w:szCs w:val="20"/>
                <w:lang w:val="en-US"/>
              </w:rPr>
            </w:pPr>
            <w:r w:rsidRPr="00FD335B">
              <w:rPr>
                <w:rFonts w:ascii="Calibri" w:hAnsi="Calibri" w:cs="Calibri"/>
                <w:szCs w:val="20"/>
                <w:lang w:val="en-US"/>
              </w:rPr>
              <w:t>Some legislative documents are cross-sectoral.</w:t>
            </w:r>
          </w:p>
        </w:tc>
      </w:tr>
      <w:tr w:rsidR="006D23E3" w:rsidRPr="0029244C" w:rsidTr="006E4216">
        <w:tc>
          <w:tcPr>
            <w:tcW w:w="2400" w:type="dxa"/>
            <w:gridSpan w:val="3"/>
            <w:shd w:val="clear" w:color="auto" w:fill="F2F2F2"/>
            <w:vAlign w:val="center"/>
          </w:tcPr>
          <w:p w:rsidR="006D23E3" w:rsidRPr="00FD335B" w:rsidRDefault="006D23E3"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Risks addressed</w:t>
            </w:r>
          </w:p>
        </w:tc>
        <w:tc>
          <w:tcPr>
            <w:tcW w:w="6644" w:type="dxa"/>
            <w:gridSpan w:val="3"/>
            <w:shd w:val="clear" w:color="auto" w:fill="F2F2F2"/>
          </w:tcPr>
          <w:p w:rsidR="006D23E3" w:rsidRPr="00FD335B" w:rsidRDefault="00B23DC2" w:rsidP="006E4216">
            <w:pPr>
              <w:widowControl w:val="0"/>
              <w:spacing w:before="20" w:after="20"/>
              <w:rPr>
                <w:rFonts w:ascii="Calibri" w:hAnsi="Calibri" w:cs="Calibri"/>
                <w:szCs w:val="20"/>
                <w:lang w:val="en-US"/>
              </w:rPr>
            </w:pPr>
            <w:r w:rsidRPr="00FD335B">
              <w:rPr>
                <w:rFonts w:ascii="Calibri" w:hAnsi="Calibri" w:cs="Calibri"/>
                <w:szCs w:val="20"/>
                <w:lang w:val="en-US"/>
              </w:rPr>
              <w:t xml:space="preserve">All </w:t>
            </w:r>
            <w:r>
              <w:rPr>
                <w:rFonts w:ascii="Calibri" w:hAnsi="Calibri" w:cs="Calibri"/>
                <w:szCs w:val="20"/>
                <w:lang w:val="en-US"/>
              </w:rPr>
              <w:t xml:space="preserve">health </w:t>
            </w:r>
            <w:r w:rsidRPr="00FD335B">
              <w:rPr>
                <w:rFonts w:ascii="Calibri" w:hAnsi="Calibri" w:cs="Calibri"/>
                <w:szCs w:val="20"/>
                <w:lang w:val="en-US"/>
              </w:rPr>
              <w:t>risks induced by climate change</w:t>
            </w:r>
          </w:p>
        </w:tc>
      </w:tr>
    </w:tbl>
    <w:p w:rsidR="006D23E3" w:rsidRPr="00FD335B" w:rsidRDefault="006D23E3" w:rsidP="002E6FBA">
      <w:pPr>
        <w:spacing w:after="0"/>
        <w:rPr>
          <w:rFonts w:ascii="Calibri" w:hAnsi="Calibri" w:cs="Calibri"/>
          <w:sz w:val="8"/>
          <w:szCs w:val="8"/>
          <w:lang w:val="en-US"/>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005"/>
        <w:gridCol w:w="880"/>
        <w:gridCol w:w="687"/>
        <w:gridCol w:w="1518"/>
        <w:gridCol w:w="1803"/>
        <w:gridCol w:w="3321"/>
      </w:tblGrid>
      <w:tr w:rsidR="006E4216" w:rsidRPr="0029244C" w:rsidTr="00FD335B">
        <w:tc>
          <w:tcPr>
            <w:tcW w:w="9030" w:type="dxa"/>
            <w:gridSpan w:val="6"/>
            <w:shd w:val="clear" w:color="auto" w:fill="E2EFD9"/>
            <w:vAlign w:val="center"/>
          </w:tcPr>
          <w:p w:rsidR="006E4216" w:rsidRPr="00FD335B" w:rsidRDefault="006E4216" w:rsidP="002E6FBA">
            <w:pPr>
              <w:spacing w:before="60" w:after="60"/>
              <w:ind w:left="461" w:hanging="288"/>
              <w:rPr>
                <w:rFonts w:ascii="Calibri" w:hAnsi="Calibri" w:cs="Calibri"/>
                <w:sz w:val="24"/>
                <w:szCs w:val="24"/>
                <w:lang w:val="en-US"/>
              </w:rPr>
            </w:pPr>
            <w:r w:rsidRPr="00FD335B">
              <w:rPr>
                <w:rFonts w:ascii="Calibri" w:eastAsia="Times New Roman" w:hAnsi="Calibri" w:cs="Calibri"/>
                <w:b/>
                <w:bCs/>
                <w:color w:val="000000"/>
                <w:sz w:val="24"/>
                <w:lang w:val="en-US"/>
              </w:rPr>
              <w:t xml:space="preserve">A.II. Target area Policies’ </w:t>
            </w:r>
            <w:r w:rsidR="00D435F3" w:rsidRPr="00FD335B">
              <w:rPr>
                <w:rFonts w:ascii="Calibri" w:eastAsia="Times New Roman" w:hAnsi="Calibri" w:cs="Calibri"/>
                <w:b/>
                <w:bCs/>
                <w:color w:val="000000"/>
                <w:sz w:val="24"/>
                <w:lang w:val="en-US"/>
              </w:rPr>
              <w:t>B</w:t>
            </w:r>
            <w:r w:rsidRPr="00FD335B">
              <w:rPr>
                <w:rFonts w:ascii="Calibri" w:eastAsia="Times New Roman" w:hAnsi="Calibri" w:cs="Calibri"/>
                <w:b/>
                <w:bCs/>
                <w:color w:val="000000"/>
                <w:sz w:val="24"/>
                <w:lang w:val="en-US"/>
              </w:rPr>
              <w:t>ase</w:t>
            </w:r>
          </w:p>
        </w:tc>
      </w:tr>
      <w:tr w:rsidR="006E4216" w:rsidRPr="0029244C" w:rsidTr="006E4216">
        <w:tc>
          <w:tcPr>
            <w:tcW w:w="2388" w:type="dxa"/>
            <w:gridSpan w:val="3"/>
            <w:vMerge w:val="restart"/>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Relevant to:</w:t>
            </w:r>
          </w:p>
        </w:tc>
        <w:tc>
          <w:tcPr>
            <w:tcW w:w="3321" w:type="dxa"/>
            <w:gridSpan w:val="2"/>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Emerging Phenomena of Climate Change (EPCC)</w:t>
            </w:r>
          </w:p>
        </w:tc>
        <w:tc>
          <w:tcPr>
            <w:tcW w:w="3321" w:type="dxa"/>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Climate Change Emergencies </w:t>
            </w:r>
            <w:r w:rsidR="000E79A8" w:rsidRPr="00FD335B">
              <w:rPr>
                <w:rFonts w:ascii="Calibri" w:hAnsi="Calibri" w:cs="Calibri"/>
                <w:szCs w:val="20"/>
                <w:lang w:val="en-US"/>
              </w:rPr>
              <w:br/>
            </w:r>
            <w:r w:rsidRPr="00FD335B">
              <w:rPr>
                <w:rFonts w:ascii="Calibri" w:hAnsi="Calibri" w:cs="Calibri"/>
                <w:szCs w:val="20"/>
                <w:lang w:val="en-US"/>
              </w:rPr>
              <w:t>(CCEm-s)</w:t>
            </w:r>
          </w:p>
        </w:tc>
      </w:tr>
      <w:tr w:rsidR="006E4216" w:rsidRPr="0029244C" w:rsidTr="002B70E8">
        <w:trPr>
          <w:trHeight w:val="70"/>
        </w:trPr>
        <w:tc>
          <w:tcPr>
            <w:tcW w:w="2388" w:type="dxa"/>
            <w:gridSpan w:val="3"/>
            <w:vMerge/>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p>
        </w:tc>
        <w:tc>
          <w:tcPr>
            <w:tcW w:w="3321" w:type="dxa"/>
            <w:gridSpan w:val="2"/>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c>
          <w:tcPr>
            <w:tcW w:w="3321" w:type="dxa"/>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r>
      <w:tr w:rsidR="006E4216" w:rsidRPr="0029244C" w:rsidTr="00BD7C50">
        <w:trPr>
          <w:trHeight w:val="343"/>
        </w:trPr>
        <w:tc>
          <w:tcPr>
            <w:tcW w:w="2388"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Description</w:t>
            </w:r>
          </w:p>
        </w:tc>
        <w:tc>
          <w:tcPr>
            <w:tcW w:w="6642" w:type="dxa"/>
            <w:gridSpan w:val="3"/>
            <w:vMerge w:val="restart"/>
            <w:shd w:val="clear" w:color="auto" w:fill="D9D9D9"/>
            <w:vAlign w:val="center"/>
          </w:tcPr>
          <w:p w:rsidR="006E4216" w:rsidRPr="00FD335B" w:rsidRDefault="006E4216" w:rsidP="00841A83">
            <w:pPr>
              <w:numPr>
                <w:ilvl w:val="0"/>
                <w:numId w:val="58"/>
              </w:numPr>
              <w:spacing w:before="20" w:after="20"/>
              <w:ind w:left="360"/>
              <w:jc w:val="both"/>
              <w:rPr>
                <w:rFonts w:ascii="Calibri" w:hAnsi="Calibri" w:cs="Calibri"/>
                <w:szCs w:val="20"/>
                <w:lang w:val="en-US"/>
              </w:rPr>
            </w:pPr>
            <w:r w:rsidRPr="00FD335B">
              <w:rPr>
                <w:rFonts w:ascii="Calibri" w:eastAsia="Times New Roman" w:hAnsi="Calibri" w:cs="Calibri"/>
                <w:color w:val="000000"/>
                <w:szCs w:val="20"/>
                <w:lang w:val="en-US"/>
              </w:rPr>
              <w:t>Review of all existing policies in the field; development of prescriptions and recommendations for their improvement and/or actualization, or development of new policies.</w:t>
            </w:r>
          </w:p>
        </w:tc>
      </w:tr>
      <w:tr w:rsidR="006E4216" w:rsidRPr="0029244C" w:rsidTr="006E4216">
        <w:trPr>
          <w:trHeight w:val="67"/>
        </w:trPr>
        <w:tc>
          <w:tcPr>
            <w:tcW w:w="2388" w:type="dxa"/>
            <w:gridSpan w:val="3"/>
            <w:shd w:val="clear" w:color="auto" w:fill="000000"/>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Option’s relevance</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85"/>
        </w:trPr>
        <w:tc>
          <w:tcPr>
            <w:tcW w:w="856"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Economic</w:t>
            </w:r>
          </w:p>
        </w:tc>
        <w:tc>
          <w:tcPr>
            <w:tcW w:w="845"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Ecologic</w:t>
            </w:r>
          </w:p>
        </w:tc>
        <w:tc>
          <w:tcPr>
            <w:tcW w:w="68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Social</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70"/>
        </w:trPr>
        <w:tc>
          <w:tcPr>
            <w:tcW w:w="856"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845"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8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29244C">
        <w:trPr>
          <w:trHeight w:val="262"/>
        </w:trPr>
        <w:tc>
          <w:tcPr>
            <w:tcW w:w="2388"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Opportunities that arise</w:t>
            </w:r>
          </w:p>
        </w:tc>
        <w:tc>
          <w:tcPr>
            <w:tcW w:w="6642" w:type="dxa"/>
            <w:gridSpan w:val="3"/>
            <w:shd w:val="clear" w:color="auto" w:fill="F2F2F2"/>
          </w:tcPr>
          <w:p w:rsidR="006E4216" w:rsidRPr="00FD335B" w:rsidRDefault="006E4216" w:rsidP="006E4216">
            <w:pPr>
              <w:widowControl w:val="0"/>
              <w:spacing w:before="20" w:after="20"/>
              <w:jc w:val="both"/>
              <w:rPr>
                <w:rFonts w:ascii="Calibri" w:hAnsi="Calibri" w:cs="Calibri"/>
                <w:szCs w:val="20"/>
                <w:lang w:val="en-US"/>
              </w:rPr>
            </w:pPr>
            <w:r w:rsidRPr="00FD335B">
              <w:rPr>
                <w:rFonts w:ascii="Calibri" w:hAnsi="Calibri" w:cs="Calibri"/>
                <w:szCs w:val="20"/>
                <w:lang w:val="en-US"/>
              </w:rPr>
              <w:t>Good policies are a base for further legislative improvements.</w:t>
            </w:r>
          </w:p>
        </w:tc>
      </w:tr>
      <w:tr w:rsidR="006E4216" w:rsidRPr="0029244C" w:rsidTr="006E4216">
        <w:trPr>
          <w:trHeight w:val="59"/>
        </w:trPr>
        <w:tc>
          <w:tcPr>
            <w:tcW w:w="2388"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Cross-cutting relevance</w:t>
            </w:r>
          </w:p>
        </w:tc>
        <w:tc>
          <w:tcPr>
            <w:tcW w:w="1518" w:type="dxa"/>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YES</w:t>
            </w:r>
          </w:p>
        </w:tc>
        <w:tc>
          <w:tcPr>
            <w:tcW w:w="5124" w:type="dxa"/>
            <w:gridSpan w:val="2"/>
            <w:shd w:val="clear" w:color="auto" w:fill="D9D9D9"/>
          </w:tcPr>
          <w:p w:rsidR="006E4216" w:rsidRPr="00FD335B" w:rsidRDefault="006E4216" w:rsidP="006E4216">
            <w:pPr>
              <w:widowControl w:val="0"/>
              <w:spacing w:before="20" w:after="20"/>
              <w:jc w:val="both"/>
              <w:rPr>
                <w:rFonts w:ascii="Calibri" w:hAnsi="Calibri" w:cs="Calibri"/>
                <w:szCs w:val="20"/>
                <w:lang w:val="en-US"/>
              </w:rPr>
            </w:pPr>
            <w:r w:rsidRPr="00FD335B">
              <w:rPr>
                <w:rFonts w:ascii="Calibri" w:hAnsi="Calibri" w:cs="Calibri"/>
                <w:szCs w:val="20"/>
                <w:lang w:val="en-US"/>
              </w:rPr>
              <w:t xml:space="preserve">The different policies may be of relevance to one, a </w:t>
            </w:r>
            <w:r w:rsidR="00BD7C50" w:rsidRPr="00FD335B">
              <w:rPr>
                <w:rFonts w:ascii="Calibri" w:hAnsi="Calibri" w:cs="Calibri"/>
                <w:szCs w:val="20"/>
                <w:lang w:val="en-US"/>
              </w:rPr>
              <w:t>few, or</w:t>
            </w:r>
            <w:r w:rsidRPr="00FD335B">
              <w:rPr>
                <w:rFonts w:ascii="Calibri" w:hAnsi="Calibri" w:cs="Calibri"/>
                <w:szCs w:val="20"/>
                <w:lang w:val="en-US"/>
              </w:rPr>
              <w:t xml:space="preserve"> all other sectors.</w:t>
            </w:r>
          </w:p>
        </w:tc>
      </w:tr>
      <w:tr w:rsidR="006E4216" w:rsidRPr="0029244C" w:rsidTr="006E4216">
        <w:tc>
          <w:tcPr>
            <w:tcW w:w="2388"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Risks addressed</w:t>
            </w:r>
          </w:p>
        </w:tc>
        <w:tc>
          <w:tcPr>
            <w:tcW w:w="6642" w:type="dxa"/>
            <w:gridSpan w:val="3"/>
            <w:shd w:val="clear" w:color="auto" w:fill="F2F2F2"/>
          </w:tcPr>
          <w:p w:rsidR="006E4216" w:rsidRPr="00FD335B" w:rsidRDefault="00B23DC2" w:rsidP="006E4216">
            <w:pPr>
              <w:widowControl w:val="0"/>
              <w:spacing w:before="20" w:after="20"/>
              <w:rPr>
                <w:rFonts w:ascii="Calibri" w:hAnsi="Calibri" w:cs="Calibri"/>
                <w:szCs w:val="20"/>
                <w:lang w:val="en-US"/>
              </w:rPr>
            </w:pPr>
            <w:r w:rsidRPr="00FD335B">
              <w:rPr>
                <w:rFonts w:ascii="Calibri" w:hAnsi="Calibri" w:cs="Calibri"/>
                <w:szCs w:val="20"/>
                <w:lang w:val="en-US"/>
              </w:rPr>
              <w:t xml:space="preserve">All </w:t>
            </w:r>
            <w:r>
              <w:rPr>
                <w:rFonts w:ascii="Calibri" w:hAnsi="Calibri" w:cs="Calibri"/>
                <w:szCs w:val="20"/>
                <w:lang w:val="en-US"/>
              </w:rPr>
              <w:t xml:space="preserve">health </w:t>
            </w:r>
            <w:r w:rsidRPr="00FD335B">
              <w:rPr>
                <w:rFonts w:ascii="Calibri" w:hAnsi="Calibri" w:cs="Calibri"/>
                <w:szCs w:val="20"/>
                <w:lang w:val="en-US"/>
              </w:rPr>
              <w:t>risks induced by climate change</w:t>
            </w:r>
          </w:p>
        </w:tc>
      </w:tr>
    </w:tbl>
    <w:p w:rsidR="006E4216" w:rsidRPr="00FD335B" w:rsidRDefault="006E4216" w:rsidP="006E4216">
      <w:pPr>
        <w:spacing w:after="0"/>
        <w:rPr>
          <w:rFonts w:ascii="Calibri" w:hAnsi="Calibri" w:cs="Calibri"/>
          <w:sz w:val="8"/>
          <w:szCs w:val="8"/>
          <w:lang w:val="en-US"/>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005"/>
        <w:gridCol w:w="880"/>
        <w:gridCol w:w="687"/>
        <w:gridCol w:w="1424"/>
        <w:gridCol w:w="1897"/>
        <w:gridCol w:w="3321"/>
      </w:tblGrid>
      <w:tr w:rsidR="006E4216" w:rsidRPr="0029244C" w:rsidTr="002E6FBA">
        <w:trPr>
          <w:trHeight w:val="75"/>
        </w:trPr>
        <w:tc>
          <w:tcPr>
            <w:tcW w:w="9030" w:type="dxa"/>
            <w:gridSpan w:val="6"/>
            <w:shd w:val="clear" w:color="auto" w:fill="A8D08D"/>
          </w:tcPr>
          <w:p w:rsidR="006E4216" w:rsidRPr="00FD335B" w:rsidRDefault="006E4216" w:rsidP="002E6FBA">
            <w:pPr>
              <w:spacing w:before="60" w:after="60"/>
              <w:ind w:left="461" w:hanging="288"/>
              <w:rPr>
                <w:rFonts w:ascii="Calibri" w:eastAsia="Times New Roman" w:hAnsi="Calibri" w:cs="Calibri"/>
                <w:b/>
                <w:smallCaps/>
                <w:color w:val="000000"/>
                <w:sz w:val="24"/>
                <w:szCs w:val="24"/>
                <w:lang w:val="en-US"/>
              </w:rPr>
            </w:pPr>
            <w:r w:rsidRPr="00FD335B">
              <w:rPr>
                <w:rFonts w:ascii="Calibri" w:eastAsia="Times New Roman" w:hAnsi="Calibri" w:cs="Calibri"/>
                <w:b/>
                <w:bCs/>
                <w:color w:val="000000"/>
                <w:sz w:val="24"/>
                <w:lang w:val="en-US"/>
              </w:rPr>
              <w:t>B. A</w:t>
            </w:r>
            <w:r w:rsidR="002E6FBA" w:rsidRPr="00FD335B">
              <w:rPr>
                <w:rFonts w:ascii="Calibri" w:eastAsia="Times New Roman" w:hAnsi="Calibri" w:cs="Calibri"/>
                <w:b/>
                <w:bCs/>
                <w:color w:val="000000"/>
                <w:sz w:val="24"/>
                <w:lang w:val="en-US"/>
              </w:rPr>
              <w:t>dministrative, Organizational, Communicational and Financial Capacity</w:t>
            </w:r>
          </w:p>
        </w:tc>
      </w:tr>
      <w:tr w:rsidR="006E4216" w:rsidRPr="0029244C" w:rsidTr="00FD335B">
        <w:trPr>
          <w:trHeight w:val="75"/>
        </w:trPr>
        <w:tc>
          <w:tcPr>
            <w:tcW w:w="9030" w:type="dxa"/>
            <w:gridSpan w:val="6"/>
            <w:shd w:val="clear" w:color="auto" w:fill="E2EFD9"/>
          </w:tcPr>
          <w:p w:rsidR="006E4216" w:rsidRPr="00FD335B" w:rsidRDefault="006E4216" w:rsidP="002E6FBA">
            <w:pPr>
              <w:spacing w:before="60" w:after="60"/>
              <w:ind w:left="461" w:hanging="288"/>
              <w:rPr>
                <w:rFonts w:ascii="Calibri" w:hAnsi="Calibri" w:cs="Calibri"/>
                <w:b/>
                <w:bCs/>
                <w:smallCaps/>
                <w:sz w:val="24"/>
                <w:szCs w:val="20"/>
                <w:lang w:val="en-US"/>
              </w:rPr>
            </w:pPr>
            <w:r w:rsidRPr="00FD335B">
              <w:rPr>
                <w:rFonts w:ascii="Calibri" w:eastAsia="Times New Roman" w:hAnsi="Calibri" w:cs="Calibri"/>
                <w:b/>
                <w:bCs/>
                <w:color w:val="000000"/>
                <w:sz w:val="24"/>
                <w:lang w:val="en-US"/>
              </w:rPr>
              <w:t xml:space="preserve">B.I. Target area Organization </w:t>
            </w:r>
            <w:r w:rsidR="00D435F3" w:rsidRPr="00FD335B">
              <w:rPr>
                <w:rFonts w:ascii="Calibri" w:eastAsia="Times New Roman" w:hAnsi="Calibri" w:cs="Calibri"/>
                <w:b/>
                <w:bCs/>
                <w:color w:val="000000"/>
                <w:sz w:val="24"/>
                <w:lang w:val="en-US"/>
              </w:rPr>
              <w:t>and</w:t>
            </w:r>
            <w:r w:rsidRPr="00FD335B">
              <w:rPr>
                <w:rFonts w:ascii="Calibri" w:eastAsia="Times New Roman" w:hAnsi="Calibri" w:cs="Calibri"/>
                <w:b/>
                <w:bCs/>
                <w:color w:val="000000"/>
                <w:sz w:val="24"/>
                <w:lang w:val="en-US"/>
              </w:rPr>
              <w:t xml:space="preserve"> Coordination</w:t>
            </w:r>
          </w:p>
        </w:tc>
      </w:tr>
      <w:tr w:rsidR="006E4216" w:rsidRPr="0029244C" w:rsidTr="006E4216">
        <w:tc>
          <w:tcPr>
            <w:tcW w:w="2388" w:type="dxa"/>
            <w:gridSpan w:val="3"/>
            <w:vMerge w:val="restart"/>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Relevant to:</w:t>
            </w:r>
          </w:p>
        </w:tc>
        <w:tc>
          <w:tcPr>
            <w:tcW w:w="3321" w:type="dxa"/>
            <w:gridSpan w:val="2"/>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Emerging Phenomena of Climate Change (EPCC)</w:t>
            </w:r>
          </w:p>
        </w:tc>
        <w:tc>
          <w:tcPr>
            <w:tcW w:w="3321" w:type="dxa"/>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Climate Change Emergencies </w:t>
            </w:r>
            <w:r w:rsidR="000E79A8" w:rsidRPr="00FD335B">
              <w:rPr>
                <w:rFonts w:ascii="Calibri" w:hAnsi="Calibri" w:cs="Calibri"/>
                <w:szCs w:val="20"/>
                <w:lang w:val="en-US"/>
              </w:rPr>
              <w:br/>
            </w:r>
            <w:r w:rsidRPr="00FD335B">
              <w:rPr>
                <w:rFonts w:ascii="Calibri" w:hAnsi="Calibri" w:cs="Calibri"/>
                <w:szCs w:val="20"/>
                <w:lang w:val="en-US"/>
              </w:rPr>
              <w:t>(CCEm-s)</w:t>
            </w:r>
          </w:p>
        </w:tc>
      </w:tr>
      <w:tr w:rsidR="006E4216" w:rsidRPr="0029244C" w:rsidTr="002B70E8">
        <w:trPr>
          <w:trHeight w:val="70"/>
        </w:trPr>
        <w:tc>
          <w:tcPr>
            <w:tcW w:w="2388" w:type="dxa"/>
            <w:gridSpan w:val="3"/>
            <w:vMerge/>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p>
        </w:tc>
        <w:tc>
          <w:tcPr>
            <w:tcW w:w="3321" w:type="dxa"/>
            <w:gridSpan w:val="2"/>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c>
          <w:tcPr>
            <w:tcW w:w="3321" w:type="dxa"/>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r>
      <w:tr w:rsidR="006E4216" w:rsidRPr="0029244C" w:rsidTr="00BD7C50">
        <w:trPr>
          <w:trHeight w:val="352"/>
        </w:trPr>
        <w:tc>
          <w:tcPr>
            <w:tcW w:w="2388"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Description</w:t>
            </w:r>
          </w:p>
        </w:tc>
        <w:tc>
          <w:tcPr>
            <w:tcW w:w="6642" w:type="dxa"/>
            <w:gridSpan w:val="3"/>
            <w:vMerge w:val="restart"/>
            <w:shd w:val="clear" w:color="auto" w:fill="D9D9D9"/>
          </w:tcPr>
          <w:p w:rsidR="006E4216" w:rsidRPr="00FD335B" w:rsidRDefault="006E4216" w:rsidP="00841A83">
            <w:pPr>
              <w:numPr>
                <w:ilvl w:val="0"/>
                <w:numId w:val="59"/>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 xml:space="preserve">Establishment of inter-disciplinary coordination Working Group on ‘Climate Change and Health’ at the </w:t>
            </w:r>
            <w:r w:rsidR="00BD7C50">
              <w:rPr>
                <w:rFonts w:ascii="Calibri" w:eastAsia="Times New Roman" w:hAnsi="Calibri" w:cs="Calibri"/>
                <w:color w:val="000000"/>
                <w:szCs w:val="20"/>
                <w:lang w:val="en-US"/>
              </w:rPr>
              <w:t>MoH</w:t>
            </w:r>
            <w:r w:rsidRPr="00FD335B">
              <w:rPr>
                <w:rFonts w:ascii="Calibri" w:eastAsia="Times New Roman" w:hAnsi="Calibri" w:cs="Calibri"/>
                <w:color w:val="000000"/>
                <w:szCs w:val="20"/>
                <w:lang w:val="en-US"/>
              </w:rPr>
              <w:t xml:space="preserve"> (concerning EPCC and CCEm-s).</w:t>
            </w:r>
          </w:p>
          <w:p w:rsidR="006E4216" w:rsidRPr="00FD335B" w:rsidRDefault="006E4216" w:rsidP="00841A83">
            <w:pPr>
              <w:numPr>
                <w:ilvl w:val="0"/>
                <w:numId w:val="59"/>
              </w:numPr>
              <w:spacing w:before="20" w:after="20"/>
              <w:ind w:left="360"/>
              <w:jc w:val="both"/>
              <w:rPr>
                <w:rFonts w:ascii="Calibri" w:hAnsi="Calibri" w:cs="Calibri"/>
                <w:szCs w:val="20"/>
                <w:lang w:val="en-US"/>
              </w:rPr>
            </w:pPr>
            <w:r w:rsidRPr="00FD335B">
              <w:rPr>
                <w:rFonts w:ascii="Calibri" w:eastAsia="Times New Roman" w:hAnsi="Calibri" w:cs="Calibri"/>
                <w:color w:val="000000"/>
                <w:szCs w:val="20"/>
                <w:lang w:val="en-US"/>
              </w:rPr>
              <w:t>Development of Conception for coordination of actions on ‘Climate Change and Health’ with other sectors, and amongst the Health sector structures (concerning EPCC and CCEm-s).</w:t>
            </w:r>
          </w:p>
        </w:tc>
      </w:tr>
      <w:tr w:rsidR="006E4216" w:rsidRPr="0029244C" w:rsidTr="006E4216">
        <w:trPr>
          <w:trHeight w:val="53"/>
        </w:trPr>
        <w:tc>
          <w:tcPr>
            <w:tcW w:w="2388" w:type="dxa"/>
            <w:gridSpan w:val="3"/>
            <w:shd w:val="clear" w:color="auto" w:fill="000000"/>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Option’s relevance</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176"/>
        </w:trPr>
        <w:tc>
          <w:tcPr>
            <w:tcW w:w="856"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Economic</w:t>
            </w:r>
          </w:p>
        </w:tc>
        <w:tc>
          <w:tcPr>
            <w:tcW w:w="845"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Ecologic</w:t>
            </w:r>
          </w:p>
        </w:tc>
        <w:tc>
          <w:tcPr>
            <w:tcW w:w="68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Social</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BD7C50">
        <w:trPr>
          <w:trHeight w:val="83"/>
        </w:trPr>
        <w:tc>
          <w:tcPr>
            <w:tcW w:w="856"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845"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8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6E4216">
        <w:tc>
          <w:tcPr>
            <w:tcW w:w="2388"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Opportunities that arise</w:t>
            </w:r>
          </w:p>
        </w:tc>
        <w:tc>
          <w:tcPr>
            <w:tcW w:w="6642" w:type="dxa"/>
            <w:gridSpan w:val="3"/>
            <w:shd w:val="clear" w:color="auto" w:fill="F2F2F2"/>
          </w:tcPr>
          <w:p w:rsidR="006E4216" w:rsidRPr="00FD335B" w:rsidRDefault="006E4216" w:rsidP="006E4216">
            <w:pPr>
              <w:widowControl w:val="0"/>
              <w:spacing w:before="20" w:after="20"/>
              <w:jc w:val="both"/>
              <w:rPr>
                <w:rFonts w:ascii="Calibri" w:hAnsi="Calibri" w:cs="Calibri"/>
                <w:szCs w:val="20"/>
                <w:lang w:val="en-US"/>
              </w:rPr>
            </w:pPr>
            <w:r w:rsidRPr="00FD335B">
              <w:rPr>
                <w:rFonts w:ascii="Calibri" w:hAnsi="Calibri" w:cs="Calibri"/>
                <w:szCs w:val="20"/>
                <w:lang w:val="en-US"/>
              </w:rPr>
              <w:t>Chances for better intra- and inter-sectoral coordination.</w:t>
            </w:r>
          </w:p>
        </w:tc>
      </w:tr>
      <w:tr w:rsidR="006E4216" w:rsidRPr="0029244C" w:rsidTr="006E4216">
        <w:tc>
          <w:tcPr>
            <w:tcW w:w="2388"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Cross-cutting relevance</w:t>
            </w:r>
          </w:p>
        </w:tc>
        <w:tc>
          <w:tcPr>
            <w:tcW w:w="1424" w:type="dxa"/>
            <w:shd w:val="clear" w:color="auto" w:fill="D9D9D9"/>
            <w:vAlign w:val="center"/>
          </w:tcPr>
          <w:p w:rsidR="006E4216" w:rsidRPr="00FD335B" w:rsidRDefault="006E4216" w:rsidP="0029244C">
            <w:pPr>
              <w:widowControl w:val="0"/>
              <w:spacing w:before="20" w:after="100" w:afterAutospacing="1"/>
              <w:jc w:val="center"/>
              <w:rPr>
                <w:rFonts w:ascii="Calibri" w:hAnsi="Calibri" w:cs="Calibri"/>
                <w:szCs w:val="20"/>
                <w:lang w:val="en-US"/>
              </w:rPr>
            </w:pPr>
            <w:r w:rsidRPr="00FD335B">
              <w:rPr>
                <w:rFonts w:ascii="Calibri" w:hAnsi="Calibri" w:cs="Calibri"/>
                <w:szCs w:val="20"/>
                <w:lang w:val="en-US"/>
              </w:rPr>
              <w:t>YES</w:t>
            </w:r>
          </w:p>
        </w:tc>
        <w:tc>
          <w:tcPr>
            <w:tcW w:w="5218" w:type="dxa"/>
            <w:gridSpan w:val="2"/>
            <w:shd w:val="clear" w:color="auto" w:fill="D9D9D9"/>
          </w:tcPr>
          <w:p w:rsidR="006E4216" w:rsidRPr="00FD335B" w:rsidRDefault="006E4216" w:rsidP="006E4216">
            <w:pPr>
              <w:widowControl w:val="0"/>
              <w:spacing w:before="20" w:after="20"/>
              <w:jc w:val="both"/>
              <w:rPr>
                <w:rFonts w:ascii="Calibri" w:hAnsi="Calibri" w:cs="Calibri"/>
                <w:szCs w:val="20"/>
                <w:lang w:val="en-US"/>
              </w:rPr>
            </w:pPr>
            <w:r w:rsidRPr="00FD335B">
              <w:rPr>
                <w:rFonts w:ascii="Calibri" w:hAnsi="Calibri" w:cs="Calibri"/>
                <w:szCs w:val="20"/>
                <w:lang w:val="en-US"/>
              </w:rPr>
              <w:t>All vertical and horizontal levels within the health sector, and between health sector and other sectors.</w:t>
            </w:r>
          </w:p>
        </w:tc>
      </w:tr>
      <w:tr w:rsidR="006E4216" w:rsidRPr="0029244C" w:rsidTr="00BD7C50">
        <w:trPr>
          <w:trHeight w:val="83"/>
        </w:trPr>
        <w:tc>
          <w:tcPr>
            <w:tcW w:w="2388"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Risks addressed</w:t>
            </w:r>
          </w:p>
        </w:tc>
        <w:tc>
          <w:tcPr>
            <w:tcW w:w="6642" w:type="dxa"/>
            <w:gridSpan w:val="3"/>
            <w:shd w:val="clear" w:color="auto" w:fill="F2F2F2"/>
          </w:tcPr>
          <w:p w:rsidR="006E4216" w:rsidRPr="00FD335B" w:rsidRDefault="00B23DC2" w:rsidP="006E4216">
            <w:pPr>
              <w:widowControl w:val="0"/>
              <w:spacing w:before="20" w:after="20"/>
              <w:jc w:val="both"/>
              <w:rPr>
                <w:rFonts w:ascii="Calibri" w:hAnsi="Calibri" w:cs="Calibri"/>
                <w:szCs w:val="20"/>
                <w:lang w:val="en-US"/>
              </w:rPr>
            </w:pPr>
            <w:r w:rsidRPr="00FD335B">
              <w:rPr>
                <w:rFonts w:ascii="Calibri" w:hAnsi="Calibri" w:cs="Calibri"/>
                <w:szCs w:val="20"/>
                <w:lang w:val="en-US"/>
              </w:rPr>
              <w:t xml:space="preserve">All </w:t>
            </w:r>
            <w:r>
              <w:rPr>
                <w:rFonts w:ascii="Calibri" w:hAnsi="Calibri" w:cs="Calibri"/>
                <w:szCs w:val="20"/>
                <w:lang w:val="en-US"/>
              </w:rPr>
              <w:t xml:space="preserve">health </w:t>
            </w:r>
            <w:r w:rsidRPr="00FD335B">
              <w:rPr>
                <w:rFonts w:ascii="Calibri" w:hAnsi="Calibri" w:cs="Calibri"/>
                <w:szCs w:val="20"/>
                <w:lang w:val="en-US"/>
              </w:rPr>
              <w:t>risks induced by climate change</w:t>
            </w:r>
          </w:p>
        </w:tc>
      </w:tr>
    </w:tbl>
    <w:p w:rsidR="006E4216" w:rsidRPr="00FD335B" w:rsidRDefault="006E4216" w:rsidP="006E4216">
      <w:pPr>
        <w:spacing w:after="0"/>
        <w:rPr>
          <w:rFonts w:ascii="Calibri" w:hAnsi="Calibri" w:cs="Calibri"/>
          <w:sz w:val="8"/>
          <w:szCs w:val="8"/>
          <w:lang w:val="en-US"/>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005"/>
        <w:gridCol w:w="880"/>
        <w:gridCol w:w="687"/>
        <w:gridCol w:w="1424"/>
        <w:gridCol w:w="1897"/>
        <w:gridCol w:w="3321"/>
      </w:tblGrid>
      <w:tr w:rsidR="006E4216" w:rsidRPr="0029244C" w:rsidTr="00FD335B">
        <w:tc>
          <w:tcPr>
            <w:tcW w:w="9021" w:type="dxa"/>
            <w:gridSpan w:val="6"/>
            <w:shd w:val="clear" w:color="auto" w:fill="E2EFD9"/>
          </w:tcPr>
          <w:p w:rsidR="006E4216" w:rsidRPr="00FD335B" w:rsidRDefault="006E4216" w:rsidP="002E6FBA">
            <w:pPr>
              <w:spacing w:before="60" w:after="60"/>
              <w:ind w:left="461" w:hanging="288"/>
              <w:rPr>
                <w:rFonts w:ascii="Calibri" w:hAnsi="Calibri" w:cs="Calibri"/>
                <w:bCs/>
                <w:color w:val="000000"/>
                <w:sz w:val="24"/>
                <w:szCs w:val="24"/>
                <w:lang w:val="en-US"/>
              </w:rPr>
            </w:pPr>
            <w:r w:rsidRPr="00FD335B">
              <w:rPr>
                <w:rFonts w:ascii="Calibri" w:eastAsia="Times New Roman" w:hAnsi="Calibri" w:cs="Calibri"/>
                <w:b/>
                <w:bCs/>
                <w:color w:val="000000"/>
                <w:sz w:val="24"/>
                <w:lang w:val="en-US"/>
              </w:rPr>
              <w:t xml:space="preserve">B.II. Target Area Partnership </w:t>
            </w:r>
            <w:r w:rsidR="00D435F3" w:rsidRPr="00FD335B">
              <w:rPr>
                <w:rFonts w:ascii="Calibri" w:eastAsia="Times New Roman" w:hAnsi="Calibri" w:cs="Calibri"/>
                <w:b/>
                <w:bCs/>
                <w:color w:val="000000"/>
                <w:sz w:val="24"/>
                <w:lang w:val="en-US"/>
              </w:rPr>
              <w:t>and</w:t>
            </w:r>
            <w:r w:rsidRPr="00FD335B">
              <w:rPr>
                <w:rFonts w:ascii="Calibri" w:eastAsia="Times New Roman" w:hAnsi="Calibri" w:cs="Calibri"/>
                <w:b/>
                <w:bCs/>
                <w:color w:val="000000"/>
                <w:sz w:val="24"/>
                <w:lang w:val="en-US"/>
              </w:rPr>
              <w:t xml:space="preserve"> Cooperation</w:t>
            </w:r>
          </w:p>
        </w:tc>
      </w:tr>
      <w:tr w:rsidR="006E4216" w:rsidRPr="0029244C" w:rsidTr="006E4216">
        <w:trPr>
          <w:trHeight w:val="381"/>
        </w:trPr>
        <w:tc>
          <w:tcPr>
            <w:tcW w:w="2379" w:type="dxa"/>
            <w:gridSpan w:val="3"/>
            <w:vMerge w:val="restart"/>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Relevant to:</w:t>
            </w:r>
          </w:p>
        </w:tc>
        <w:tc>
          <w:tcPr>
            <w:tcW w:w="3321" w:type="dxa"/>
            <w:gridSpan w:val="2"/>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Emerging Phenomena of Climate Change (EPCC)</w:t>
            </w:r>
          </w:p>
        </w:tc>
        <w:tc>
          <w:tcPr>
            <w:tcW w:w="3321" w:type="dxa"/>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Climate Change Emergencies </w:t>
            </w:r>
            <w:r w:rsidR="000E79A8" w:rsidRPr="00FD335B">
              <w:rPr>
                <w:rFonts w:ascii="Calibri" w:hAnsi="Calibri" w:cs="Calibri"/>
                <w:szCs w:val="20"/>
                <w:lang w:val="en-US"/>
              </w:rPr>
              <w:br/>
            </w:r>
            <w:r w:rsidRPr="00FD335B">
              <w:rPr>
                <w:rFonts w:ascii="Calibri" w:hAnsi="Calibri" w:cs="Calibri"/>
                <w:szCs w:val="20"/>
                <w:lang w:val="en-US"/>
              </w:rPr>
              <w:t>(CCEm-s)</w:t>
            </w:r>
          </w:p>
        </w:tc>
      </w:tr>
      <w:tr w:rsidR="006E4216" w:rsidRPr="0029244C" w:rsidTr="002B70E8">
        <w:trPr>
          <w:trHeight w:val="70"/>
        </w:trPr>
        <w:tc>
          <w:tcPr>
            <w:tcW w:w="2379" w:type="dxa"/>
            <w:gridSpan w:val="3"/>
            <w:vMerge/>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p>
        </w:tc>
        <w:tc>
          <w:tcPr>
            <w:tcW w:w="3321" w:type="dxa"/>
            <w:gridSpan w:val="2"/>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c>
          <w:tcPr>
            <w:tcW w:w="3321" w:type="dxa"/>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r>
      <w:tr w:rsidR="006E4216" w:rsidRPr="0029244C" w:rsidTr="000E79A8">
        <w:trPr>
          <w:trHeight w:val="433"/>
        </w:trPr>
        <w:tc>
          <w:tcPr>
            <w:tcW w:w="2379"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Description</w:t>
            </w:r>
          </w:p>
        </w:tc>
        <w:tc>
          <w:tcPr>
            <w:tcW w:w="6642" w:type="dxa"/>
            <w:gridSpan w:val="3"/>
            <w:vMerge w:val="restart"/>
            <w:shd w:val="clear" w:color="auto" w:fill="D9D9D9"/>
          </w:tcPr>
          <w:p w:rsidR="006E4216" w:rsidRPr="00FD335B" w:rsidRDefault="006E4216" w:rsidP="00841A83">
            <w:pPr>
              <w:numPr>
                <w:ilvl w:val="0"/>
                <w:numId w:val="60"/>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Development and periodic updating of catalogue with good health sector adaptation practices (local, national and international aspects).</w:t>
            </w:r>
          </w:p>
          <w:p w:rsidR="006E4216" w:rsidRPr="00FD335B" w:rsidRDefault="006E4216" w:rsidP="00841A83">
            <w:pPr>
              <w:numPr>
                <w:ilvl w:val="0"/>
                <w:numId w:val="60"/>
              </w:numPr>
              <w:spacing w:before="20" w:after="20"/>
              <w:ind w:left="360"/>
              <w:jc w:val="both"/>
              <w:rPr>
                <w:rFonts w:ascii="Calibri" w:hAnsi="Calibri" w:cs="Calibri"/>
                <w:szCs w:val="20"/>
                <w:lang w:val="en-US"/>
              </w:rPr>
            </w:pPr>
            <w:r w:rsidRPr="00FD335B">
              <w:rPr>
                <w:rFonts w:ascii="Calibri" w:eastAsia="Times New Roman" w:hAnsi="Calibri" w:cs="Calibri"/>
                <w:color w:val="000000"/>
                <w:szCs w:val="20"/>
                <w:lang w:val="en-US"/>
              </w:rPr>
              <w:t>Establishment of partnerships and cooperation at local, national and international level with institutions and organizations presenting good practices.</w:t>
            </w:r>
          </w:p>
        </w:tc>
      </w:tr>
      <w:tr w:rsidR="006E4216" w:rsidRPr="0029244C" w:rsidTr="006E4216">
        <w:trPr>
          <w:trHeight w:val="78"/>
        </w:trPr>
        <w:tc>
          <w:tcPr>
            <w:tcW w:w="2379" w:type="dxa"/>
            <w:gridSpan w:val="3"/>
            <w:shd w:val="clear" w:color="auto" w:fill="000000"/>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Option’s relevance</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53"/>
        </w:trPr>
        <w:tc>
          <w:tcPr>
            <w:tcW w:w="84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Economic</w:t>
            </w:r>
          </w:p>
        </w:tc>
        <w:tc>
          <w:tcPr>
            <w:tcW w:w="845"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Ecologic</w:t>
            </w:r>
          </w:p>
        </w:tc>
        <w:tc>
          <w:tcPr>
            <w:tcW w:w="68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Social</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53"/>
        </w:trPr>
        <w:tc>
          <w:tcPr>
            <w:tcW w:w="84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845"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8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6E4216">
        <w:tc>
          <w:tcPr>
            <w:tcW w:w="2379"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Opportunities that arise</w:t>
            </w:r>
          </w:p>
        </w:tc>
        <w:tc>
          <w:tcPr>
            <w:tcW w:w="6642" w:type="dxa"/>
            <w:gridSpan w:val="3"/>
            <w:shd w:val="clear" w:color="auto" w:fill="F2F2F2"/>
          </w:tcPr>
          <w:p w:rsidR="006E4216" w:rsidRPr="00FD335B" w:rsidRDefault="006E4216" w:rsidP="006E4216">
            <w:pPr>
              <w:widowControl w:val="0"/>
              <w:spacing w:before="20" w:after="20"/>
              <w:jc w:val="both"/>
              <w:rPr>
                <w:rFonts w:ascii="Calibri" w:hAnsi="Calibri" w:cs="Calibri"/>
                <w:szCs w:val="20"/>
                <w:lang w:val="en-US"/>
              </w:rPr>
            </w:pPr>
            <w:r w:rsidRPr="00FD335B">
              <w:rPr>
                <w:rFonts w:ascii="Calibri" w:hAnsi="Calibri" w:cs="Calibri"/>
                <w:szCs w:val="20"/>
                <w:lang w:val="en-US"/>
              </w:rPr>
              <w:t>Faster exchange of useful ideas and their practical implementation.</w:t>
            </w:r>
          </w:p>
        </w:tc>
      </w:tr>
      <w:tr w:rsidR="006E4216" w:rsidRPr="0029244C" w:rsidTr="006E4216">
        <w:tc>
          <w:tcPr>
            <w:tcW w:w="2379"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Cross-cutting relevance</w:t>
            </w:r>
          </w:p>
        </w:tc>
        <w:tc>
          <w:tcPr>
            <w:tcW w:w="1424" w:type="dxa"/>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YES</w:t>
            </w:r>
          </w:p>
        </w:tc>
        <w:tc>
          <w:tcPr>
            <w:tcW w:w="5218" w:type="dxa"/>
            <w:gridSpan w:val="2"/>
            <w:shd w:val="clear" w:color="auto" w:fill="D9D9D9"/>
          </w:tcPr>
          <w:p w:rsidR="006E4216" w:rsidRPr="00FD335B" w:rsidRDefault="006E4216" w:rsidP="006E4216">
            <w:pPr>
              <w:widowControl w:val="0"/>
              <w:spacing w:before="20" w:after="20"/>
              <w:rPr>
                <w:rFonts w:ascii="Calibri" w:hAnsi="Calibri" w:cs="Calibri"/>
                <w:szCs w:val="20"/>
                <w:lang w:val="en-US"/>
              </w:rPr>
            </w:pPr>
            <w:r w:rsidRPr="00FD335B">
              <w:rPr>
                <w:rFonts w:ascii="Calibri" w:hAnsi="Calibri" w:cs="Calibri"/>
                <w:szCs w:val="20"/>
                <w:lang w:val="en-US"/>
              </w:rPr>
              <w:t>Health related aspects of all other sectors.</w:t>
            </w:r>
          </w:p>
        </w:tc>
      </w:tr>
      <w:tr w:rsidR="006E4216" w:rsidRPr="0029244C" w:rsidTr="006E4216">
        <w:tc>
          <w:tcPr>
            <w:tcW w:w="2379"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Risks addressed</w:t>
            </w:r>
          </w:p>
        </w:tc>
        <w:tc>
          <w:tcPr>
            <w:tcW w:w="6642" w:type="dxa"/>
            <w:gridSpan w:val="3"/>
            <w:shd w:val="clear" w:color="auto" w:fill="F2F2F2"/>
          </w:tcPr>
          <w:p w:rsidR="006E4216" w:rsidRPr="00FD335B" w:rsidRDefault="00B23DC2" w:rsidP="006E4216">
            <w:pPr>
              <w:widowControl w:val="0"/>
              <w:spacing w:before="20" w:after="20"/>
              <w:rPr>
                <w:rFonts w:ascii="Calibri" w:hAnsi="Calibri" w:cs="Calibri"/>
                <w:szCs w:val="20"/>
                <w:lang w:val="en-US"/>
              </w:rPr>
            </w:pPr>
            <w:r w:rsidRPr="00FD335B">
              <w:rPr>
                <w:rFonts w:ascii="Calibri" w:hAnsi="Calibri" w:cs="Calibri"/>
                <w:szCs w:val="20"/>
                <w:lang w:val="en-US"/>
              </w:rPr>
              <w:t xml:space="preserve">All </w:t>
            </w:r>
            <w:r>
              <w:rPr>
                <w:rFonts w:ascii="Calibri" w:hAnsi="Calibri" w:cs="Calibri"/>
                <w:szCs w:val="20"/>
                <w:lang w:val="en-US"/>
              </w:rPr>
              <w:t xml:space="preserve">health </w:t>
            </w:r>
            <w:r w:rsidRPr="00FD335B">
              <w:rPr>
                <w:rFonts w:ascii="Calibri" w:hAnsi="Calibri" w:cs="Calibri"/>
                <w:szCs w:val="20"/>
                <w:lang w:val="en-US"/>
              </w:rPr>
              <w:t>risks induced by climate change</w:t>
            </w:r>
          </w:p>
        </w:tc>
      </w:tr>
    </w:tbl>
    <w:p w:rsidR="006E4216" w:rsidRPr="00FD335B" w:rsidRDefault="006E4216" w:rsidP="006E4216">
      <w:pPr>
        <w:spacing w:after="0"/>
        <w:rPr>
          <w:rFonts w:ascii="Calibri" w:hAnsi="Calibri" w:cs="Calibri"/>
          <w:sz w:val="8"/>
          <w:szCs w:val="8"/>
          <w:lang w:val="en-US"/>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005"/>
        <w:gridCol w:w="880"/>
        <w:gridCol w:w="687"/>
        <w:gridCol w:w="1424"/>
        <w:gridCol w:w="1897"/>
        <w:gridCol w:w="3321"/>
      </w:tblGrid>
      <w:tr w:rsidR="006E4216" w:rsidRPr="0029244C" w:rsidTr="00FD335B">
        <w:tc>
          <w:tcPr>
            <w:tcW w:w="9021" w:type="dxa"/>
            <w:gridSpan w:val="6"/>
            <w:shd w:val="clear" w:color="auto" w:fill="E2EFD9"/>
          </w:tcPr>
          <w:p w:rsidR="006E4216" w:rsidRPr="00FD335B" w:rsidRDefault="006E4216" w:rsidP="002E6FBA">
            <w:pPr>
              <w:spacing w:before="60" w:after="60"/>
              <w:ind w:left="461" w:hanging="288"/>
              <w:rPr>
                <w:rFonts w:ascii="Calibri" w:hAnsi="Calibri" w:cs="Calibri"/>
                <w:bCs/>
                <w:color w:val="000000"/>
                <w:sz w:val="24"/>
                <w:szCs w:val="24"/>
                <w:lang w:val="en-US"/>
              </w:rPr>
            </w:pPr>
            <w:r w:rsidRPr="00FD335B">
              <w:rPr>
                <w:rFonts w:ascii="Calibri" w:hAnsi="Calibri" w:cs="Calibri"/>
                <w:b/>
                <w:bCs/>
                <w:color w:val="000000"/>
                <w:sz w:val="24"/>
                <w:szCs w:val="24"/>
                <w:shd w:val="clear" w:color="auto" w:fill="E2EFD9"/>
                <w:lang w:val="en-US"/>
              </w:rPr>
              <w:t>B.III.</w:t>
            </w:r>
            <w:r w:rsidRPr="00FD335B">
              <w:rPr>
                <w:rFonts w:ascii="Calibri" w:hAnsi="Calibri" w:cs="Calibri"/>
                <w:bCs/>
                <w:color w:val="000000"/>
                <w:sz w:val="24"/>
                <w:szCs w:val="24"/>
                <w:shd w:val="clear" w:color="auto" w:fill="E2EFD9"/>
                <w:lang w:val="en-US"/>
              </w:rPr>
              <w:t xml:space="preserve"> </w:t>
            </w:r>
            <w:r w:rsidRPr="00FD335B">
              <w:rPr>
                <w:rFonts w:ascii="Calibri" w:eastAsia="Times New Roman" w:hAnsi="Calibri" w:cs="Calibri"/>
                <w:b/>
                <w:bCs/>
                <w:color w:val="000000"/>
                <w:sz w:val="24"/>
                <w:shd w:val="clear" w:color="auto" w:fill="E2EFD9"/>
                <w:lang w:val="en-US"/>
              </w:rPr>
              <w:t>Target</w:t>
            </w:r>
            <w:r w:rsidRPr="00FD335B">
              <w:rPr>
                <w:rFonts w:ascii="Calibri" w:hAnsi="Calibri" w:cs="Calibri"/>
                <w:b/>
                <w:bCs/>
                <w:color w:val="000000"/>
                <w:sz w:val="24"/>
                <w:szCs w:val="24"/>
                <w:lang w:val="en-US"/>
              </w:rPr>
              <w:t xml:space="preserve"> Area </w:t>
            </w:r>
            <w:r w:rsidRPr="00FD335B">
              <w:rPr>
                <w:rFonts w:ascii="Calibri" w:eastAsia="Times New Roman" w:hAnsi="Calibri" w:cs="Calibri"/>
                <w:b/>
                <w:color w:val="000000"/>
                <w:sz w:val="24"/>
                <w:szCs w:val="24"/>
                <w:lang w:val="en-US"/>
              </w:rPr>
              <w:t>Financing the adaptation of health sector to climate change</w:t>
            </w:r>
          </w:p>
        </w:tc>
      </w:tr>
      <w:tr w:rsidR="006E4216" w:rsidRPr="0029244C" w:rsidTr="006E4216">
        <w:tc>
          <w:tcPr>
            <w:tcW w:w="2379" w:type="dxa"/>
            <w:gridSpan w:val="3"/>
            <w:vMerge w:val="restart"/>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Relevant to:</w:t>
            </w:r>
          </w:p>
        </w:tc>
        <w:tc>
          <w:tcPr>
            <w:tcW w:w="3321" w:type="dxa"/>
            <w:gridSpan w:val="2"/>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Emerging Phenomena of Climate Change (EPCC)</w:t>
            </w:r>
          </w:p>
        </w:tc>
        <w:tc>
          <w:tcPr>
            <w:tcW w:w="3321" w:type="dxa"/>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Climate Change Emergencies </w:t>
            </w:r>
            <w:r w:rsidR="000E79A8" w:rsidRPr="00FD335B">
              <w:rPr>
                <w:rFonts w:ascii="Calibri" w:hAnsi="Calibri" w:cs="Calibri"/>
                <w:szCs w:val="20"/>
                <w:lang w:val="en-US"/>
              </w:rPr>
              <w:br/>
            </w:r>
            <w:r w:rsidRPr="00FD335B">
              <w:rPr>
                <w:rFonts w:ascii="Calibri" w:hAnsi="Calibri" w:cs="Calibri"/>
                <w:szCs w:val="20"/>
                <w:lang w:val="en-US"/>
              </w:rPr>
              <w:t>(CCEm-s)</w:t>
            </w:r>
          </w:p>
        </w:tc>
      </w:tr>
      <w:tr w:rsidR="006E4216" w:rsidRPr="0029244C" w:rsidTr="006E4216">
        <w:tc>
          <w:tcPr>
            <w:tcW w:w="2379" w:type="dxa"/>
            <w:gridSpan w:val="3"/>
            <w:vMerge/>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p>
        </w:tc>
        <w:tc>
          <w:tcPr>
            <w:tcW w:w="3321" w:type="dxa"/>
            <w:gridSpan w:val="2"/>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c>
          <w:tcPr>
            <w:tcW w:w="3321" w:type="dxa"/>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r>
      <w:tr w:rsidR="006E4216" w:rsidRPr="0029244C" w:rsidTr="000E79A8">
        <w:trPr>
          <w:trHeight w:val="910"/>
        </w:trPr>
        <w:tc>
          <w:tcPr>
            <w:tcW w:w="2379"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Description</w:t>
            </w:r>
          </w:p>
        </w:tc>
        <w:tc>
          <w:tcPr>
            <w:tcW w:w="6642" w:type="dxa"/>
            <w:gridSpan w:val="3"/>
            <w:vMerge w:val="restart"/>
            <w:shd w:val="clear" w:color="auto" w:fill="D9D9D9"/>
          </w:tcPr>
          <w:p w:rsidR="006E4216" w:rsidRPr="00FD335B" w:rsidRDefault="006E4216" w:rsidP="00841A83">
            <w:pPr>
              <w:numPr>
                <w:ilvl w:val="0"/>
                <w:numId w:val="61"/>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Preparation of a catalogue of all ways and approaches for financing the adaptation activities in the health sector, and - a conception for implementation of these approaches in the practice.</w:t>
            </w:r>
          </w:p>
          <w:p w:rsidR="006E4216" w:rsidRPr="00FD335B" w:rsidRDefault="006E4216" w:rsidP="00841A83">
            <w:pPr>
              <w:numPr>
                <w:ilvl w:val="0"/>
                <w:numId w:val="61"/>
              </w:numPr>
              <w:spacing w:before="20" w:after="20"/>
              <w:ind w:left="360"/>
              <w:jc w:val="both"/>
              <w:rPr>
                <w:rFonts w:ascii="Calibri" w:hAnsi="Calibri" w:cs="Calibri"/>
                <w:szCs w:val="20"/>
                <w:lang w:val="en-US"/>
              </w:rPr>
            </w:pPr>
          </w:p>
        </w:tc>
      </w:tr>
      <w:tr w:rsidR="006E4216" w:rsidRPr="0029244C" w:rsidTr="006E4216">
        <w:trPr>
          <w:trHeight w:val="78"/>
        </w:trPr>
        <w:tc>
          <w:tcPr>
            <w:tcW w:w="2379" w:type="dxa"/>
            <w:gridSpan w:val="3"/>
            <w:shd w:val="clear" w:color="auto" w:fill="000000"/>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Option’s relevance</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53"/>
        </w:trPr>
        <w:tc>
          <w:tcPr>
            <w:tcW w:w="84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Economic</w:t>
            </w:r>
          </w:p>
        </w:tc>
        <w:tc>
          <w:tcPr>
            <w:tcW w:w="845"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Ecologic</w:t>
            </w:r>
          </w:p>
        </w:tc>
        <w:tc>
          <w:tcPr>
            <w:tcW w:w="68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Social</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85"/>
        </w:trPr>
        <w:tc>
          <w:tcPr>
            <w:tcW w:w="84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845"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8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6E4216">
        <w:tc>
          <w:tcPr>
            <w:tcW w:w="2379"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Opportunities that arise</w:t>
            </w:r>
          </w:p>
        </w:tc>
        <w:tc>
          <w:tcPr>
            <w:tcW w:w="6642" w:type="dxa"/>
            <w:gridSpan w:val="3"/>
            <w:shd w:val="clear" w:color="auto" w:fill="F2F2F2"/>
          </w:tcPr>
          <w:p w:rsidR="006E4216" w:rsidRPr="00FD335B" w:rsidRDefault="006E4216" w:rsidP="006E4216">
            <w:pPr>
              <w:widowControl w:val="0"/>
              <w:spacing w:before="20" w:after="20"/>
              <w:jc w:val="both"/>
              <w:rPr>
                <w:rFonts w:ascii="Calibri" w:hAnsi="Calibri" w:cs="Calibri"/>
                <w:szCs w:val="20"/>
                <w:lang w:val="en-US"/>
              </w:rPr>
            </w:pPr>
            <w:r w:rsidRPr="00FD335B">
              <w:rPr>
                <w:rFonts w:ascii="Calibri" w:hAnsi="Calibri" w:cs="Calibri"/>
                <w:szCs w:val="20"/>
                <w:lang w:val="en-US"/>
              </w:rPr>
              <w:t xml:space="preserve">Better chance to find financial opportunities. </w:t>
            </w:r>
          </w:p>
        </w:tc>
      </w:tr>
      <w:tr w:rsidR="006E4216" w:rsidRPr="0029244C" w:rsidTr="006E4216">
        <w:tc>
          <w:tcPr>
            <w:tcW w:w="2379"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Cross-cutting relevance</w:t>
            </w:r>
          </w:p>
        </w:tc>
        <w:tc>
          <w:tcPr>
            <w:tcW w:w="1424" w:type="dxa"/>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YES</w:t>
            </w:r>
          </w:p>
        </w:tc>
        <w:tc>
          <w:tcPr>
            <w:tcW w:w="5218" w:type="dxa"/>
            <w:gridSpan w:val="2"/>
            <w:shd w:val="clear" w:color="auto" w:fill="D9D9D9"/>
          </w:tcPr>
          <w:p w:rsidR="006E4216" w:rsidRPr="00FD335B" w:rsidRDefault="006E4216" w:rsidP="006E4216">
            <w:pPr>
              <w:widowControl w:val="0"/>
              <w:spacing w:before="20" w:after="20"/>
              <w:rPr>
                <w:rFonts w:ascii="Calibri" w:hAnsi="Calibri" w:cs="Calibri"/>
                <w:szCs w:val="20"/>
                <w:lang w:val="en-US"/>
              </w:rPr>
            </w:pPr>
            <w:r w:rsidRPr="00FD335B">
              <w:rPr>
                <w:rFonts w:ascii="Calibri" w:hAnsi="Calibri" w:cs="Calibri"/>
                <w:szCs w:val="20"/>
                <w:lang w:val="en-US"/>
              </w:rPr>
              <w:t xml:space="preserve">In some </w:t>
            </w:r>
            <w:r w:rsidR="004469FF" w:rsidRPr="00FD335B">
              <w:rPr>
                <w:rFonts w:ascii="Calibri" w:hAnsi="Calibri" w:cs="Calibri"/>
                <w:szCs w:val="20"/>
                <w:lang w:val="en-US"/>
              </w:rPr>
              <w:t>cases,</w:t>
            </w:r>
            <w:r w:rsidRPr="00FD335B">
              <w:rPr>
                <w:rFonts w:ascii="Calibri" w:hAnsi="Calibri" w:cs="Calibri"/>
                <w:szCs w:val="20"/>
                <w:lang w:val="en-US"/>
              </w:rPr>
              <w:t xml:space="preserve"> the financing is common for several sectors.</w:t>
            </w:r>
          </w:p>
        </w:tc>
      </w:tr>
      <w:tr w:rsidR="006E4216" w:rsidRPr="0029244C" w:rsidTr="006E4216">
        <w:tc>
          <w:tcPr>
            <w:tcW w:w="2379"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Risks addressed</w:t>
            </w:r>
          </w:p>
        </w:tc>
        <w:tc>
          <w:tcPr>
            <w:tcW w:w="6642" w:type="dxa"/>
            <w:gridSpan w:val="3"/>
            <w:shd w:val="clear" w:color="auto" w:fill="F2F2F2"/>
          </w:tcPr>
          <w:p w:rsidR="006E4216" w:rsidRPr="00FD335B" w:rsidRDefault="00B23DC2" w:rsidP="006E4216">
            <w:pPr>
              <w:widowControl w:val="0"/>
              <w:spacing w:before="20" w:after="20"/>
              <w:rPr>
                <w:rFonts w:ascii="Calibri" w:hAnsi="Calibri" w:cs="Calibri"/>
                <w:szCs w:val="20"/>
                <w:lang w:val="en-US"/>
              </w:rPr>
            </w:pPr>
            <w:r w:rsidRPr="00FD335B">
              <w:rPr>
                <w:rFonts w:ascii="Calibri" w:hAnsi="Calibri" w:cs="Calibri"/>
                <w:szCs w:val="20"/>
                <w:lang w:val="en-US"/>
              </w:rPr>
              <w:t xml:space="preserve">All </w:t>
            </w:r>
            <w:r>
              <w:rPr>
                <w:rFonts w:ascii="Calibri" w:hAnsi="Calibri" w:cs="Calibri"/>
                <w:szCs w:val="20"/>
                <w:lang w:val="en-US"/>
              </w:rPr>
              <w:t xml:space="preserve">health </w:t>
            </w:r>
            <w:r w:rsidRPr="00FD335B">
              <w:rPr>
                <w:rFonts w:ascii="Calibri" w:hAnsi="Calibri" w:cs="Calibri"/>
                <w:szCs w:val="20"/>
                <w:lang w:val="en-US"/>
              </w:rPr>
              <w:t>risks induced by climate change</w:t>
            </w:r>
          </w:p>
        </w:tc>
      </w:tr>
    </w:tbl>
    <w:p w:rsidR="006E4216" w:rsidRPr="00FD335B" w:rsidRDefault="006E4216" w:rsidP="006E4216">
      <w:pPr>
        <w:spacing w:after="0"/>
        <w:rPr>
          <w:rFonts w:ascii="Calibri" w:hAnsi="Calibri" w:cs="Calibri"/>
          <w:sz w:val="8"/>
          <w:szCs w:val="8"/>
          <w:lang w:val="en-US"/>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005"/>
        <w:gridCol w:w="880"/>
        <w:gridCol w:w="687"/>
        <w:gridCol w:w="1424"/>
        <w:gridCol w:w="1897"/>
        <w:gridCol w:w="3321"/>
      </w:tblGrid>
      <w:tr w:rsidR="006E4216" w:rsidRPr="0029244C" w:rsidTr="002E6FBA">
        <w:tc>
          <w:tcPr>
            <w:tcW w:w="9021" w:type="dxa"/>
            <w:gridSpan w:val="6"/>
            <w:shd w:val="clear" w:color="auto" w:fill="A8D08D"/>
          </w:tcPr>
          <w:p w:rsidR="006E4216" w:rsidRPr="00FD335B" w:rsidRDefault="006E4216" w:rsidP="002E6FBA">
            <w:pPr>
              <w:spacing w:before="60" w:after="60"/>
              <w:ind w:left="461" w:hanging="288"/>
              <w:rPr>
                <w:rFonts w:ascii="Calibri" w:hAnsi="Calibri" w:cs="Calibri"/>
                <w:b/>
                <w:bCs/>
                <w:color w:val="000000"/>
                <w:sz w:val="24"/>
                <w:szCs w:val="24"/>
                <w:lang w:val="en-US"/>
              </w:rPr>
            </w:pPr>
            <w:r w:rsidRPr="00FD335B">
              <w:rPr>
                <w:rFonts w:ascii="Calibri" w:hAnsi="Calibri" w:cs="Calibri"/>
                <w:b/>
                <w:bCs/>
                <w:color w:val="000000"/>
                <w:sz w:val="24"/>
                <w:szCs w:val="24"/>
                <w:lang w:val="en-US"/>
              </w:rPr>
              <w:t xml:space="preserve">C. </w:t>
            </w:r>
            <w:r w:rsidR="002E6FBA" w:rsidRPr="00FD335B">
              <w:rPr>
                <w:rFonts w:ascii="Calibri" w:eastAsia="Times New Roman" w:hAnsi="Calibri" w:cs="Calibri"/>
                <w:b/>
                <w:bCs/>
                <w:color w:val="000000"/>
                <w:sz w:val="24"/>
                <w:lang w:val="en-US"/>
              </w:rPr>
              <w:t>Professional Capacity</w:t>
            </w:r>
          </w:p>
        </w:tc>
      </w:tr>
      <w:tr w:rsidR="006E4216" w:rsidRPr="0029244C" w:rsidTr="00FD335B">
        <w:tc>
          <w:tcPr>
            <w:tcW w:w="9021" w:type="dxa"/>
            <w:gridSpan w:val="6"/>
            <w:shd w:val="clear" w:color="auto" w:fill="E2EFD9"/>
          </w:tcPr>
          <w:p w:rsidR="006E4216" w:rsidRPr="00FD335B" w:rsidRDefault="006E4216" w:rsidP="002E6FBA">
            <w:pPr>
              <w:spacing w:before="60" w:after="60"/>
              <w:ind w:left="461" w:hanging="288"/>
              <w:rPr>
                <w:rFonts w:ascii="Calibri" w:hAnsi="Calibri" w:cs="Calibri"/>
                <w:bCs/>
                <w:color w:val="000000"/>
                <w:sz w:val="24"/>
                <w:szCs w:val="24"/>
                <w:lang w:val="en-US"/>
              </w:rPr>
            </w:pPr>
            <w:r w:rsidRPr="00FD335B">
              <w:rPr>
                <w:rFonts w:ascii="Calibri" w:hAnsi="Calibri" w:cs="Calibri"/>
                <w:b/>
                <w:bCs/>
                <w:color w:val="000000"/>
                <w:sz w:val="24"/>
                <w:szCs w:val="24"/>
                <w:lang w:val="en-US"/>
              </w:rPr>
              <w:t>C.I.</w:t>
            </w:r>
            <w:r w:rsidRPr="00FD335B">
              <w:rPr>
                <w:rFonts w:ascii="Calibri" w:hAnsi="Calibri" w:cs="Calibri"/>
                <w:bCs/>
                <w:color w:val="000000"/>
                <w:sz w:val="24"/>
                <w:szCs w:val="24"/>
                <w:lang w:val="en-US"/>
              </w:rPr>
              <w:t xml:space="preserve"> </w:t>
            </w:r>
            <w:r w:rsidRPr="00FD335B">
              <w:rPr>
                <w:rFonts w:ascii="Calibri" w:eastAsia="Times New Roman" w:hAnsi="Calibri" w:cs="Calibri"/>
                <w:b/>
                <w:bCs/>
                <w:color w:val="000000"/>
                <w:sz w:val="24"/>
                <w:lang w:val="en-US"/>
              </w:rPr>
              <w:t>Target</w:t>
            </w:r>
            <w:r w:rsidRPr="00FD335B">
              <w:rPr>
                <w:rFonts w:ascii="Calibri" w:hAnsi="Calibri" w:cs="Calibri"/>
                <w:b/>
                <w:bCs/>
                <w:color w:val="000000"/>
                <w:sz w:val="24"/>
                <w:szCs w:val="24"/>
                <w:lang w:val="en-US"/>
              </w:rPr>
              <w:t xml:space="preserve"> Area Awareness</w:t>
            </w:r>
            <w:r w:rsidR="00D0424D" w:rsidRPr="00FD335B">
              <w:rPr>
                <w:rFonts w:ascii="Calibri" w:hAnsi="Calibri" w:cs="Calibri"/>
                <w:b/>
                <w:bCs/>
                <w:color w:val="000000"/>
                <w:sz w:val="24"/>
                <w:szCs w:val="24"/>
                <w:lang w:val="en-US"/>
              </w:rPr>
              <w:t>,</w:t>
            </w:r>
            <w:r w:rsidRPr="00FD335B">
              <w:rPr>
                <w:rFonts w:ascii="Calibri" w:hAnsi="Calibri" w:cs="Calibri"/>
                <w:b/>
                <w:bCs/>
                <w:color w:val="000000"/>
                <w:sz w:val="24"/>
                <w:szCs w:val="24"/>
                <w:lang w:val="en-US"/>
              </w:rPr>
              <w:t xml:space="preserve"> Competency</w:t>
            </w:r>
            <w:r w:rsidR="00D0424D" w:rsidRPr="00FD335B">
              <w:rPr>
                <w:rFonts w:ascii="Calibri" w:hAnsi="Calibri" w:cs="Calibri"/>
                <w:b/>
                <w:bCs/>
                <w:color w:val="000000"/>
                <w:sz w:val="24"/>
                <w:szCs w:val="24"/>
                <w:lang w:val="en-US"/>
              </w:rPr>
              <w:t>,</w:t>
            </w:r>
            <w:r w:rsidRPr="00FD335B">
              <w:rPr>
                <w:rFonts w:ascii="Calibri" w:hAnsi="Calibri" w:cs="Calibri"/>
                <w:b/>
                <w:bCs/>
                <w:color w:val="000000"/>
                <w:sz w:val="24"/>
                <w:szCs w:val="24"/>
                <w:lang w:val="en-US"/>
              </w:rPr>
              <w:t xml:space="preserve"> </w:t>
            </w:r>
            <w:r w:rsidR="00D435F3" w:rsidRPr="00FD335B">
              <w:rPr>
                <w:rFonts w:ascii="Calibri" w:hAnsi="Calibri" w:cs="Calibri"/>
                <w:b/>
                <w:bCs/>
                <w:color w:val="000000"/>
                <w:sz w:val="24"/>
                <w:szCs w:val="24"/>
                <w:lang w:val="en-US"/>
              </w:rPr>
              <w:t>and</w:t>
            </w:r>
            <w:r w:rsidRPr="00FD335B">
              <w:rPr>
                <w:rFonts w:ascii="Calibri" w:hAnsi="Calibri" w:cs="Calibri"/>
                <w:b/>
                <w:bCs/>
                <w:color w:val="000000"/>
                <w:sz w:val="24"/>
                <w:szCs w:val="24"/>
                <w:lang w:val="en-US"/>
              </w:rPr>
              <w:t xml:space="preserve"> Skills</w:t>
            </w:r>
          </w:p>
        </w:tc>
      </w:tr>
      <w:tr w:rsidR="006E4216" w:rsidRPr="0029244C" w:rsidTr="006E4216">
        <w:trPr>
          <w:trHeight w:val="307"/>
        </w:trPr>
        <w:tc>
          <w:tcPr>
            <w:tcW w:w="2379" w:type="dxa"/>
            <w:gridSpan w:val="3"/>
            <w:vMerge w:val="restart"/>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Relevant to:</w:t>
            </w:r>
          </w:p>
        </w:tc>
        <w:tc>
          <w:tcPr>
            <w:tcW w:w="3321" w:type="dxa"/>
            <w:gridSpan w:val="2"/>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Emerging Phenomena of Climate Change (EPCC)</w:t>
            </w:r>
          </w:p>
        </w:tc>
        <w:tc>
          <w:tcPr>
            <w:tcW w:w="3321" w:type="dxa"/>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Climate Change Emergencies </w:t>
            </w:r>
            <w:r w:rsidR="000E79A8" w:rsidRPr="00FD335B">
              <w:rPr>
                <w:rFonts w:ascii="Calibri" w:hAnsi="Calibri" w:cs="Calibri"/>
                <w:szCs w:val="20"/>
                <w:lang w:val="en-US"/>
              </w:rPr>
              <w:br/>
            </w:r>
            <w:r w:rsidRPr="00FD335B">
              <w:rPr>
                <w:rFonts w:ascii="Calibri" w:hAnsi="Calibri" w:cs="Calibri"/>
                <w:szCs w:val="20"/>
                <w:lang w:val="en-US"/>
              </w:rPr>
              <w:t>(CCEm-s)</w:t>
            </w:r>
          </w:p>
        </w:tc>
      </w:tr>
      <w:tr w:rsidR="006E4216" w:rsidRPr="0029244C" w:rsidTr="002B70E8">
        <w:trPr>
          <w:trHeight w:val="70"/>
        </w:trPr>
        <w:tc>
          <w:tcPr>
            <w:tcW w:w="2379" w:type="dxa"/>
            <w:gridSpan w:val="3"/>
            <w:vMerge/>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p>
        </w:tc>
        <w:tc>
          <w:tcPr>
            <w:tcW w:w="3321" w:type="dxa"/>
            <w:gridSpan w:val="2"/>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c>
          <w:tcPr>
            <w:tcW w:w="3321" w:type="dxa"/>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r>
      <w:tr w:rsidR="006E4216" w:rsidRPr="0029244C" w:rsidTr="002B70E8">
        <w:trPr>
          <w:trHeight w:val="2647"/>
        </w:trPr>
        <w:tc>
          <w:tcPr>
            <w:tcW w:w="2379"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Description</w:t>
            </w:r>
          </w:p>
        </w:tc>
        <w:tc>
          <w:tcPr>
            <w:tcW w:w="6642" w:type="dxa"/>
            <w:gridSpan w:val="3"/>
            <w:vMerge w:val="restart"/>
            <w:shd w:val="clear" w:color="auto" w:fill="D9D9D9"/>
          </w:tcPr>
          <w:p w:rsidR="006E4216" w:rsidRPr="00FD335B" w:rsidRDefault="006E4216" w:rsidP="00841A83">
            <w:pPr>
              <w:numPr>
                <w:ilvl w:val="0"/>
                <w:numId w:val="62"/>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Elaboration and publication of series of thematic information materials – booklets, placards, brochures and others (concerning EPCC &amp; CCEm-s), and their distribution amongst healthcare professionals.</w:t>
            </w:r>
          </w:p>
          <w:p w:rsidR="006E4216" w:rsidRPr="00FD335B" w:rsidRDefault="006E4216" w:rsidP="00841A83">
            <w:pPr>
              <w:numPr>
                <w:ilvl w:val="0"/>
                <w:numId w:val="62"/>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Conducting of series of thematic workshops, lectures and trainings on the health effects of emerging and emergency climate change phenomena, embracing all the professionals, aiming at rising of the competency and skills of human resources in health sector (EPCC) and in civil protection, emergency, and fire services (CCEm-s).</w:t>
            </w:r>
          </w:p>
          <w:p w:rsidR="006E4216" w:rsidRPr="00FD335B" w:rsidRDefault="006E4216" w:rsidP="00841A83">
            <w:pPr>
              <w:numPr>
                <w:ilvl w:val="0"/>
                <w:numId w:val="62"/>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 xml:space="preserve">Involving of the ‘Emerging climate change phenomena and health’ (EPCC) and the ‘Climate change emergencies and health’ (CCEm-s) topics into the education programs of </w:t>
            </w:r>
            <w:r w:rsidR="00D435F3" w:rsidRPr="00FD335B">
              <w:rPr>
                <w:rFonts w:ascii="Calibri" w:eastAsia="Times New Roman" w:hAnsi="Calibri" w:cs="Calibri"/>
                <w:color w:val="000000"/>
                <w:szCs w:val="20"/>
                <w:lang w:val="en-US"/>
              </w:rPr>
              <w:t>master’s</w:t>
            </w:r>
            <w:r w:rsidRPr="00FD335B">
              <w:rPr>
                <w:rFonts w:ascii="Calibri" w:eastAsia="Times New Roman" w:hAnsi="Calibri" w:cs="Calibri"/>
                <w:color w:val="000000"/>
                <w:szCs w:val="20"/>
                <w:lang w:val="en-US"/>
              </w:rPr>
              <w:t xml:space="preserve"> and Ph.D. students from medical and other related to the topic universities and schools.</w:t>
            </w:r>
          </w:p>
          <w:p w:rsidR="006E4216" w:rsidRPr="00FD335B" w:rsidRDefault="006E4216" w:rsidP="00841A83">
            <w:pPr>
              <w:numPr>
                <w:ilvl w:val="0"/>
                <w:numId w:val="62"/>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Organization of training courses for operation with the high technologic instruments.</w:t>
            </w:r>
          </w:p>
        </w:tc>
      </w:tr>
      <w:tr w:rsidR="006E4216" w:rsidRPr="0029244C" w:rsidTr="006E4216">
        <w:trPr>
          <w:trHeight w:val="78"/>
        </w:trPr>
        <w:tc>
          <w:tcPr>
            <w:tcW w:w="2379" w:type="dxa"/>
            <w:gridSpan w:val="3"/>
            <w:shd w:val="clear" w:color="auto" w:fill="000000"/>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Option’s relevance</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53"/>
        </w:trPr>
        <w:tc>
          <w:tcPr>
            <w:tcW w:w="84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Economic</w:t>
            </w:r>
          </w:p>
        </w:tc>
        <w:tc>
          <w:tcPr>
            <w:tcW w:w="845"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Ecologic</w:t>
            </w:r>
          </w:p>
        </w:tc>
        <w:tc>
          <w:tcPr>
            <w:tcW w:w="68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Social</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70"/>
        </w:trPr>
        <w:tc>
          <w:tcPr>
            <w:tcW w:w="84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845"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8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6E4216">
        <w:tc>
          <w:tcPr>
            <w:tcW w:w="2379" w:type="dxa"/>
            <w:gridSpan w:val="3"/>
            <w:shd w:val="clear" w:color="auto" w:fill="F2F2F2"/>
            <w:vAlign w:val="center"/>
          </w:tcPr>
          <w:p w:rsidR="006E4216" w:rsidRPr="00FD335B" w:rsidRDefault="006E4216" w:rsidP="00BD7C50">
            <w:pPr>
              <w:keepNext/>
              <w:widowControl w:val="0"/>
              <w:spacing w:before="20" w:after="20"/>
              <w:jc w:val="center"/>
              <w:rPr>
                <w:rFonts w:ascii="Calibri" w:hAnsi="Calibri" w:cs="Calibri"/>
                <w:szCs w:val="20"/>
                <w:lang w:val="en-US"/>
              </w:rPr>
            </w:pPr>
            <w:r w:rsidRPr="00FD335B">
              <w:rPr>
                <w:rFonts w:ascii="Calibri" w:hAnsi="Calibri" w:cs="Calibri"/>
                <w:szCs w:val="20"/>
                <w:lang w:val="en-US"/>
              </w:rPr>
              <w:lastRenderedPageBreak/>
              <w:t>Opportunities that arise</w:t>
            </w:r>
          </w:p>
        </w:tc>
        <w:tc>
          <w:tcPr>
            <w:tcW w:w="6642" w:type="dxa"/>
            <w:gridSpan w:val="3"/>
            <w:shd w:val="clear" w:color="auto" w:fill="F2F2F2"/>
          </w:tcPr>
          <w:p w:rsidR="006E4216" w:rsidRPr="00FD335B" w:rsidRDefault="006E4216" w:rsidP="006E4216">
            <w:pPr>
              <w:widowControl w:val="0"/>
              <w:spacing w:before="20" w:after="20"/>
              <w:jc w:val="both"/>
              <w:rPr>
                <w:rFonts w:ascii="Calibri" w:hAnsi="Calibri" w:cs="Calibri"/>
                <w:szCs w:val="20"/>
                <w:lang w:val="en-US"/>
              </w:rPr>
            </w:pPr>
            <w:r w:rsidRPr="00FD335B">
              <w:rPr>
                <w:rFonts w:ascii="Calibri" w:hAnsi="Calibri" w:cs="Calibri"/>
                <w:szCs w:val="20"/>
                <w:lang w:val="en-US"/>
              </w:rPr>
              <w:t xml:space="preserve">The rise of awareness for health would </w:t>
            </w:r>
            <w:proofErr w:type="gramStart"/>
            <w:r w:rsidRPr="00FD335B">
              <w:rPr>
                <w:rFonts w:ascii="Calibri" w:hAnsi="Calibri" w:cs="Calibri"/>
                <w:szCs w:val="20"/>
                <w:lang w:val="en-US"/>
              </w:rPr>
              <w:t>rise</w:t>
            </w:r>
            <w:proofErr w:type="gramEnd"/>
            <w:r w:rsidRPr="00FD335B">
              <w:rPr>
                <w:rFonts w:ascii="Calibri" w:hAnsi="Calibri" w:cs="Calibri"/>
                <w:szCs w:val="20"/>
                <w:lang w:val="en-US"/>
              </w:rPr>
              <w:t xml:space="preserve"> the understanding for climate change effects on other sectors too. </w:t>
            </w:r>
          </w:p>
          <w:p w:rsidR="006E4216" w:rsidRPr="00FD335B" w:rsidRDefault="006E4216" w:rsidP="006E4216">
            <w:pPr>
              <w:widowControl w:val="0"/>
              <w:spacing w:before="20" w:after="20"/>
              <w:jc w:val="both"/>
              <w:rPr>
                <w:rFonts w:ascii="Calibri" w:hAnsi="Calibri" w:cs="Calibri"/>
                <w:szCs w:val="20"/>
                <w:lang w:val="en-US"/>
              </w:rPr>
            </w:pPr>
            <w:r w:rsidRPr="00FD335B">
              <w:rPr>
                <w:rFonts w:ascii="Calibri" w:hAnsi="Calibri" w:cs="Calibri"/>
                <w:szCs w:val="20"/>
                <w:lang w:val="en-US"/>
              </w:rPr>
              <w:t>Better qualification could give better chance for career development, as well as for reduction of climate change related morbidity and mortality.</w:t>
            </w:r>
          </w:p>
        </w:tc>
      </w:tr>
      <w:tr w:rsidR="006E4216" w:rsidRPr="0029244C" w:rsidTr="006E4216">
        <w:tc>
          <w:tcPr>
            <w:tcW w:w="2379"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Cross-cutting relevance</w:t>
            </w:r>
          </w:p>
        </w:tc>
        <w:tc>
          <w:tcPr>
            <w:tcW w:w="1424" w:type="dxa"/>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YES</w:t>
            </w:r>
          </w:p>
        </w:tc>
        <w:tc>
          <w:tcPr>
            <w:tcW w:w="5218" w:type="dxa"/>
            <w:gridSpan w:val="2"/>
            <w:shd w:val="clear" w:color="auto" w:fill="D9D9D9"/>
          </w:tcPr>
          <w:p w:rsidR="006E4216" w:rsidRPr="00FD335B" w:rsidRDefault="006E4216" w:rsidP="006E4216">
            <w:pPr>
              <w:widowControl w:val="0"/>
              <w:spacing w:before="20" w:after="20"/>
              <w:rPr>
                <w:rFonts w:ascii="Calibri" w:hAnsi="Calibri" w:cs="Calibri"/>
                <w:szCs w:val="20"/>
                <w:lang w:val="en-US"/>
              </w:rPr>
            </w:pPr>
            <w:r w:rsidRPr="00FD335B">
              <w:rPr>
                <w:rFonts w:ascii="Calibri" w:hAnsi="Calibri" w:cs="Calibri"/>
                <w:szCs w:val="20"/>
                <w:lang w:val="en-US"/>
              </w:rPr>
              <w:t>All aspects and levels of climatic and medical sciences.</w:t>
            </w:r>
          </w:p>
        </w:tc>
      </w:tr>
      <w:tr w:rsidR="006E4216" w:rsidRPr="0029244C" w:rsidTr="006E4216">
        <w:tc>
          <w:tcPr>
            <w:tcW w:w="2379"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Risks addressed</w:t>
            </w:r>
          </w:p>
        </w:tc>
        <w:tc>
          <w:tcPr>
            <w:tcW w:w="6642" w:type="dxa"/>
            <w:gridSpan w:val="3"/>
            <w:shd w:val="clear" w:color="auto" w:fill="F2F2F2"/>
          </w:tcPr>
          <w:p w:rsidR="006E4216" w:rsidRPr="00FD335B" w:rsidRDefault="00B23DC2" w:rsidP="006E4216">
            <w:pPr>
              <w:widowControl w:val="0"/>
              <w:spacing w:before="20" w:after="20"/>
              <w:rPr>
                <w:rFonts w:ascii="Calibri" w:hAnsi="Calibri" w:cs="Calibri"/>
                <w:szCs w:val="20"/>
                <w:lang w:val="en-US"/>
              </w:rPr>
            </w:pPr>
            <w:r w:rsidRPr="00FD335B">
              <w:rPr>
                <w:rFonts w:ascii="Calibri" w:hAnsi="Calibri" w:cs="Calibri"/>
                <w:szCs w:val="20"/>
                <w:lang w:val="en-US"/>
              </w:rPr>
              <w:t xml:space="preserve">All </w:t>
            </w:r>
            <w:r>
              <w:rPr>
                <w:rFonts w:ascii="Calibri" w:hAnsi="Calibri" w:cs="Calibri"/>
                <w:szCs w:val="20"/>
                <w:lang w:val="en-US"/>
              </w:rPr>
              <w:t xml:space="preserve">health </w:t>
            </w:r>
            <w:r w:rsidRPr="00FD335B">
              <w:rPr>
                <w:rFonts w:ascii="Calibri" w:hAnsi="Calibri" w:cs="Calibri"/>
                <w:szCs w:val="20"/>
                <w:lang w:val="en-US"/>
              </w:rPr>
              <w:t>risks induced by climate change</w:t>
            </w:r>
          </w:p>
        </w:tc>
      </w:tr>
    </w:tbl>
    <w:p w:rsidR="006E4216" w:rsidRPr="00FD335B" w:rsidRDefault="006E4216" w:rsidP="006E4216">
      <w:pPr>
        <w:spacing w:after="0"/>
        <w:rPr>
          <w:rFonts w:ascii="Calibri" w:hAnsi="Calibri" w:cs="Calibri"/>
          <w:sz w:val="8"/>
          <w:szCs w:val="8"/>
          <w:lang w:val="en-US"/>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005"/>
        <w:gridCol w:w="880"/>
        <w:gridCol w:w="687"/>
        <w:gridCol w:w="1424"/>
        <w:gridCol w:w="1897"/>
        <w:gridCol w:w="3321"/>
      </w:tblGrid>
      <w:tr w:rsidR="006E4216" w:rsidRPr="0029244C" w:rsidTr="00FD335B">
        <w:tc>
          <w:tcPr>
            <w:tcW w:w="9021" w:type="dxa"/>
            <w:gridSpan w:val="6"/>
            <w:shd w:val="clear" w:color="auto" w:fill="E2EFD9"/>
          </w:tcPr>
          <w:p w:rsidR="006E4216" w:rsidRPr="00FD335B" w:rsidRDefault="006E4216" w:rsidP="002E6FBA">
            <w:pPr>
              <w:spacing w:before="60" w:after="60"/>
              <w:ind w:left="461" w:hanging="288"/>
              <w:rPr>
                <w:rFonts w:ascii="Calibri" w:hAnsi="Calibri" w:cs="Calibri"/>
                <w:bCs/>
                <w:color w:val="000000"/>
                <w:sz w:val="24"/>
                <w:szCs w:val="24"/>
                <w:lang w:val="en-US"/>
              </w:rPr>
            </w:pPr>
            <w:r w:rsidRPr="00FD335B">
              <w:rPr>
                <w:rFonts w:ascii="Calibri" w:hAnsi="Calibri" w:cs="Calibri"/>
                <w:b/>
                <w:bCs/>
                <w:color w:val="000000"/>
                <w:sz w:val="24"/>
                <w:szCs w:val="24"/>
                <w:shd w:val="clear" w:color="auto" w:fill="E2EFD9"/>
                <w:lang w:val="en-US"/>
              </w:rPr>
              <w:t>C.II.</w:t>
            </w:r>
            <w:r w:rsidRPr="00FD335B">
              <w:rPr>
                <w:rFonts w:ascii="Calibri" w:hAnsi="Calibri" w:cs="Calibri"/>
                <w:bCs/>
                <w:color w:val="000000"/>
                <w:sz w:val="24"/>
                <w:szCs w:val="24"/>
                <w:lang w:val="en-US"/>
              </w:rPr>
              <w:t xml:space="preserve"> </w:t>
            </w:r>
            <w:r w:rsidRPr="00FD335B">
              <w:rPr>
                <w:rFonts w:ascii="Calibri" w:hAnsi="Calibri" w:cs="Calibri"/>
                <w:b/>
                <w:bCs/>
                <w:color w:val="000000"/>
                <w:sz w:val="24"/>
                <w:szCs w:val="24"/>
                <w:lang w:val="en-US"/>
              </w:rPr>
              <w:t xml:space="preserve">Target Area Health prophylaxis and medical </w:t>
            </w:r>
            <w:r w:rsidR="00B23DC2" w:rsidRPr="00FD335B">
              <w:rPr>
                <w:rFonts w:ascii="Calibri" w:hAnsi="Calibri" w:cs="Calibri"/>
                <w:b/>
                <w:bCs/>
                <w:color w:val="000000"/>
                <w:sz w:val="24"/>
                <w:szCs w:val="24"/>
                <w:lang w:val="en-US"/>
              </w:rPr>
              <w:t>treatment</w:t>
            </w:r>
          </w:p>
        </w:tc>
      </w:tr>
      <w:tr w:rsidR="006E4216" w:rsidRPr="0029244C" w:rsidTr="006E4216">
        <w:tc>
          <w:tcPr>
            <w:tcW w:w="2379" w:type="dxa"/>
            <w:gridSpan w:val="3"/>
            <w:vMerge w:val="restart"/>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Relevant to:</w:t>
            </w:r>
          </w:p>
        </w:tc>
        <w:tc>
          <w:tcPr>
            <w:tcW w:w="3321" w:type="dxa"/>
            <w:gridSpan w:val="2"/>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Emerging Phenomena of Climate Change (EPCC)</w:t>
            </w:r>
          </w:p>
        </w:tc>
        <w:tc>
          <w:tcPr>
            <w:tcW w:w="3321" w:type="dxa"/>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Climate Change Emergencies </w:t>
            </w:r>
            <w:r w:rsidR="000E79A8" w:rsidRPr="00FD335B">
              <w:rPr>
                <w:rFonts w:ascii="Calibri" w:hAnsi="Calibri" w:cs="Calibri"/>
                <w:szCs w:val="20"/>
                <w:lang w:val="en-US"/>
              </w:rPr>
              <w:br/>
            </w:r>
            <w:r w:rsidRPr="00FD335B">
              <w:rPr>
                <w:rFonts w:ascii="Calibri" w:hAnsi="Calibri" w:cs="Calibri"/>
                <w:szCs w:val="20"/>
                <w:lang w:val="en-US"/>
              </w:rPr>
              <w:t>(CCEm-s)</w:t>
            </w:r>
          </w:p>
        </w:tc>
      </w:tr>
      <w:tr w:rsidR="006E4216" w:rsidRPr="0029244C" w:rsidTr="006E4216">
        <w:tc>
          <w:tcPr>
            <w:tcW w:w="2379" w:type="dxa"/>
            <w:gridSpan w:val="3"/>
            <w:vMerge/>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p>
        </w:tc>
        <w:tc>
          <w:tcPr>
            <w:tcW w:w="3321" w:type="dxa"/>
            <w:gridSpan w:val="2"/>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c>
          <w:tcPr>
            <w:tcW w:w="3321" w:type="dxa"/>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r>
      <w:tr w:rsidR="006E4216" w:rsidRPr="0029244C" w:rsidTr="0029244C">
        <w:trPr>
          <w:trHeight w:val="1171"/>
        </w:trPr>
        <w:tc>
          <w:tcPr>
            <w:tcW w:w="2379"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Description</w:t>
            </w:r>
          </w:p>
        </w:tc>
        <w:tc>
          <w:tcPr>
            <w:tcW w:w="6642" w:type="dxa"/>
            <w:gridSpan w:val="3"/>
            <w:vMerge w:val="restart"/>
            <w:shd w:val="clear" w:color="auto" w:fill="D9D9D9"/>
          </w:tcPr>
          <w:p w:rsidR="006E4216" w:rsidRPr="00FD335B" w:rsidRDefault="006E4216" w:rsidP="00841A83">
            <w:pPr>
              <w:numPr>
                <w:ilvl w:val="0"/>
                <w:numId w:val="63"/>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Development of Program for prophylactic control of health status in relation to the diseases and disorders resulting from EPCC and CCEm-s.</w:t>
            </w:r>
          </w:p>
          <w:p w:rsidR="006E4216" w:rsidRPr="00FD335B" w:rsidRDefault="006E4216" w:rsidP="00841A83">
            <w:pPr>
              <w:numPr>
                <w:ilvl w:val="0"/>
                <w:numId w:val="63"/>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Elaboration of medical treatment standards for health effects from each kind of EPCC and CCEm-s.</w:t>
            </w:r>
          </w:p>
          <w:p w:rsidR="006E4216" w:rsidRPr="00FD335B" w:rsidRDefault="006E4216" w:rsidP="00841A83">
            <w:pPr>
              <w:numPr>
                <w:ilvl w:val="0"/>
                <w:numId w:val="63"/>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Conduction of specialized course for all staff of medical services on the elaborated standards.</w:t>
            </w:r>
          </w:p>
          <w:p w:rsidR="006E4216" w:rsidRPr="00FD335B" w:rsidRDefault="006E4216" w:rsidP="00841A83">
            <w:pPr>
              <w:numPr>
                <w:ilvl w:val="0"/>
                <w:numId w:val="63"/>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Preparation of an organization to implement the developed standards and launch of the relevant medical treatment.</w:t>
            </w:r>
          </w:p>
        </w:tc>
      </w:tr>
      <w:tr w:rsidR="006E4216" w:rsidRPr="0029244C" w:rsidTr="006E4216">
        <w:trPr>
          <w:trHeight w:val="78"/>
        </w:trPr>
        <w:tc>
          <w:tcPr>
            <w:tcW w:w="2379" w:type="dxa"/>
            <w:gridSpan w:val="3"/>
            <w:shd w:val="clear" w:color="auto" w:fill="000000"/>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Option’s relevance</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53"/>
        </w:trPr>
        <w:tc>
          <w:tcPr>
            <w:tcW w:w="84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Economic</w:t>
            </w:r>
          </w:p>
        </w:tc>
        <w:tc>
          <w:tcPr>
            <w:tcW w:w="845"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Ecologic</w:t>
            </w:r>
          </w:p>
        </w:tc>
        <w:tc>
          <w:tcPr>
            <w:tcW w:w="68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Social</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53"/>
        </w:trPr>
        <w:tc>
          <w:tcPr>
            <w:tcW w:w="84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845"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p>
        </w:tc>
        <w:tc>
          <w:tcPr>
            <w:tcW w:w="68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6E4216">
        <w:tc>
          <w:tcPr>
            <w:tcW w:w="2379"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Opportunities that arise</w:t>
            </w:r>
          </w:p>
        </w:tc>
        <w:tc>
          <w:tcPr>
            <w:tcW w:w="6642" w:type="dxa"/>
            <w:gridSpan w:val="3"/>
            <w:shd w:val="clear" w:color="auto" w:fill="F2F2F2"/>
          </w:tcPr>
          <w:p w:rsidR="006E4216" w:rsidRPr="00FD335B" w:rsidRDefault="006E4216" w:rsidP="006E4216">
            <w:pPr>
              <w:widowControl w:val="0"/>
              <w:spacing w:before="20" w:after="20"/>
              <w:jc w:val="both"/>
              <w:rPr>
                <w:rFonts w:ascii="Calibri" w:hAnsi="Calibri" w:cs="Calibri"/>
                <w:szCs w:val="20"/>
                <w:lang w:val="en-US"/>
              </w:rPr>
            </w:pPr>
            <w:r w:rsidRPr="00FD335B">
              <w:rPr>
                <w:rFonts w:ascii="Calibri" w:hAnsi="Calibri" w:cs="Calibri"/>
                <w:szCs w:val="20"/>
                <w:lang w:val="en-US"/>
              </w:rPr>
              <w:t xml:space="preserve">General strengthening of health, as well as earlier detection of other diseases, and their timely treatment. </w:t>
            </w:r>
          </w:p>
          <w:p w:rsidR="006E4216" w:rsidRPr="00FD335B" w:rsidRDefault="006E4216" w:rsidP="006E4216">
            <w:pPr>
              <w:widowControl w:val="0"/>
              <w:spacing w:before="20" w:after="20"/>
              <w:jc w:val="both"/>
              <w:rPr>
                <w:rFonts w:ascii="Calibri" w:hAnsi="Calibri" w:cs="Calibri"/>
                <w:szCs w:val="20"/>
                <w:lang w:val="en-US"/>
              </w:rPr>
            </w:pPr>
            <w:r w:rsidRPr="00FD335B">
              <w:rPr>
                <w:rFonts w:ascii="Calibri" w:hAnsi="Calibri" w:cs="Calibri"/>
                <w:szCs w:val="20"/>
                <w:lang w:val="en-US"/>
              </w:rPr>
              <w:t>Opportunities for utilization during the prophilaxis of some favourable manifestation of climate change.</w:t>
            </w:r>
          </w:p>
        </w:tc>
      </w:tr>
      <w:tr w:rsidR="006E4216" w:rsidRPr="0029244C" w:rsidTr="006E4216">
        <w:tc>
          <w:tcPr>
            <w:tcW w:w="2379"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Cross-cutting relevance</w:t>
            </w:r>
          </w:p>
        </w:tc>
        <w:tc>
          <w:tcPr>
            <w:tcW w:w="1424" w:type="dxa"/>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YES</w:t>
            </w:r>
          </w:p>
        </w:tc>
        <w:tc>
          <w:tcPr>
            <w:tcW w:w="5218" w:type="dxa"/>
            <w:gridSpan w:val="2"/>
            <w:shd w:val="clear" w:color="auto" w:fill="D9D9D9"/>
          </w:tcPr>
          <w:p w:rsidR="006E4216" w:rsidRPr="00FD335B" w:rsidRDefault="006E4216" w:rsidP="006E4216">
            <w:pPr>
              <w:widowControl w:val="0"/>
              <w:spacing w:before="20" w:after="20"/>
              <w:rPr>
                <w:rFonts w:ascii="Calibri" w:hAnsi="Calibri" w:cs="Calibri"/>
                <w:szCs w:val="20"/>
                <w:lang w:val="en-US"/>
              </w:rPr>
            </w:pPr>
            <w:r w:rsidRPr="00FD335B">
              <w:rPr>
                <w:rFonts w:ascii="Calibri" w:hAnsi="Calibri" w:cs="Calibri"/>
                <w:szCs w:val="20"/>
                <w:lang w:val="en-US"/>
              </w:rPr>
              <w:t>Human well-being and life, tourism, climato-prophilaxis and climato-therapy, medical geography, and so on.</w:t>
            </w:r>
          </w:p>
        </w:tc>
      </w:tr>
      <w:tr w:rsidR="006E4216" w:rsidRPr="0029244C" w:rsidTr="006E4216">
        <w:tc>
          <w:tcPr>
            <w:tcW w:w="2379"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Risks addressed</w:t>
            </w:r>
          </w:p>
        </w:tc>
        <w:tc>
          <w:tcPr>
            <w:tcW w:w="6642" w:type="dxa"/>
            <w:gridSpan w:val="3"/>
            <w:shd w:val="clear" w:color="auto" w:fill="F2F2F2"/>
          </w:tcPr>
          <w:p w:rsidR="006E4216" w:rsidRPr="00FD335B" w:rsidRDefault="006E4216" w:rsidP="006E4216">
            <w:pPr>
              <w:widowControl w:val="0"/>
              <w:spacing w:before="20" w:after="20"/>
              <w:rPr>
                <w:rFonts w:ascii="Calibri" w:hAnsi="Calibri" w:cs="Calibri"/>
                <w:szCs w:val="20"/>
                <w:lang w:val="en-US"/>
              </w:rPr>
            </w:pPr>
            <w:r w:rsidRPr="00FD335B">
              <w:rPr>
                <w:rFonts w:ascii="Calibri" w:hAnsi="Calibri" w:cs="Calibri"/>
                <w:szCs w:val="20"/>
                <w:lang w:val="en-US"/>
              </w:rPr>
              <w:t xml:space="preserve">All </w:t>
            </w:r>
            <w:r w:rsidR="00B23DC2">
              <w:rPr>
                <w:rFonts w:ascii="Calibri" w:hAnsi="Calibri" w:cs="Calibri"/>
                <w:szCs w:val="20"/>
                <w:lang w:val="en-US"/>
              </w:rPr>
              <w:t xml:space="preserve">health </w:t>
            </w:r>
            <w:r w:rsidRPr="00FD335B">
              <w:rPr>
                <w:rFonts w:ascii="Calibri" w:hAnsi="Calibri" w:cs="Calibri"/>
                <w:szCs w:val="20"/>
                <w:lang w:val="en-US"/>
              </w:rPr>
              <w:t>risks induced by climate change</w:t>
            </w:r>
          </w:p>
        </w:tc>
      </w:tr>
    </w:tbl>
    <w:p w:rsidR="006E4216" w:rsidRPr="00FD335B" w:rsidRDefault="006E4216" w:rsidP="006E4216">
      <w:pPr>
        <w:spacing w:after="0"/>
        <w:rPr>
          <w:rFonts w:ascii="Calibri" w:hAnsi="Calibri" w:cs="Calibri"/>
          <w:sz w:val="8"/>
          <w:szCs w:val="8"/>
          <w:lang w:val="en-US"/>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005"/>
        <w:gridCol w:w="880"/>
        <w:gridCol w:w="687"/>
        <w:gridCol w:w="1424"/>
        <w:gridCol w:w="1897"/>
        <w:gridCol w:w="3321"/>
      </w:tblGrid>
      <w:tr w:rsidR="006E4216" w:rsidRPr="0029244C" w:rsidTr="002E6FBA">
        <w:tc>
          <w:tcPr>
            <w:tcW w:w="9021" w:type="dxa"/>
            <w:gridSpan w:val="6"/>
            <w:shd w:val="clear" w:color="auto" w:fill="A8D08D"/>
          </w:tcPr>
          <w:p w:rsidR="006E4216" w:rsidRPr="00FD335B" w:rsidRDefault="006E4216" w:rsidP="002E6FBA">
            <w:pPr>
              <w:spacing w:before="60" w:after="60"/>
              <w:ind w:left="461" w:hanging="288"/>
              <w:rPr>
                <w:rFonts w:ascii="Calibri" w:hAnsi="Calibri" w:cs="Calibri"/>
                <w:b/>
                <w:sz w:val="24"/>
                <w:szCs w:val="24"/>
                <w:lang w:val="en-US"/>
              </w:rPr>
            </w:pPr>
            <w:r w:rsidRPr="00FD335B">
              <w:rPr>
                <w:rFonts w:ascii="Calibri" w:hAnsi="Calibri" w:cs="Calibri"/>
                <w:b/>
                <w:sz w:val="24"/>
                <w:szCs w:val="24"/>
                <w:lang w:val="en-US"/>
              </w:rPr>
              <w:t xml:space="preserve">D. </w:t>
            </w:r>
            <w:r w:rsidRPr="00FD335B">
              <w:rPr>
                <w:rFonts w:ascii="Calibri" w:eastAsia="Times New Roman" w:hAnsi="Calibri" w:cs="Calibri"/>
                <w:b/>
                <w:bCs/>
                <w:color w:val="000000"/>
                <w:sz w:val="24"/>
                <w:lang w:val="en-US"/>
              </w:rPr>
              <w:t>I</w:t>
            </w:r>
            <w:r w:rsidR="002E6FBA" w:rsidRPr="00FD335B">
              <w:rPr>
                <w:rFonts w:ascii="Calibri" w:eastAsia="Times New Roman" w:hAnsi="Calibri" w:cs="Calibri"/>
                <w:b/>
                <w:bCs/>
                <w:color w:val="000000"/>
                <w:sz w:val="24"/>
                <w:lang w:val="en-US"/>
              </w:rPr>
              <w:t>nformational, Communicational and Technological Capacity</w:t>
            </w:r>
          </w:p>
        </w:tc>
      </w:tr>
      <w:tr w:rsidR="006E4216" w:rsidRPr="0029244C" w:rsidTr="00FD335B">
        <w:tc>
          <w:tcPr>
            <w:tcW w:w="9021" w:type="dxa"/>
            <w:gridSpan w:val="6"/>
            <w:shd w:val="clear" w:color="auto" w:fill="E2EFD9"/>
          </w:tcPr>
          <w:p w:rsidR="006E4216" w:rsidRPr="00FD335B" w:rsidRDefault="006E4216" w:rsidP="004469FF">
            <w:pPr>
              <w:spacing w:before="60" w:after="60"/>
              <w:ind w:left="461" w:hanging="288"/>
              <w:rPr>
                <w:rFonts w:ascii="Calibri" w:hAnsi="Calibri" w:cs="Calibri"/>
                <w:bCs/>
                <w:color w:val="000000"/>
                <w:sz w:val="24"/>
                <w:szCs w:val="24"/>
                <w:lang w:val="en-US"/>
              </w:rPr>
            </w:pPr>
            <w:r w:rsidRPr="00FD335B">
              <w:rPr>
                <w:rFonts w:ascii="Calibri" w:hAnsi="Calibri" w:cs="Calibri"/>
                <w:b/>
                <w:bCs/>
                <w:color w:val="000000"/>
                <w:sz w:val="24"/>
                <w:szCs w:val="24"/>
                <w:shd w:val="clear" w:color="auto" w:fill="E2EFD9"/>
                <w:lang w:val="en-US"/>
              </w:rPr>
              <w:t>D.I.</w:t>
            </w:r>
            <w:r w:rsidRPr="00FD335B">
              <w:rPr>
                <w:rFonts w:ascii="Calibri" w:hAnsi="Calibri" w:cs="Calibri"/>
                <w:bCs/>
                <w:color w:val="000000"/>
                <w:sz w:val="24"/>
                <w:szCs w:val="24"/>
                <w:shd w:val="clear" w:color="auto" w:fill="E2EFD9"/>
                <w:lang w:val="en-US"/>
              </w:rPr>
              <w:t xml:space="preserve"> </w:t>
            </w:r>
            <w:r w:rsidRPr="00FD335B">
              <w:rPr>
                <w:rFonts w:ascii="Calibri" w:hAnsi="Calibri" w:cs="Calibri"/>
                <w:b/>
                <w:bCs/>
                <w:color w:val="000000"/>
                <w:sz w:val="24"/>
                <w:szCs w:val="24"/>
                <w:shd w:val="clear" w:color="auto" w:fill="E2EFD9"/>
                <w:lang w:val="en-US"/>
              </w:rPr>
              <w:t>Target</w:t>
            </w:r>
            <w:r w:rsidRPr="00FD335B">
              <w:rPr>
                <w:rFonts w:ascii="Calibri" w:hAnsi="Calibri" w:cs="Calibri"/>
                <w:b/>
                <w:bCs/>
                <w:color w:val="000000"/>
                <w:sz w:val="24"/>
                <w:szCs w:val="24"/>
                <w:lang w:val="en-US"/>
              </w:rPr>
              <w:t xml:space="preserve"> Area Public awareness </w:t>
            </w:r>
            <w:r w:rsidR="00D0424D" w:rsidRPr="00FD335B">
              <w:rPr>
                <w:rFonts w:ascii="Calibri" w:hAnsi="Calibri" w:cs="Calibri"/>
                <w:b/>
                <w:bCs/>
                <w:color w:val="000000"/>
                <w:sz w:val="24"/>
                <w:szCs w:val="24"/>
                <w:lang w:val="en-US"/>
              </w:rPr>
              <w:t>and</w:t>
            </w:r>
            <w:r w:rsidRPr="00FD335B">
              <w:rPr>
                <w:rFonts w:ascii="Calibri" w:hAnsi="Calibri" w:cs="Calibri"/>
                <w:b/>
                <w:bCs/>
                <w:color w:val="000000"/>
                <w:sz w:val="24"/>
                <w:szCs w:val="24"/>
                <w:lang w:val="en-US"/>
              </w:rPr>
              <w:t xml:space="preserve"> </w:t>
            </w:r>
            <w:r w:rsidR="00D0424D" w:rsidRPr="00FD335B">
              <w:rPr>
                <w:rFonts w:ascii="Calibri" w:hAnsi="Calibri" w:cs="Calibri"/>
                <w:b/>
                <w:bCs/>
                <w:color w:val="000000"/>
                <w:sz w:val="24"/>
                <w:szCs w:val="24"/>
                <w:lang w:val="en-US"/>
              </w:rPr>
              <w:t>E</w:t>
            </w:r>
            <w:r w:rsidRPr="00FD335B">
              <w:rPr>
                <w:rFonts w:ascii="Calibri" w:hAnsi="Calibri" w:cs="Calibri"/>
                <w:b/>
                <w:bCs/>
                <w:color w:val="000000"/>
                <w:sz w:val="24"/>
                <w:szCs w:val="24"/>
                <w:lang w:val="en-US"/>
              </w:rPr>
              <w:t>ducation</w:t>
            </w:r>
          </w:p>
        </w:tc>
      </w:tr>
      <w:tr w:rsidR="006E4216" w:rsidRPr="0029244C" w:rsidTr="006E4216">
        <w:tc>
          <w:tcPr>
            <w:tcW w:w="2379" w:type="dxa"/>
            <w:gridSpan w:val="3"/>
            <w:vMerge w:val="restart"/>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Relevant to:</w:t>
            </w:r>
          </w:p>
        </w:tc>
        <w:tc>
          <w:tcPr>
            <w:tcW w:w="3321" w:type="dxa"/>
            <w:gridSpan w:val="2"/>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Emerging Phenomena of Climate Change (EPCC)</w:t>
            </w:r>
          </w:p>
        </w:tc>
        <w:tc>
          <w:tcPr>
            <w:tcW w:w="3321" w:type="dxa"/>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Climate Change Emergencies</w:t>
            </w:r>
            <w:r w:rsidR="000E79A8" w:rsidRPr="00FD335B">
              <w:rPr>
                <w:rFonts w:ascii="Calibri" w:hAnsi="Calibri" w:cs="Calibri"/>
                <w:szCs w:val="20"/>
                <w:lang w:val="en-US"/>
              </w:rPr>
              <w:br/>
            </w:r>
            <w:r w:rsidRPr="00FD335B">
              <w:rPr>
                <w:rFonts w:ascii="Calibri" w:hAnsi="Calibri" w:cs="Calibri"/>
                <w:szCs w:val="20"/>
                <w:lang w:val="en-US"/>
              </w:rPr>
              <w:t xml:space="preserve"> (CCEm-s)</w:t>
            </w:r>
          </w:p>
        </w:tc>
      </w:tr>
      <w:tr w:rsidR="006E4216" w:rsidRPr="0029244C" w:rsidTr="006E4216">
        <w:tc>
          <w:tcPr>
            <w:tcW w:w="2379" w:type="dxa"/>
            <w:gridSpan w:val="3"/>
            <w:vMerge/>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p>
        </w:tc>
        <w:tc>
          <w:tcPr>
            <w:tcW w:w="3321" w:type="dxa"/>
            <w:gridSpan w:val="2"/>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c>
          <w:tcPr>
            <w:tcW w:w="3321" w:type="dxa"/>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r>
      <w:tr w:rsidR="006E4216" w:rsidRPr="0029244C" w:rsidTr="0029244C">
        <w:trPr>
          <w:trHeight w:val="1693"/>
        </w:trPr>
        <w:tc>
          <w:tcPr>
            <w:tcW w:w="2379"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Description</w:t>
            </w:r>
          </w:p>
        </w:tc>
        <w:tc>
          <w:tcPr>
            <w:tcW w:w="6642" w:type="dxa"/>
            <w:gridSpan w:val="3"/>
            <w:vMerge w:val="restart"/>
            <w:shd w:val="clear" w:color="auto" w:fill="D9D9D9"/>
          </w:tcPr>
          <w:p w:rsidR="006E4216" w:rsidRPr="00FD335B" w:rsidRDefault="006E4216" w:rsidP="00841A83">
            <w:pPr>
              <w:numPr>
                <w:ilvl w:val="0"/>
                <w:numId w:val="64"/>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Development of a program for enhancement of public awareness and education on health effects of climate change in Bulgaria.</w:t>
            </w:r>
          </w:p>
          <w:p w:rsidR="006E4216" w:rsidRPr="00FD335B" w:rsidRDefault="006E4216" w:rsidP="00841A83">
            <w:pPr>
              <w:numPr>
                <w:ilvl w:val="0"/>
                <w:numId w:val="64"/>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Introduction of the “Climate change and health” topic into education programs of primary and secondary schools.</w:t>
            </w:r>
          </w:p>
          <w:p w:rsidR="006E4216" w:rsidRPr="00FD335B" w:rsidRDefault="006E4216" w:rsidP="00841A83">
            <w:pPr>
              <w:numPr>
                <w:ilvl w:val="0"/>
                <w:numId w:val="64"/>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Preparation and publication of textbooks and other materials for school education.</w:t>
            </w:r>
          </w:p>
          <w:p w:rsidR="006E4216" w:rsidRPr="00FD335B" w:rsidRDefault="006E4216" w:rsidP="00841A83">
            <w:pPr>
              <w:numPr>
                <w:ilvl w:val="0"/>
                <w:numId w:val="64"/>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Conduction of a wide mass-media campaign on “Climate change and health” theme</w:t>
            </w:r>
          </w:p>
          <w:p w:rsidR="006E4216" w:rsidRPr="00FD335B" w:rsidRDefault="006E4216" w:rsidP="00841A83">
            <w:pPr>
              <w:numPr>
                <w:ilvl w:val="0"/>
                <w:numId w:val="64"/>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Development, publication and dissemination of a range of promotion materials – brochures, placards, films, flyers, etc.</w:t>
            </w:r>
          </w:p>
        </w:tc>
      </w:tr>
      <w:tr w:rsidR="006E4216" w:rsidRPr="0029244C" w:rsidTr="006E4216">
        <w:trPr>
          <w:trHeight w:val="78"/>
        </w:trPr>
        <w:tc>
          <w:tcPr>
            <w:tcW w:w="2379" w:type="dxa"/>
            <w:gridSpan w:val="3"/>
            <w:shd w:val="clear" w:color="auto" w:fill="000000"/>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Option’s relevance</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53"/>
        </w:trPr>
        <w:tc>
          <w:tcPr>
            <w:tcW w:w="84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Economic</w:t>
            </w:r>
          </w:p>
        </w:tc>
        <w:tc>
          <w:tcPr>
            <w:tcW w:w="845"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Ecologic</w:t>
            </w:r>
          </w:p>
        </w:tc>
        <w:tc>
          <w:tcPr>
            <w:tcW w:w="68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Social</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53"/>
        </w:trPr>
        <w:tc>
          <w:tcPr>
            <w:tcW w:w="84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845"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8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6E4216">
        <w:tc>
          <w:tcPr>
            <w:tcW w:w="2379"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Opportunities that arise</w:t>
            </w:r>
          </w:p>
        </w:tc>
        <w:tc>
          <w:tcPr>
            <w:tcW w:w="6642" w:type="dxa"/>
            <w:gridSpan w:val="3"/>
            <w:shd w:val="clear" w:color="auto" w:fill="F2F2F2"/>
          </w:tcPr>
          <w:p w:rsidR="006E4216" w:rsidRPr="00FD335B" w:rsidRDefault="006E4216" w:rsidP="006E4216">
            <w:pPr>
              <w:widowControl w:val="0"/>
              <w:spacing w:before="20" w:after="20"/>
              <w:jc w:val="both"/>
              <w:rPr>
                <w:rFonts w:ascii="Calibri" w:hAnsi="Calibri" w:cs="Calibri"/>
                <w:szCs w:val="20"/>
                <w:lang w:val="en-US"/>
              </w:rPr>
            </w:pPr>
            <w:r w:rsidRPr="00FD335B">
              <w:rPr>
                <w:rFonts w:ascii="Calibri" w:hAnsi="Calibri" w:cs="Calibri"/>
                <w:szCs w:val="20"/>
                <w:lang w:val="en-US"/>
              </w:rPr>
              <w:t xml:space="preserve">The rise of </w:t>
            </w:r>
            <w:r w:rsidRPr="00FD335B">
              <w:rPr>
                <w:rFonts w:ascii="Calibri" w:eastAsia="Times New Roman" w:hAnsi="Calibri" w:cs="Calibri"/>
                <w:color w:val="000000"/>
                <w:szCs w:val="20"/>
                <w:lang w:val="en-US"/>
              </w:rPr>
              <w:t>public awareness &amp; education on the topic would contribute for rise of the general culture and understanding the climate change consequences related to other sectors too</w:t>
            </w:r>
          </w:p>
        </w:tc>
      </w:tr>
      <w:tr w:rsidR="006E4216" w:rsidRPr="0029244C" w:rsidTr="006E4216">
        <w:tc>
          <w:tcPr>
            <w:tcW w:w="2379"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Cross-cutting relevance</w:t>
            </w:r>
          </w:p>
        </w:tc>
        <w:tc>
          <w:tcPr>
            <w:tcW w:w="1424" w:type="dxa"/>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YES</w:t>
            </w:r>
          </w:p>
        </w:tc>
        <w:tc>
          <w:tcPr>
            <w:tcW w:w="5218" w:type="dxa"/>
            <w:gridSpan w:val="2"/>
            <w:shd w:val="clear" w:color="auto" w:fill="D9D9D9"/>
          </w:tcPr>
          <w:p w:rsidR="006E4216" w:rsidRPr="00FD335B" w:rsidRDefault="006E4216" w:rsidP="006E4216">
            <w:pPr>
              <w:widowControl w:val="0"/>
              <w:spacing w:before="20" w:after="20"/>
              <w:rPr>
                <w:rFonts w:ascii="Calibri" w:hAnsi="Calibri" w:cs="Calibri"/>
                <w:szCs w:val="20"/>
                <w:lang w:val="en-US"/>
              </w:rPr>
            </w:pPr>
            <w:r w:rsidRPr="00FD335B">
              <w:rPr>
                <w:rFonts w:ascii="Calibri" w:hAnsi="Calibri" w:cs="Calibri"/>
                <w:szCs w:val="20"/>
                <w:lang w:val="en-US"/>
              </w:rPr>
              <w:t>Education, Mass-media, Publiching activity.</w:t>
            </w:r>
          </w:p>
        </w:tc>
      </w:tr>
      <w:tr w:rsidR="006E4216" w:rsidRPr="0029244C" w:rsidTr="006E4216">
        <w:tc>
          <w:tcPr>
            <w:tcW w:w="2379"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Risks addressed</w:t>
            </w:r>
          </w:p>
        </w:tc>
        <w:tc>
          <w:tcPr>
            <w:tcW w:w="6642" w:type="dxa"/>
            <w:gridSpan w:val="3"/>
            <w:shd w:val="clear" w:color="auto" w:fill="F2F2F2"/>
          </w:tcPr>
          <w:p w:rsidR="006E4216" w:rsidRPr="00FD335B" w:rsidRDefault="00B23DC2" w:rsidP="006E4216">
            <w:pPr>
              <w:widowControl w:val="0"/>
              <w:spacing w:before="20" w:after="20"/>
              <w:rPr>
                <w:rFonts w:ascii="Calibri" w:hAnsi="Calibri" w:cs="Calibri"/>
                <w:szCs w:val="20"/>
                <w:lang w:val="en-US"/>
              </w:rPr>
            </w:pPr>
            <w:r w:rsidRPr="00FD335B">
              <w:rPr>
                <w:rFonts w:ascii="Calibri" w:hAnsi="Calibri" w:cs="Calibri"/>
                <w:szCs w:val="20"/>
                <w:lang w:val="en-US"/>
              </w:rPr>
              <w:t xml:space="preserve">All </w:t>
            </w:r>
            <w:r>
              <w:rPr>
                <w:rFonts w:ascii="Calibri" w:hAnsi="Calibri" w:cs="Calibri"/>
                <w:szCs w:val="20"/>
                <w:lang w:val="en-US"/>
              </w:rPr>
              <w:t xml:space="preserve">health </w:t>
            </w:r>
            <w:r w:rsidRPr="00FD335B">
              <w:rPr>
                <w:rFonts w:ascii="Calibri" w:hAnsi="Calibri" w:cs="Calibri"/>
                <w:szCs w:val="20"/>
                <w:lang w:val="en-US"/>
              </w:rPr>
              <w:t>risks induced by climate change</w:t>
            </w:r>
          </w:p>
        </w:tc>
      </w:tr>
    </w:tbl>
    <w:p w:rsidR="002B70E8" w:rsidRPr="00FD335B" w:rsidRDefault="002B70E8" w:rsidP="006E4216">
      <w:pPr>
        <w:spacing w:after="0"/>
        <w:rPr>
          <w:rFonts w:ascii="Calibri" w:hAnsi="Calibri" w:cs="Calibri"/>
          <w:sz w:val="8"/>
          <w:szCs w:val="8"/>
          <w:lang w:val="en-US"/>
        </w:rPr>
      </w:pPr>
    </w:p>
    <w:p w:rsidR="002B70E8" w:rsidRPr="00FD335B" w:rsidRDefault="002B70E8">
      <w:pPr>
        <w:spacing w:after="0"/>
        <w:rPr>
          <w:rFonts w:ascii="Calibri" w:hAnsi="Calibri" w:cs="Calibri"/>
          <w:sz w:val="8"/>
          <w:szCs w:val="8"/>
          <w:lang w:val="en-US"/>
        </w:rPr>
      </w:pPr>
      <w:r w:rsidRPr="00FD335B">
        <w:rPr>
          <w:rFonts w:ascii="Calibri" w:hAnsi="Calibri" w:cs="Calibri"/>
          <w:sz w:val="8"/>
          <w:szCs w:val="8"/>
          <w:lang w:val="en-US"/>
        </w:rPr>
        <w:br w:type="page"/>
      </w: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006"/>
        <w:gridCol w:w="880"/>
        <w:gridCol w:w="687"/>
        <w:gridCol w:w="1408"/>
        <w:gridCol w:w="1844"/>
        <w:gridCol w:w="3254"/>
      </w:tblGrid>
      <w:tr w:rsidR="006E4216" w:rsidRPr="0029244C" w:rsidTr="00FD335B">
        <w:tc>
          <w:tcPr>
            <w:tcW w:w="9079" w:type="dxa"/>
            <w:gridSpan w:val="6"/>
            <w:shd w:val="clear" w:color="auto" w:fill="E2EFD9"/>
          </w:tcPr>
          <w:p w:rsidR="006E4216" w:rsidRPr="00FD335B" w:rsidRDefault="006E4216" w:rsidP="004469FF">
            <w:pPr>
              <w:spacing w:before="60" w:after="60"/>
              <w:ind w:left="461" w:hanging="288"/>
              <w:rPr>
                <w:rFonts w:ascii="Calibri" w:hAnsi="Calibri" w:cs="Calibri"/>
                <w:bCs/>
                <w:color w:val="000000"/>
                <w:sz w:val="24"/>
                <w:szCs w:val="24"/>
                <w:lang w:val="en-US"/>
              </w:rPr>
            </w:pPr>
            <w:r w:rsidRPr="00FD335B">
              <w:rPr>
                <w:rFonts w:ascii="Calibri" w:hAnsi="Calibri" w:cs="Calibri"/>
                <w:b/>
                <w:bCs/>
                <w:color w:val="000000"/>
                <w:sz w:val="24"/>
                <w:szCs w:val="24"/>
                <w:shd w:val="clear" w:color="auto" w:fill="E2EFD9"/>
                <w:lang w:val="en-US"/>
              </w:rPr>
              <w:lastRenderedPageBreak/>
              <w:t>D.II.</w:t>
            </w:r>
            <w:r w:rsidRPr="00FD335B">
              <w:rPr>
                <w:rFonts w:ascii="Calibri" w:hAnsi="Calibri" w:cs="Calibri"/>
                <w:bCs/>
                <w:color w:val="000000"/>
                <w:sz w:val="24"/>
                <w:szCs w:val="24"/>
                <w:shd w:val="clear" w:color="auto" w:fill="E2EFD9"/>
                <w:lang w:val="en-US"/>
              </w:rPr>
              <w:t xml:space="preserve"> </w:t>
            </w:r>
            <w:r w:rsidRPr="00FD335B">
              <w:rPr>
                <w:rFonts w:ascii="Calibri" w:hAnsi="Calibri" w:cs="Calibri"/>
                <w:b/>
                <w:bCs/>
                <w:color w:val="000000"/>
                <w:sz w:val="24"/>
                <w:szCs w:val="24"/>
                <w:shd w:val="clear" w:color="auto" w:fill="E2EFD9"/>
                <w:lang w:val="en-US"/>
              </w:rPr>
              <w:t>Target</w:t>
            </w:r>
            <w:r w:rsidRPr="00FD335B">
              <w:rPr>
                <w:rFonts w:ascii="Calibri" w:hAnsi="Calibri" w:cs="Calibri"/>
                <w:b/>
                <w:bCs/>
                <w:color w:val="000000"/>
                <w:sz w:val="24"/>
                <w:szCs w:val="24"/>
                <w:lang w:val="en-US"/>
              </w:rPr>
              <w:t xml:space="preserve"> Area High technologies</w:t>
            </w:r>
          </w:p>
        </w:tc>
      </w:tr>
      <w:tr w:rsidR="006E4216" w:rsidRPr="0029244C" w:rsidTr="002B70E8">
        <w:tc>
          <w:tcPr>
            <w:tcW w:w="2573" w:type="dxa"/>
            <w:gridSpan w:val="3"/>
            <w:vMerge w:val="restart"/>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Relevant to:</w:t>
            </w:r>
          </w:p>
        </w:tc>
        <w:tc>
          <w:tcPr>
            <w:tcW w:w="3252" w:type="dxa"/>
            <w:gridSpan w:val="2"/>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Emerging Phenomena of Climate Change (EPCC)</w:t>
            </w:r>
          </w:p>
        </w:tc>
        <w:tc>
          <w:tcPr>
            <w:tcW w:w="3254" w:type="dxa"/>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Climate Change Emergencies </w:t>
            </w:r>
            <w:r w:rsidR="000E79A8" w:rsidRPr="00FD335B">
              <w:rPr>
                <w:rFonts w:ascii="Calibri" w:hAnsi="Calibri" w:cs="Calibri"/>
                <w:szCs w:val="20"/>
                <w:lang w:val="en-US"/>
              </w:rPr>
              <w:br/>
            </w:r>
            <w:r w:rsidRPr="00FD335B">
              <w:rPr>
                <w:rFonts w:ascii="Calibri" w:hAnsi="Calibri" w:cs="Calibri"/>
                <w:szCs w:val="20"/>
                <w:lang w:val="en-US"/>
              </w:rPr>
              <w:t>(CCEm-s)</w:t>
            </w:r>
          </w:p>
        </w:tc>
      </w:tr>
      <w:tr w:rsidR="006E4216" w:rsidRPr="0029244C" w:rsidTr="002B70E8">
        <w:tc>
          <w:tcPr>
            <w:tcW w:w="2573" w:type="dxa"/>
            <w:gridSpan w:val="3"/>
            <w:vMerge/>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p>
        </w:tc>
        <w:tc>
          <w:tcPr>
            <w:tcW w:w="3252" w:type="dxa"/>
            <w:gridSpan w:val="2"/>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c>
          <w:tcPr>
            <w:tcW w:w="3254" w:type="dxa"/>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r>
      <w:tr w:rsidR="006E4216" w:rsidRPr="0029244C" w:rsidTr="002B70E8">
        <w:trPr>
          <w:trHeight w:val="424"/>
        </w:trPr>
        <w:tc>
          <w:tcPr>
            <w:tcW w:w="2573"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Description</w:t>
            </w:r>
          </w:p>
        </w:tc>
        <w:tc>
          <w:tcPr>
            <w:tcW w:w="6506" w:type="dxa"/>
            <w:gridSpan w:val="3"/>
            <w:vMerge w:val="restart"/>
            <w:shd w:val="clear" w:color="auto" w:fill="D9D9D9"/>
            <w:vAlign w:val="center"/>
          </w:tcPr>
          <w:p w:rsidR="006E4216" w:rsidRPr="00FD335B" w:rsidRDefault="006E4216" w:rsidP="00841A83">
            <w:pPr>
              <w:numPr>
                <w:ilvl w:val="0"/>
                <w:numId w:val="65"/>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Equipping the sector with high technologic and innovative installations for relevant reaction to the health effects of EPCC and CCEm-s.</w:t>
            </w:r>
          </w:p>
        </w:tc>
      </w:tr>
      <w:tr w:rsidR="006E4216" w:rsidRPr="0029244C" w:rsidTr="002B70E8">
        <w:trPr>
          <w:trHeight w:val="78"/>
        </w:trPr>
        <w:tc>
          <w:tcPr>
            <w:tcW w:w="2573" w:type="dxa"/>
            <w:gridSpan w:val="3"/>
            <w:shd w:val="clear" w:color="auto" w:fill="000000"/>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Option’s relevance</w:t>
            </w:r>
          </w:p>
        </w:tc>
        <w:tc>
          <w:tcPr>
            <w:tcW w:w="6506"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53"/>
        </w:trPr>
        <w:tc>
          <w:tcPr>
            <w:tcW w:w="1006"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Economic</w:t>
            </w:r>
          </w:p>
        </w:tc>
        <w:tc>
          <w:tcPr>
            <w:tcW w:w="880"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Ecologic</w:t>
            </w:r>
          </w:p>
        </w:tc>
        <w:tc>
          <w:tcPr>
            <w:tcW w:w="68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Social</w:t>
            </w:r>
          </w:p>
        </w:tc>
        <w:tc>
          <w:tcPr>
            <w:tcW w:w="6506"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53"/>
        </w:trPr>
        <w:tc>
          <w:tcPr>
            <w:tcW w:w="1006"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880"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8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506"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2B70E8">
        <w:tc>
          <w:tcPr>
            <w:tcW w:w="2573"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Opportunities that arise</w:t>
            </w:r>
          </w:p>
        </w:tc>
        <w:tc>
          <w:tcPr>
            <w:tcW w:w="6506" w:type="dxa"/>
            <w:gridSpan w:val="3"/>
            <w:shd w:val="clear" w:color="auto" w:fill="F2F2F2"/>
          </w:tcPr>
          <w:p w:rsidR="006E4216" w:rsidRPr="00FD335B" w:rsidRDefault="006E4216" w:rsidP="006E4216">
            <w:pPr>
              <w:widowControl w:val="0"/>
              <w:spacing w:before="20" w:after="20"/>
              <w:jc w:val="both"/>
              <w:rPr>
                <w:rFonts w:ascii="Calibri" w:hAnsi="Calibri" w:cs="Calibri"/>
                <w:szCs w:val="20"/>
                <w:lang w:val="en-US"/>
              </w:rPr>
            </w:pPr>
            <w:r w:rsidRPr="00FD335B">
              <w:rPr>
                <w:rFonts w:ascii="Calibri" w:hAnsi="Calibri" w:cs="Calibri"/>
                <w:szCs w:val="20"/>
                <w:lang w:val="en-US"/>
              </w:rPr>
              <w:t xml:space="preserve">Reduction of some old and, in some </w:t>
            </w:r>
            <w:r w:rsidR="00D435F3" w:rsidRPr="00FD335B">
              <w:rPr>
                <w:rFonts w:ascii="Calibri" w:hAnsi="Calibri" w:cs="Calibri"/>
                <w:szCs w:val="20"/>
                <w:lang w:val="en-US"/>
              </w:rPr>
              <w:t>respects</w:t>
            </w:r>
            <w:r w:rsidRPr="00FD335B">
              <w:rPr>
                <w:rFonts w:ascii="Calibri" w:hAnsi="Calibri" w:cs="Calibri"/>
                <w:szCs w:val="20"/>
                <w:lang w:val="en-US"/>
              </w:rPr>
              <w:t xml:space="preserve">, harmful medical equipment </w:t>
            </w:r>
          </w:p>
        </w:tc>
      </w:tr>
      <w:tr w:rsidR="006E4216" w:rsidRPr="0029244C" w:rsidTr="002B70E8">
        <w:tc>
          <w:tcPr>
            <w:tcW w:w="2573"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Cross-cutting relevance</w:t>
            </w:r>
          </w:p>
        </w:tc>
        <w:tc>
          <w:tcPr>
            <w:tcW w:w="1408" w:type="dxa"/>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YES</w:t>
            </w:r>
          </w:p>
        </w:tc>
        <w:tc>
          <w:tcPr>
            <w:tcW w:w="5098" w:type="dxa"/>
            <w:gridSpan w:val="2"/>
            <w:shd w:val="clear" w:color="auto" w:fill="D9D9D9"/>
          </w:tcPr>
          <w:p w:rsidR="006E4216" w:rsidRPr="00FD335B" w:rsidRDefault="006E4216" w:rsidP="006E4216">
            <w:pPr>
              <w:widowControl w:val="0"/>
              <w:spacing w:before="20" w:after="20"/>
              <w:rPr>
                <w:rFonts w:ascii="Calibri" w:hAnsi="Calibri" w:cs="Calibri"/>
                <w:szCs w:val="20"/>
                <w:lang w:val="en-US"/>
              </w:rPr>
            </w:pPr>
            <w:r w:rsidRPr="00FD335B">
              <w:rPr>
                <w:rFonts w:ascii="Calibri" w:hAnsi="Calibri" w:cs="Calibri"/>
                <w:szCs w:val="20"/>
                <w:lang w:val="en-US"/>
              </w:rPr>
              <w:t>IT sector, Internal designeing</w:t>
            </w:r>
          </w:p>
        </w:tc>
      </w:tr>
      <w:tr w:rsidR="006E4216" w:rsidRPr="0029244C" w:rsidTr="002B70E8">
        <w:tc>
          <w:tcPr>
            <w:tcW w:w="2573"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Risks addressed</w:t>
            </w:r>
          </w:p>
        </w:tc>
        <w:tc>
          <w:tcPr>
            <w:tcW w:w="6506" w:type="dxa"/>
            <w:gridSpan w:val="3"/>
            <w:shd w:val="clear" w:color="auto" w:fill="F2F2F2"/>
          </w:tcPr>
          <w:p w:rsidR="006E4216" w:rsidRPr="00FD335B" w:rsidRDefault="006E4216" w:rsidP="006E4216">
            <w:pPr>
              <w:widowControl w:val="0"/>
              <w:spacing w:before="20" w:after="20"/>
              <w:rPr>
                <w:rFonts w:ascii="Calibri" w:hAnsi="Calibri" w:cs="Calibri"/>
                <w:szCs w:val="20"/>
                <w:lang w:val="en-US"/>
              </w:rPr>
            </w:pPr>
            <w:r w:rsidRPr="00FD335B">
              <w:rPr>
                <w:rFonts w:ascii="Calibri" w:hAnsi="Calibri" w:cs="Calibri"/>
                <w:szCs w:val="20"/>
                <w:lang w:val="en-US"/>
              </w:rPr>
              <w:t>All health risks induced by climate change</w:t>
            </w:r>
          </w:p>
        </w:tc>
      </w:tr>
    </w:tbl>
    <w:p w:rsidR="006E4216" w:rsidRPr="00FD335B" w:rsidRDefault="006E4216" w:rsidP="006E4216">
      <w:pPr>
        <w:spacing w:after="0"/>
        <w:rPr>
          <w:rFonts w:ascii="Calibri" w:hAnsi="Calibri" w:cs="Calibri"/>
          <w:sz w:val="8"/>
          <w:szCs w:val="8"/>
          <w:lang w:val="en-US"/>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005"/>
        <w:gridCol w:w="880"/>
        <w:gridCol w:w="687"/>
        <w:gridCol w:w="1424"/>
        <w:gridCol w:w="1897"/>
        <w:gridCol w:w="3321"/>
      </w:tblGrid>
      <w:tr w:rsidR="006E4216" w:rsidRPr="0029244C" w:rsidTr="00FD335B">
        <w:tc>
          <w:tcPr>
            <w:tcW w:w="9021" w:type="dxa"/>
            <w:gridSpan w:val="6"/>
            <w:shd w:val="clear" w:color="auto" w:fill="E2EFD9"/>
          </w:tcPr>
          <w:p w:rsidR="006E4216" w:rsidRPr="00FD335B" w:rsidRDefault="006E4216" w:rsidP="004469FF">
            <w:pPr>
              <w:spacing w:before="60" w:after="60"/>
              <w:ind w:left="461" w:hanging="288"/>
              <w:rPr>
                <w:rFonts w:ascii="Calibri" w:hAnsi="Calibri" w:cs="Calibri"/>
                <w:bCs/>
                <w:color w:val="000000"/>
                <w:sz w:val="24"/>
                <w:szCs w:val="24"/>
                <w:lang w:val="en-US"/>
              </w:rPr>
            </w:pPr>
            <w:r w:rsidRPr="00FD335B">
              <w:rPr>
                <w:rFonts w:ascii="Calibri" w:eastAsia="Times New Roman" w:hAnsi="Calibri" w:cs="Calibri"/>
                <w:b/>
                <w:bCs/>
                <w:color w:val="000000"/>
                <w:sz w:val="24"/>
                <w:lang w:val="en-US"/>
              </w:rPr>
              <w:t>D.III. Target Area Monitoring and data</w:t>
            </w:r>
          </w:p>
        </w:tc>
      </w:tr>
      <w:tr w:rsidR="006E4216" w:rsidRPr="0029244C" w:rsidTr="006E4216">
        <w:tc>
          <w:tcPr>
            <w:tcW w:w="2379" w:type="dxa"/>
            <w:gridSpan w:val="3"/>
            <w:vMerge w:val="restart"/>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Relevant to:</w:t>
            </w:r>
          </w:p>
        </w:tc>
        <w:tc>
          <w:tcPr>
            <w:tcW w:w="3321" w:type="dxa"/>
            <w:gridSpan w:val="2"/>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Emerging Phenomena of Climate Change (EPCC)</w:t>
            </w:r>
          </w:p>
        </w:tc>
        <w:tc>
          <w:tcPr>
            <w:tcW w:w="3321" w:type="dxa"/>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Climate Change Emergencies </w:t>
            </w:r>
            <w:r w:rsidR="000E79A8" w:rsidRPr="00FD335B">
              <w:rPr>
                <w:rFonts w:ascii="Calibri" w:hAnsi="Calibri" w:cs="Calibri"/>
                <w:szCs w:val="20"/>
                <w:lang w:val="en-US"/>
              </w:rPr>
              <w:br/>
            </w:r>
            <w:r w:rsidRPr="00FD335B">
              <w:rPr>
                <w:rFonts w:ascii="Calibri" w:hAnsi="Calibri" w:cs="Calibri"/>
                <w:szCs w:val="20"/>
                <w:lang w:val="en-US"/>
              </w:rPr>
              <w:t>(CCEm-s)</w:t>
            </w:r>
          </w:p>
        </w:tc>
      </w:tr>
      <w:tr w:rsidR="006E4216" w:rsidRPr="0029244C" w:rsidTr="006E4216">
        <w:tc>
          <w:tcPr>
            <w:tcW w:w="2379" w:type="dxa"/>
            <w:gridSpan w:val="3"/>
            <w:vMerge/>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p>
        </w:tc>
        <w:tc>
          <w:tcPr>
            <w:tcW w:w="3321" w:type="dxa"/>
            <w:gridSpan w:val="2"/>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c>
          <w:tcPr>
            <w:tcW w:w="3321" w:type="dxa"/>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r>
      <w:tr w:rsidR="006E4216" w:rsidRPr="0029244C" w:rsidTr="000E79A8">
        <w:trPr>
          <w:trHeight w:val="469"/>
        </w:trPr>
        <w:tc>
          <w:tcPr>
            <w:tcW w:w="2379"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Description</w:t>
            </w:r>
          </w:p>
        </w:tc>
        <w:tc>
          <w:tcPr>
            <w:tcW w:w="6642" w:type="dxa"/>
            <w:gridSpan w:val="3"/>
            <w:vMerge w:val="restart"/>
            <w:shd w:val="clear" w:color="auto" w:fill="D9D9D9"/>
            <w:vAlign w:val="center"/>
          </w:tcPr>
          <w:p w:rsidR="006E4216" w:rsidRPr="00FD335B" w:rsidRDefault="006E4216" w:rsidP="00841A83">
            <w:pPr>
              <w:numPr>
                <w:ilvl w:val="0"/>
                <w:numId w:val="66"/>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Launching of a National system for monitoring “Climate change and health”.</w:t>
            </w:r>
          </w:p>
          <w:p w:rsidR="006E4216" w:rsidRPr="00FD335B" w:rsidRDefault="006E4216" w:rsidP="00841A83">
            <w:pPr>
              <w:numPr>
                <w:ilvl w:val="0"/>
                <w:numId w:val="66"/>
              </w:numPr>
              <w:spacing w:before="20" w:after="20"/>
              <w:ind w:left="360"/>
              <w:jc w:val="both"/>
              <w:rPr>
                <w:rFonts w:ascii="Calibri" w:hAnsi="Calibri" w:cs="Calibri"/>
                <w:szCs w:val="20"/>
                <w:lang w:val="en-US"/>
              </w:rPr>
            </w:pPr>
            <w:r w:rsidRPr="00FD335B">
              <w:rPr>
                <w:rFonts w:ascii="Calibri" w:eastAsia="Times New Roman" w:hAnsi="Calibri" w:cs="Calibri"/>
                <w:color w:val="000000"/>
                <w:szCs w:val="20"/>
                <w:lang w:val="en-US"/>
              </w:rPr>
              <w:t>Development of a National data-base “Climate change and health”.</w:t>
            </w:r>
          </w:p>
        </w:tc>
      </w:tr>
      <w:tr w:rsidR="006E4216" w:rsidRPr="0029244C" w:rsidTr="006E4216">
        <w:trPr>
          <w:trHeight w:val="78"/>
        </w:trPr>
        <w:tc>
          <w:tcPr>
            <w:tcW w:w="2379" w:type="dxa"/>
            <w:gridSpan w:val="3"/>
            <w:shd w:val="clear" w:color="auto" w:fill="000000"/>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Option’s relevance</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53"/>
        </w:trPr>
        <w:tc>
          <w:tcPr>
            <w:tcW w:w="84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Economic</w:t>
            </w:r>
          </w:p>
        </w:tc>
        <w:tc>
          <w:tcPr>
            <w:tcW w:w="845"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Ecologic</w:t>
            </w:r>
          </w:p>
        </w:tc>
        <w:tc>
          <w:tcPr>
            <w:tcW w:w="68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Social</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53"/>
        </w:trPr>
        <w:tc>
          <w:tcPr>
            <w:tcW w:w="84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845"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8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6E4216">
        <w:tc>
          <w:tcPr>
            <w:tcW w:w="2379"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Opportunities that arise</w:t>
            </w:r>
          </w:p>
        </w:tc>
        <w:tc>
          <w:tcPr>
            <w:tcW w:w="6642" w:type="dxa"/>
            <w:gridSpan w:val="3"/>
            <w:shd w:val="clear" w:color="auto" w:fill="F2F2F2"/>
          </w:tcPr>
          <w:p w:rsidR="006E4216" w:rsidRPr="00FD335B" w:rsidRDefault="006E4216" w:rsidP="006E4216">
            <w:pPr>
              <w:widowControl w:val="0"/>
              <w:spacing w:before="20" w:after="20"/>
              <w:jc w:val="both"/>
              <w:rPr>
                <w:rFonts w:ascii="Calibri" w:hAnsi="Calibri" w:cs="Calibri"/>
                <w:szCs w:val="20"/>
                <w:lang w:val="en-US"/>
              </w:rPr>
            </w:pPr>
            <w:r w:rsidRPr="00FD335B">
              <w:rPr>
                <w:rFonts w:ascii="Calibri" w:hAnsi="Calibri" w:cs="Calibri"/>
                <w:szCs w:val="20"/>
                <w:lang w:val="en-US"/>
              </w:rPr>
              <w:t>Monitoring and generateing a data-base could be of use not only for the health sector but for all others too</w:t>
            </w:r>
          </w:p>
        </w:tc>
      </w:tr>
      <w:tr w:rsidR="006E4216" w:rsidRPr="0029244C" w:rsidTr="006E4216">
        <w:tc>
          <w:tcPr>
            <w:tcW w:w="2379"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Cross-cutting relevance</w:t>
            </w:r>
          </w:p>
        </w:tc>
        <w:tc>
          <w:tcPr>
            <w:tcW w:w="1424" w:type="dxa"/>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YES</w:t>
            </w:r>
          </w:p>
        </w:tc>
        <w:tc>
          <w:tcPr>
            <w:tcW w:w="5218" w:type="dxa"/>
            <w:gridSpan w:val="2"/>
            <w:shd w:val="clear" w:color="auto" w:fill="D9D9D9"/>
          </w:tcPr>
          <w:p w:rsidR="006E4216" w:rsidRPr="00FD335B" w:rsidRDefault="006E4216" w:rsidP="006E4216">
            <w:pPr>
              <w:widowControl w:val="0"/>
              <w:spacing w:before="20" w:after="20"/>
              <w:rPr>
                <w:rFonts w:ascii="Calibri" w:hAnsi="Calibri" w:cs="Calibri"/>
                <w:szCs w:val="20"/>
                <w:lang w:val="en-US"/>
              </w:rPr>
            </w:pPr>
            <w:r w:rsidRPr="00FD335B">
              <w:rPr>
                <w:rFonts w:ascii="Calibri" w:hAnsi="Calibri" w:cs="Calibri"/>
                <w:szCs w:val="20"/>
                <w:lang w:val="en-US"/>
              </w:rPr>
              <w:t>Statistics, Monitoring technologies, All other sectors</w:t>
            </w:r>
          </w:p>
        </w:tc>
      </w:tr>
      <w:tr w:rsidR="006E4216" w:rsidRPr="0029244C" w:rsidTr="006E4216">
        <w:tc>
          <w:tcPr>
            <w:tcW w:w="2379"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Risks addressed</w:t>
            </w:r>
          </w:p>
        </w:tc>
        <w:tc>
          <w:tcPr>
            <w:tcW w:w="6642" w:type="dxa"/>
            <w:gridSpan w:val="3"/>
            <w:shd w:val="clear" w:color="auto" w:fill="F2F2F2"/>
          </w:tcPr>
          <w:p w:rsidR="006E4216" w:rsidRPr="00FD335B" w:rsidRDefault="006E4216" w:rsidP="006E4216">
            <w:pPr>
              <w:widowControl w:val="0"/>
              <w:spacing w:before="20" w:after="20"/>
              <w:rPr>
                <w:rFonts w:ascii="Calibri" w:hAnsi="Calibri" w:cs="Calibri"/>
                <w:szCs w:val="20"/>
                <w:lang w:val="en-US"/>
              </w:rPr>
            </w:pPr>
            <w:r w:rsidRPr="00FD335B">
              <w:rPr>
                <w:rFonts w:ascii="Calibri" w:hAnsi="Calibri" w:cs="Calibri"/>
                <w:szCs w:val="20"/>
                <w:lang w:val="en-US"/>
              </w:rPr>
              <w:t>All health risks induced by climate change</w:t>
            </w:r>
          </w:p>
        </w:tc>
      </w:tr>
    </w:tbl>
    <w:p w:rsidR="006E4216" w:rsidRPr="00FD335B" w:rsidRDefault="006E4216" w:rsidP="006E4216">
      <w:pPr>
        <w:spacing w:after="0"/>
        <w:rPr>
          <w:rFonts w:ascii="Calibri" w:hAnsi="Calibri" w:cs="Calibri"/>
          <w:sz w:val="8"/>
          <w:szCs w:val="8"/>
          <w:lang w:val="en-US"/>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005"/>
        <w:gridCol w:w="880"/>
        <w:gridCol w:w="687"/>
        <w:gridCol w:w="1424"/>
        <w:gridCol w:w="1897"/>
        <w:gridCol w:w="3321"/>
      </w:tblGrid>
      <w:tr w:rsidR="006E4216" w:rsidRPr="0029244C" w:rsidTr="00FD335B">
        <w:tc>
          <w:tcPr>
            <w:tcW w:w="9021" w:type="dxa"/>
            <w:gridSpan w:val="6"/>
            <w:shd w:val="clear" w:color="auto" w:fill="E2EFD9"/>
          </w:tcPr>
          <w:p w:rsidR="006E4216" w:rsidRPr="00FD335B" w:rsidRDefault="006E4216" w:rsidP="004469FF">
            <w:pPr>
              <w:spacing w:before="60" w:after="60"/>
              <w:ind w:left="461" w:hanging="288"/>
              <w:rPr>
                <w:rFonts w:ascii="Calibri" w:hAnsi="Calibri" w:cs="Calibri"/>
                <w:bCs/>
                <w:color w:val="000000"/>
                <w:sz w:val="24"/>
                <w:szCs w:val="24"/>
                <w:lang w:val="en-US"/>
              </w:rPr>
            </w:pPr>
            <w:r w:rsidRPr="00FD335B">
              <w:rPr>
                <w:rFonts w:ascii="Calibri" w:eastAsia="Times New Roman" w:hAnsi="Calibri" w:cs="Calibri"/>
                <w:b/>
                <w:bCs/>
                <w:color w:val="000000"/>
                <w:sz w:val="24"/>
                <w:lang w:val="en-US"/>
              </w:rPr>
              <w:t>D.IV. Target Area ‘Climate-and-health’ early warning systems’</w:t>
            </w:r>
          </w:p>
        </w:tc>
      </w:tr>
      <w:tr w:rsidR="006E4216" w:rsidRPr="0029244C" w:rsidTr="006E4216">
        <w:tc>
          <w:tcPr>
            <w:tcW w:w="2379" w:type="dxa"/>
            <w:gridSpan w:val="3"/>
            <w:vMerge w:val="restart"/>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Relevant to:</w:t>
            </w:r>
          </w:p>
        </w:tc>
        <w:tc>
          <w:tcPr>
            <w:tcW w:w="3321" w:type="dxa"/>
            <w:gridSpan w:val="2"/>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Emerging Phenomena of Climate Change (EPCC)</w:t>
            </w:r>
          </w:p>
        </w:tc>
        <w:tc>
          <w:tcPr>
            <w:tcW w:w="3321" w:type="dxa"/>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Climate Change Emergencies </w:t>
            </w:r>
            <w:r w:rsidR="000E79A8" w:rsidRPr="00FD335B">
              <w:rPr>
                <w:rFonts w:ascii="Calibri" w:hAnsi="Calibri" w:cs="Calibri"/>
                <w:szCs w:val="20"/>
                <w:lang w:val="en-US"/>
              </w:rPr>
              <w:br/>
            </w:r>
            <w:r w:rsidRPr="00FD335B">
              <w:rPr>
                <w:rFonts w:ascii="Calibri" w:hAnsi="Calibri" w:cs="Calibri"/>
                <w:szCs w:val="20"/>
                <w:lang w:val="en-US"/>
              </w:rPr>
              <w:t>(CCEm-s)</w:t>
            </w:r>
          </w:p>
        </w:tc>
      </w:tr>
      <w:tr w:rsidR="006E4216" w:rsidRPr="0029244C" w:rsidTr="006E4216">
        <w:tc>
          <w:tcPr>
            <w:tcW w:w="2379" w:type="dxa"/>
            <w:gridSpan w:val="3"/>
            <w:vMerge/>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p>
        </w:tc>
        <w:tc>
          <w:tcPr>
            <w:tcW w:w="3321" w:type="dxa"/>
            <w:gridSpan w:val="2"/>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c>
          <w:tcPr>
            <w:tcW w:w="3321" w:type="dxa"/>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r>
      <w:tr w:rsidR="006E4216" w:rsidRPr="0029244C" w:rsidTr="000E79A8">
        <w:trPr>
          <w:trHeight w:val="460"/>
        </w:trPr>
        <w:tc>
          <w:tcPr>
            <w:tcW w:w="2379"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Description</w:t>
            </w:r>
          </w:p>
        </w:tc>
        <w:tc>
          <w:tcPr>
            <w:tcW w:w="6642" w:type="dxa"/>
            <w:gridSpan w:val="3"/>
            <w:vMerge w:val="restart"/>
            <w:shd w:val="clear" w:color="auto" w:fill="D9D9D9"/>
            <w:vAlign w:val="center"/>
          </w:tcPr>
          <w:p w:rsidR="006E4216" w:rsidRPr="00FD335B" w:rsidRDefault="006E4216" w:rsidP="00841A83">
            <w:pPr>
              <w:numPr>
                <w:ilvl w:val="0"/>
                <w:numId w:val="67"/>
              </w:numPr>
              <w:spacing w:before="20" w:after="20"/>
              <w:ind w:left="360"/>
              <w:jc w:val="both"/>
              <w:rPr>
                <w:rFonts w:ascii="Calibri" w:hAnsi="Calibri" w:cs="Calibri"/>
                <w:szCs w:val="20"/>
                <w:lang w:val="en-US"/>
              </w:rPr>
            </w:pPr>
            <w:r w:rsidRPr="00FD335B">
              <w:rPr>
                <w:rFonts w:ascii="Calibri" w:eastAsia="Times New Roman" w:hAnsi="Calibri" w:cs="Calibri"/>
                <w:color w:val="000000"/>
                <w:szCs w:val="20"/>
                <w:lang w:val="en-US"/>
              </w:rPr>
              <w:t>Establishment of National Early Warning System for health effects of EPCC and CCEm-s.</w:t>
            </w:r>
          </w:p>
        </w:tc>
      </w:tr>
      <w:tr w:rsidR="006E4216" w:rsidRPr="0029244C" w:rsidTr="006E4216">
        <w:trPr>
          <w:trHeight w:val="78"/>
        </w:trPr>
        <w:tc>
          <w:tcPr>
            <w:tcW w:w="2379" w:type="dxa"/>
            <w:gridSpan w:val="3"/>
            <w:shd w:val="clear" w:color="auto" w:fill="000000"/>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Option’s relevance</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53"/>
        </w:trPr>
        <w:tc>
          <w:tcPr>
            <w:tcW w:w="84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Economic</w:t>
            </w:r>
          </w:p>
        </w:tc>
        <w:tc>
          <w:tcPr>
            <w:tcW w:w="845"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Ecologic</w:t>
            </w:r>
          </w:p>
        </w:tc>
        <w:tc>
          <w:tcPr>
            <w:tcW w:w="68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Social</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85"/>
        </w:trPr>
        <w:tc>
          <w:tcPr>
            <w:tcW w:w="84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845"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8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6E4216">
        <w:tc>
          <w:tcPr>
            <w:tcW w:w="2379"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Opportunities that arise</w:t>
            </w:r>
          </w:p>
        </w:tc>
        <w:tc>
          <w:tcPr>
            <w:tcW w:w="6642" w:type="dxa"/>
            <w:gridSpan w:val="3"/>
            <w:shd w:val="clear" w:color="auto" w:fill="F2F2F2"/>
          </w:tcPr>
          <w:p w:rsidR="006E4216" w:rsidRPr="00FD335B" w:rsidRDefault="006E4216" w:rsidP="006E4216">
            <w:pPr>
              <w:widowControl w:val="0"/>
              <w:spacing w:before="20" w:after="20"/>
              <w:jc w:val="both"/>
              <w:rPr>
                <w:rFonts w:ascii="Calibri" w:hAnsi="Calibri" w:cs="Calibri"/>
                <w:szCs w:val="20"/>
                <w:lang w:val="en-US"/>
              </w:rPr>
            </w:pPr>
            <w:r w:rsidRPr="00FD335B">
              <w:rPr>
                <w:rFonts w:ascii="Calibri" w:hAnsi="Calibri" w:cs="Calibri"/>
                <w:szCs w:val="20"/>
                <w:lang w:val="en-US"/>
              </w:rPr>
              <w:t xml:space="preserve">The early warning for climate change health hazards could be indicative for other sectors' hazards too. </w:t>
            </w:r>
          </w:p>
        </w:tc>
      </w:tr>
      <w:tr w:rsidR="006E4216" w:rsidRPr="0029244C" w:rsidTr="006E4216">
        <w:tc>
          <w:tcPr>
            <w:tcW w:w="2379"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Cross-cutting relevance</w:t>
            </w:r>
          </w:p>
        </w:tc>
        <w:tc>
          <w:tcPr>
            <w:tcW w:w="1424" w:type="dxa"/>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YES</w:t>
            </w:r>
          </w:p>
        </w:tc>
        <w:tc>
          <w:tcPr>
            <w:tcW w:w="5218" w:type="dxa"/>
            <w:gridSpan w:val="2"/>
            <w:shd w:val="clear" w:color="auto" w:fill="D9D9D9"/>
          </w:tcPr>
          <w:p w:rsidR="006E4216" w:rsidRPr="00FD335B" w:rsidRDefault="006E4216" w:rsidP="006E4216">
            <w:pPr>
              <w:widowControl w:val="0"/>
              <w:spacing w:before="20" w:after="20"/>
              <w:rPr>
                <w:rFonts w:ascii="Calibri" w:hAnsi="Calibri" w:cs="Calibri"/>
                <w:szCs w:val="20"/>
                <w:lang w:val="en-US"/>
              </w:rPr>
            </w:pPr>
            <w:r w:rsidRPr="00FD335B">
              <w:rPr>
                <w:rFonts w:ascii="Calibri" w:hAnsi="Calibri" w:cs="Calibri"/>
                <w:szCs w:val="20"/>
                <w:lang w:val="en-US"/>
              </w:rPr>
              <w:t>All sectors</w:t>
            </w:r>
          </w:p>
        </w:tc>
      </w:tr>
      <w:tr w:rsidR="006E4216" w:rsidRPr="0029244C" w:rsidTr="006E4216">
        <w:tc>
          <w:tcPr>
            <w:tcW w:w="2379"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Risks addressed</w:t>
            </w:r>
          </w:p>
        </w:tc>
        <w:tc>
          <w:tcPr>
            <w:tcW w:w="6642" w:type="dxa"/>
            <w:gridSpan w:val="3"/>
            <w:shd w:val="clear" w:color="auto" w:fill="F2F2F2"/>
          </w:tcPr>
          <w:p w:rsidR="006E4216" w:rsidRPr="00FD335B" w:rsidRDefault="006E4216" w:rsidP="006E4216">
            <w:pPr>
              <w:widowControl w:val="0"/>
              <w:spacing w:before="20" w:after="20"/>
              <w:rPr>
                <w:rFonts w:ascii="Calibri" w:hAnsi="Calibri" w:cs="Calibri"/>
                <w:szCs w:val="20"/>
                <w:lang w:val="en-US"/>
              </w:rPr>
            </w:pPr>
            <w:r w:rsidRPr="00FD335B">
              <w:rPr>
                <w:rFonts w:ascii="Calibri" w:hAnsi="Calibri" w:cs="Calibri"/>
                <w:szCs w:val="20"/>
                <w:lang w:val="en-US"/>
              </w:rPr>
              <w:t>All health risks induced by climate change</w:t>
            </w:r>
          </w:p>
        </w:tc>
      </w:tr>
    </w:tbl>
    <w:p w:rsidR="000E79A8" w:rsidRPr="00FD335B" w:rsidRDefault="000E79A8" w:rsidP="006E4216">
      <w:pPr>
        <w:spacing w:after="0"/>
        <w:rPr>
          <w:rFonts w:ascii="Calibri" w:hAnsi="Calibri" w:cs="Calibri"/>
          <w:sz w:val="8"/>
          <w:szCs w:val="8"/>
          <w:lang w:val="en-US"/>
        </w:rPr>
      </w:pPr>
    </w:p>
    <w:p w:rsidR="000E79A8" w:rsidRPr="00FD335B" w:rsidRDefault="000E79A8">
      <w:pPr>
        <w:spacing w:after="0"/>
        <w:rPr>
          <w:rFonts w:ascii="Calibri" w:hAnsi="Calibri" w:cs="Calibri"/>
          <w:sz w:val="8"/>
          <w:szCs w:val="8"/>
          <w:lang w:val="en-US"/>
        </w:rPr>
      </w:pPr>
      <w:r w:rsidRPr="00FD335B">
        <w:rPr>
          <w:rFonts w:ascii="Calibri" w:hAnsi="Calibri" w:cs="Calibri"/>
          <w:sz w:val="8"/>
          <w:szCs w:val="8"/>
          <w:lang w:val="en-US"/>
        </w:rPr>
        <w:br w:type="page"/>
      </w: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006"/>
        <w:gridCol w:w="880"/>
        <w:gridCol w:w="687"/>
        <w:gridCol w:w="1408"/>
        <w:gridCol w:w="1844"/>
        <w:gridCol w:w="3254"/>
      </w:tblGrid>
      <w:tr w:rsidR="006E4216" w:rsidRPr="0029244C" w:rsidTr="000E79A8">
        <w:tc>
          <w:tcPr>
            <w:tcW w:w="9079" w:type="dxa"/>
            <w:gridSpan w:val="6"/>
            <w:shd w:val="clear" w:color="auto" w:fill="A8D08D"/>
          </w:tcPr>
          <w:p w:rsidR="006E4216" w:rsidRPr="00FD335B" w:rsidRDefault="006E4216" w:rsidP="004469FF">
            <w:pPr>
              <w:spacing w:before="60" w:after="60"/>
              <w:ind w:left="461" w:hanging="288"/>
              <w:rPr>
                <w:rFonts w:ascii="Calibri" w:hAnsi="Calibri" w:cs="Calibri"/>
                <w:b/>
                <w:bCs/>
                <w:color w:val="000000"/>
                <w:sz w:val="24"/>
                <w:szCs w:val="24"/>
                <w:lang w:val="en-US"/>
              </w:rPr>
            </w:pPr>
            <w:r w:rsidRPr="00FD335B">
              <w:rPr>
                <w:rFonts w:ascii="Calibri" w:hAnsi="Calibri" w:cs="Calibri"/>
                <w:b/>
                <w:bCs/>
                <w:color w:val="000000"/>
                <w:sz w:val="24"/>
                <w:szCs w:val="24"/>
                <w:lang w:val="en-US"/>
              </w:rPr>
              <w:lastRenderedPageBreak/>
              <w:t>E. C</w:t>
            </w:r>
            <w:r w:rsidR="004469FF" w:rsidRPr="00FD335B">
              <w:rPr>
                <w:rFonts w:ascii="Calibri" w:hAnsi="Calibri" w:cs="Calibri"/>
                <w:b/>
                <w:bCs/>
                <w:color w:val="000000"/>
                <w:sz w:val="24"/>
                <w:szCs w:val="24"/>
                <w:lang w:val="en-US"/>
              </w:rPr>
              <w:t>apacity of the Built and Natural Environment</w:t>
            </w:r>
          </w:p>
        </w:tc>
      </w:tr>
      <w:tr w:rsidR="006E4216" w:rsidRPr="0029244C" w:rsidTr="00FD335B">
        <w:tc>
          <w:tcPr>
            <w:tcW w:w="9079" w:type="dxa"/>
            <w:gridSpan w:val="6"/>
            <w:shd w:val="clear" w:color="auto" w:fill="E2EFD9"/>
          </w:tcPr>
          <w:p w:rsidR="006E4216" w:rsidRPr="00FD335B" w:rsidRDefault="006E4216" w:rsidP="004469FF">
            <w:pPr>
              <w:spacing w:before="60" w:after="60"/>
              <w:ind w:left="461" w:hanging="288"/>
              <w:rPr>
                <w:rFonts w:ascii="Calibri" w:hAnsi="Calibri" w:cs="Calibri"/>
                <w:bCs/>
                <w:color w:val="000000"/>
                <w:sz w:val="24"/>
                <w:szCs w:val="24"/>
                <w:lang w:val="en-US"/>
              </w:rPr>
            </w:pPr>
            <w:r w:rsidRPr="00FD335B">
              <w:rPr>
                <w:rFonts w:ascii="Calibri" w:hAnsi="Calibri" w:cs="Calibri"/>
                <w:b/>
                <w:bCs/>
                <w:color w:val="000000"/>
                <w:sz w:val="24"/>
                <w:szCs w:val="24"/>
                <w:lang w:val="en-US"/>
              </w:rPr>
              <w:t>E.I. Target Area Built environment</w:t>
            </w:r>
          </w:p>
        </w:tc>
      </w:tr>
      <w:tr w:rsidR="006E4216" w:rsidRPr="0029244C" w:rsidTr="000E79A8">
        <w:tc>
          <w:tcPr>
            <w:tcW w:w="2573" w:type="dxa"/>
            <w:gridSpan w:val="3"/>
            <w:vMerge w:val="restart"/>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Relevant to:</w:t>
            </w:r>
          </w:p>
        </w:tc>
        <w:tc>
          <w:tcPr>
            <w:tcW w:w="3252" w:type="dxa"/>
            <w:gridSpan w:val="2"/>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Emerging Phenomena of Climate Change (EPCC)</w:t>
            </w:r>
          </w:p>
        </w:tc>
        <w:tc>
          <w:tcPr>
            <w:tcW w:w="3254" w:type="dxa"/>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Climate Change Emergencies </w:t>
            </w:r>
            <w:r w:rsidR="000E79A8" w:rsidRPr="00FD335B">
              <w:rPr>
                <w:rFonts w:ascii="Calibri" w:hAnsi="Calibri" w:cs="Calibri"/>
                <w:szCs w:val="20"/>
                <w:lang w:val="en-US"/>
              </w:rPr>
              <w:br/>
            </w:r>
            <w:r w:rsidRPr="00FD335B">
              <w:rPr>
                <w:rFonts w:ascii="Calibri" w:hAnsi="Calibri" w:cs="Calibri"/>
                <w:szCs w:val="20"/>
                <w:lang w:val="en-US"/>
              </w:rPr>
              <w:t>(CCEm-s)</w:t>
            </w:r>
          </w:p>
        </w:tc>
      </w:tr>
      <w:tr w:rsidR="006E4216" w:rsidRPr="0029244C" w:rsidTr="000E79A8">
        <w:tc>
          <w:tcPr>
            <w:tcW w:w="2573" w:type="dxa"/>
            <w:gridSpan w:val="3"/>
            <w:vMerge/>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p>
        </w:tc>
        <w:tc>
          <w:tcPr>
            <w:tcW w:w="3252" w:type="dxa"/>
            <w:gridSpan w:val="2"/>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c>
          <w:tcPr>
            <w:tcW w:w="3254" w:type="dxa"/>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r>
      <w:tr w:rsidR="006E4216" w:rsidRPr="0029244C" w:rsidTr="000E79A8">
        <w:trPr>
          <w:trHeight w:val="2629"/>
        </w:trPr>
        <w:tc>
          <w:tcPr>
            <w:tcW w:w="2573"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Description</w:t>
            </w:r>
          </w:p>
        </w:tc>
        <w:tc>
          <w:tcPr>
            <w:tcW w:w="6506" w:type="dxa"/>
            <w:gridSpan w:val="3"/>
            <w:vMerge w:val="restart"/>
            <w:shd w:val="clear" w:color="auto" w:fill="D9D9D9"/>
          </w:tcPr>
          <w:p w:rsidR="006E4216" w:rsidRPr="00FD335B" w:rsidRDefault="006E4216" w:rsidP="00841A83">
            <w:pPr>
              <w:numPr>
                <w:ilvl w:val="0"/>
                <w:numId w:val="68"/>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Improving the infrastructure resources (buildings, roads, power and water suply systems, etc.) of the health sector and adapting them to the manifestations of climate change, as well as to the corresponding increase in patients.</w:t>
            </w:r>
          </w:p>
          <w:p w:rsidR="006E4216" w:rsidRPr="00FD335B" w:rsidRDefault="006E4216" w:rsidP="00841A83">
            <w:pPr>
              <w:numPr>
                <w:ilvl w:val="0"/>
                <w:numId w:val="68"/>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Development of conception for adjustment of built environment to EPCC and CCEm-s.</w:t>
            </w:r>
          </w:p>
          <w:p w:rsidR="006E4216" w:rsidRPr="00FD335B" w:rsidRDefault="006E4216" w:rsidP="00841A83">
            <w:pPr>
              <w:numPr>
                <w:ilvl w:val="0"/>
                <w:numId w:val="68"/>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Building of public places with protective architecture and landscape design against extreme manifestations of the changing climate - hot, cold, humid, dry, windy, stormy, etc.</w:t>
            </w:r>
          </w:p>
          <w:p w:rsidR="006E4216" w:rsidRPr="00FD335B" w:rsidRDefault="006E4216" w:rsidP="00841A83">
            <w:pPr>
              <w:numPr>
                <w:ilvl w:val="0"/>
                <w:numId w:val="68"/>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Application of strict and rigorous control on air quality.</w:t>
            </w:r>
          </w:p>
          <w:p w:rsidR="006E4216" w:rsidRPr="00FD335B" w:rsidRDefault="006E4216" w:rsidP="00841A83">
            <w:pPr>
              <w:numPr>
                <w:ilvl w:val="0"/>
                <w:numId w:val="68"/>
              </w:numPr>
              <w:spacing w:before="20" w:after="20"/>
              <w:ind w:left="360"/>
              <w:jc w:val="both"/>
              <w:rPr>
                <w:rFonts w:ascii="Calibri" w:hAnsi="Calibri" w:cs="Calibri"/>
                <w:szCs w:val="20"/>
                <w:lang w:val="en-US"/>
              </w:rPr>
            </w:pPr>
            <w:r w:rsidRPr="00FD335B">
              <w:rPr>
                <w:rFonts w:ascii="Calibri" w:eastAsia="Times New Roman" w:hAnsi="Calibri" w:cs="Calibri"/>
                <w:color w:val="000000"/>
                <w:szCs w:val="20"/>
                <w:lang w:val="en-US"/>
              </w:rPr>
              <w:t>Preparation of harbourages/hospices for protection from extreme weather of the people from vulnerable groups.</w:t>
            </w:r>
          </w:p>
        </w:tc>
      </w:tr>
      <w:tr w:rsidR="006E4216" w:rsidRPr="0029244C" w:rsidTr="000E79A8">
        <w:trPr>
          <w:trHeight w:val="78"/>
        </w:trPr>
        <w:tc>
          <w:tcPr>
            <w:tcW w:w="2573" w:type="dxa"/>
            <w:gridSpan w:val="3"/>
            <w:shd w:val="clear" w:color="auto" w:fill="000000"/>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Option’s relevance</w:t>
            </w:r>
          </w:p>
        </w:tc>
        <w:tc>
          <w:tcPr>
            <w:tcW w:w="6506"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53"/>
        </w:trPr>
        <w:tc>
          <w:tcPr>
            <w:tcW w:w="1006"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Economic</w:t>
            </w:r>
          </w:p>
        </w:tc>
        <w:tc>
          <w:tcPr>
            <w:tcW w:w="880"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Ecologic</w:t>
            </w:r>
          </w:p>
        </w:tc>
        <w:tc>
          <w:tcPr>
            <w:tcW w:w="68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Social</w:t>
            </w:r>
          </w:p>
        </w:tc>
        <w:tc>
          <w:tcPr>
            <w:tcW w:w="6506"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53"/>
        </w:trPr>
        <w:tc>
          <w:tcPr>
            <w:tcW w:w="1006"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880"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neutral</w:t>
            </w:r>
          </w:p>
        </w:tc>
        <w:tc>
          <w:tcPr>
            <w:tcW w:w="687" w:type="dxa"/>
            <w:shd w:val="clear" w:color="auto" w:fill="F2F2F2"/>
            <w:vAlign w:val="center"/>
          </w:tcPr>
          <w:p w:rsidR="006E4216" w:rsidRPr="00FD335B" w:rsidRDefault="006E4216" w:rsidP="004469FF">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506"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0E79A8">
        <w:tc>
          <w:tcPr>
            <w:tcW w:w="2573"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Opportunities that arise</w:t>
            </w:r>
          </w:p>
        </w:tc>
        <w:tc>
          <w:tcPr>
            <w:tcW w:w="6506" w:type="dxa"/>
            <w:gridSpan w:val="3"/>
            <w:shd w:val="clear" w:color="auto" w:fill="F2F2F2"/>
          </w:tcPr>
          <w:p w:rsidR="006E4216" w:rsidRPr="00FD335B" w:rsidRDefault="006E4216" w:rsidP="006E4216">
            <w:pPr>
              <w:widowControl w:val="0"/>
              <w:spacing w:before="20" w:after="20"/>
              <w:jc w:val="both"/>
              <w:rPr>
                <w:rFonts w:ascii="Calibri" w:hAnsi="Calibri" w:cs="Calibri"/>
                <w:szCs w:val="20"/>
                <w:lang w:val="en-US"/>
              </w:rPr>
            </w:pPr>
            <w:r w:rsidRPr="00FD335B">
              <w:rPr>
                <w:rFonts w:ascii="Calibri" w:hAnsi="Calibri" w:cs="Calibri"/>
                <w:szCs w:val="20"/>
                <w:lang w:val="en-US"/>
              </w:rPr>
              <w:t>The improvements of built environment could be of use not only for health but for all sectorys (excluding agriculture) - transport, tourism, energy, waters, etc.</w:t>
            </w:r>
          </w:p>
        </w:tc>
      </w:tr>
      <w:tr w:rsidR="006E4216" w:rsidRPr="0029244C" w:rsidTr="000E79A8">
        <w:tc>
          <w:tcPr>
            <w:tcW w:w="2573"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Cross-cutting relevance</w:t>
            </w:r>
          </w:p>
        </w:tc>
        <w:tc>
          <w:tcPr>
            <w:tcW w:w="1408" w:type="dxa"/>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YES</w:t>
            </w:r>
          </w:p>
        </w:tc>
        <w:tc>
          <w:tcPr>
            <w:tcW w:w="5098" w:type="dxa"/>
            <w:gridSpan w:val="2"/>
            <w:shd w:val="clear" w:color="auto" w:fill="D9D9D9"/>
          </w:tcPr>
          <w:p w:rsidR="006E4216" w:rsidRPr="00FD335B" w:rsidRDefault="006E4216" w:rsidP="006E4216">
            <w:pPr>
              <w:widowControl w:val="0"/>
              <w:spacing w:before="20" w:after="20"/>
              <w:rPr>
                <w:rFonts w:ascii="Calibri" w:hAnsi="Calibri" w:cs="Calibri"/>
                <w:szCs w:val="20"/>
                <w:lang w:val="en-US"/>
              </w:rPr>
            </w:pPr>
            <w:r w:rsidRPr="00FD335B">
              <w:rPr>
                <w:rFonts w:ascii="Calibri" w:hAnsi="Calibri" w:cs="Calibri"/>
                <w:szCs w:val="20"/>
                <w:lang w:val="en-US"/>
              </w:rPr>
              <w:t>Most sectors, without agriculture and partially – ecology and biodiversity</w:t>
            </w:r>
          </w:p>
        </w:tc>
      </w:tr>
      <w:tr w:rsidR="006E4216" w:rsidRPr="0029244C" w:rsidTr="000E79A8">
        <w:tc>
          <w:tcPr>
            <w:tcW w:w="2573"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Risks addressed</w:t>
            </w:r>
          </w:p>
        </w:tc>
        <w:tc>
          <w:tcPr>
            <w:tcW w:w="6506" w:type="dxa"/>
            <w:gridSpan w:val="3"/>
            <w:shd w:val="clear" w:color="auto" w:fill="F2F2F2"/>
          </w:tcPr>
          <w:p w:rsidR="006E4216" w:rsidRPr="00FD335B" w:rsidRDefault="006E4216" w:rsidP="006E4216">
            <w:pPr>
              <w:widowControl w:val="0"/>
              <w:spacing w:before="20" w:after="20"/>
              <w:rPr>
                <w:rFonts w:ascii="Calibri" w:hAnsi="Calibri" w:cs="Calibri"/>
                <w:szCs w:val="20"/>
                <w:lang w:val="en-US"/>
              </w:rPr>
            </w:pPr>
            <w:r w:rsidRPr="00FD335B">
              <w:rPr>
                <w:rFonts w:ascii="Calibri" w:hAnsi="Calibri" w:cs="Calibri"/>
                <w:szCs w:val="20"/>
                <w:lang w:val="en-US"/>
              </w:rPr>
              <w:t>All health risks induced by climate change</w:t>
            </w:r>
          </w:p>
        </w:tc>
      </w:tr>
    </w:tbl>
    <w:p w:rsidR="006E4216" w:rsidRPr="00FD335B" w:rsidRDefault="006E4216" w:rsidP="006E4216">
      <w:pPr>
        <w:spacing w:after="0"/>
        <w:rPr>
          <w:rFonts w:ascii="Calibri" w:hAnsi="Calibri" w:cs="Calibri"/>
          <w:sz w:val="8"/>
          <w:szCs w:val="8"/>
          <w:lang w:val="en-US"/>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005"/>
        <w:gridCol w:w="880"/>
        <w:gridCol w:w="687"/>
        <w:gridCol w:w="1424"/>
        <w:gridCol w:w="1897"/>
        <w:gridCol w:w="3321"/>
      </w:tblGrid>
      <w:tr w:rsidR="006E4216" w:rsidRPr="0029244C" w:rsidTr="00FD335B">
        <w:tc>
          <w:tcPr>
            <w:tcW w:w="9030" w:type="dxa"/>
            <w:gridSpan w:val="6"/>
            <w:shd w:val="clear" w:color="auto" w:fill="E2EFD9"/>
          </w:tcPr>
          <w:p w:rsidR="006E4216" w:rsidRPr="00FD335B" w:rsidRDefault="006E4216" w:rsidP="004469FF">
            <w:pPr>
              <w:spacing w:before="60" w:after="60"/>
              <w:ind w:left="461" w:hanging="288"/>
              <w:rPr>
                <w:rFonts w:ascii="Calibri" w:hAnsi="Calibri" w:cs="Calibri"/>
                <w:bCs/>
                <w:color w:val="000000"/>
                <w:sz w:val="24"/>
                <w:szCs w:val="24"/>
                <w:lang w:val="en-US"/>
              </w:rPr>
            </w:pPr>
            <w:r w:rsidRPr="00FD335B">
              <w:rPr>
                <w:rFonts w:ascii="Calibri" w:hAnsi="Calibri" w:cs="Calibri"/>
                <w:b/>
                <w:bCs/>
                <w:color w:val="000000"/>
                <w:sz w:val="24"/>
                <w:szCs w:val="24"/>
                <w:shd w:val="clear" w:color="auto" w:fill="E2EFD9"/>
                <w:lang w:val="en-US"/>
              </w:rPr>
              <w:t xml:space="preserve">E.II. Target </w:t>
            </w:r>
            <w:r w:rsidRPr="00FD335B">
              <w:rPr>
                <w:rFonts w:ascii="Calibri" w:eastAsia="Times New Roman" w:hAnsi="Calibri" w:cs="Calibri"/>
                <w:b/>
                <w:bCs/>
                <w:color w:val="000000"/>
                <w:sz w:val="24"/>
                <w:shd w:val="clear" w:color="auto" w:fill="E2EFD9"/>
                <w:lang w:val="en-US"/>
              </w:rPr>
              <w:t>Area</w:t>
            </w:r>
            <w:r w:rsidRPr="00FD335B">
              <w:rPr>
                <w:rFonts w:ascii="Calibri" w:hAnsi="Calibri" w:cs="Calibri"/>
                <w:b/>
                <w:bCs/>
                <w:color w:val="000000"/>
                <w:sz w:val="24"/>
                <w:szCs w:val="24"/>
                <w:shd w:val="clear" w:color="auto" w:fill="E2EFD9"/>
                <w:lang w:val="en-US"/>
              </w:rPr>
              <w:t xml:space="preserve"> Natural environment</w:t>
            </w:r>
          </w:p>
        </w:tc>
      </w:tr>
      <w:tr w:rsidR="006E4216" w:rsidRPr="0029244C" w:rsidTr="006E4216">
        <w:tc>
          <w:tcPr>
            <w:tcW w:w="2388" w:type="dxa"/>
            <w:gridSpan w:val="3"/>
            <w:vMerge w:val="restart"/>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Relevant to:</w:t>
            </w:r>
          </w:p>
        </w:tc>
        <w:tc>
          <w:tcPr>
            <w:tcW w:w="3321" w:type="dxa"/>
            <w:gridSpan w:val="2"/>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Emerging Phenomena of Climate Change (EPCC)</w:t>
            </w:r>
          </w:p>
        </w:tc>
        <w:tc>
          <w:tcPr>
            <w:tcW w:w="3321" w:type="dxa"/>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Climate Change Emergencies </w:t>
            </w:r>
            <w:r w:rsidR="000E79A8" w:rsidRPr="00FD335B">
              <w:rPr>
                <w:rFonts w:ascii="Calibri" w:hAnsi="Calibri" w:cs="Calibri"/>
                <w:szCs w:val="20"/>
                <w:lang w:val="en-US"/>
              </w:rPr>
              <w:br/>
            </w:r>
            <w:r w:rsidRPr="00FD335B">
              <w:rPr>
                <w:rFonts w:ascii="Calibri" w:hAnsi="Calibri" w:cs="Calibri"/>
                <w:szCs w:val="20"/>
                <w:lang w:val="en-US"/>
              </w:rPr>
              <w:t>(CCEm-s)</w:t>
            </w:r>
          </w:p>
        </w:tc>
      </w:tr>
      <w:tr w:rsidR="006E4216" w:rsidRPr="0029244C" w:rsidTr="006E4216">
        <w:tc>
          <w:tcPr>
            <w:tcW w:w="2388" w:type="dxa"/>
            <w:gridSpan w:val="3"/>
            <w:vMerge/>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p>
        </w:tc>
        <w:tc>
          <w:tcPr>
            <w:tcW w:w="3321" w:type="dxa"/>
            <w:gridSpan w:val="2"/>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c>
          <w:tcPr>
            <w:tcW w:w="3321" w:type="dxa"/>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r>
      <w:tr w:rsidR="006E4216" w:rsidRPr="0029244C" w:rsidTr="000E79A8">
        <w:trPr>
          <w:trHeight w:val="1117"/>
        </w:trPr>
        <w:tc>
          <w:tcPr>
            <w:tcW w:w="2388"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Description</w:t>
            </w:r>
          </w:p>
        </w:tc>
        <w:tc>
          <w:tcPr>
            <w:tcW w:w="6642" w:type="dxa"/>
            <w:gridSpan w:val="3"/>
            <w:vMerge w:val="restart"/>
            <w:shd w:val="clear" w:color="auto" w:fill="D9D9D9"/>
          </w:tcPr>
          <w:p w:rsidR="006E4216" w:rsidRPr="00FD335B" w:rsidRDefault="006E4216" w:rsidP="00841A83">
            <w:pPr>
              <w:numPr>
                <w:ilvl w:val="0"/>
                <w:numId w:val="69"/>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 xml:space="preserve">Risk assessment of the territory at municipal level according to the frequency and intensity of EPCC and CCEm-s </w:t>
            </w:r>
            <w:proofErr w:type="gramStart"/>
            <w:r w:rsidRPr="00FD335B">
              <w:rPr>
                <w:rFonts w:ascii="Calibri" w:eastAsia="Times New Roman" w:hAnsi="Calibri" w:cs="Calibri"/>
                <w:color w:val="000000"/>
                <w:szCs w:val="20"/>
                <w:lang w:val="en-US"/>
              </w:rPr>
              <w:t>-  geographic</w:t>
            </w:r>
            <w:proofErr w:type="gramEnd"/>
            <w:r w:rsidRPr="00FD335B">
              <w:rPr>
                <w:rFonts w:ascii="Calibri" w:eastAsia="Times New Roman" w:hAnsi="Calibri" w:cs="Calibri"/>
                <w:color w:val="000000"/>
                <w:szCs w:val="20"/>
                <w:lang w:val="en-US"/>
              </w:rPr>
              <w:t xml:space="preserve"> (territorial and temporal) distribution and mapping. Development of corresponding knowledge-base catalogue.</w:t>
            </w:r>
          </w:p>
          <w:p w:rsidR="006E4216" w:rsidRPr="00FD335B" w:rsidRDefault="006E4216" w:rsidP="00841A83">
            <w:pPr>
              <w:numPr>
                <w:ilvl w:val="0"/>
                <w:numId w:val="69"/>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Elaboration of EPCC and CCEm-s maps with favorable and dangerous territories in Bulgaria.</w:t>
            </w:r>
          </w:p>
          <w:p w:rsidR="006E4216" w:rsidRPr="00FD335B" w:rsidRDefault="006E4216" w:rsidP="00841A83">
            <w:pPr>
              <w:numPr>
                <w:ilvl w:val="0"/>
                <w:numId w:val="69"/>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Development of measures for adequate treatment of harmful health sector waste</w:t>
            </w:r>
          </w:p>
        </w:tc>
      </w:tr>
      <w:tr w:rsidR="006E4216" w:rsidRPr="0029244C" w:rsidTr="006E4216">
        <w:trPr>
          <w:trHeight w:val="78"/>
        </w:trPr>
        <w:tc>
          <w:tcPr>
            <w:tcW w:w="2388" w:type="dxa"/>
            <w:gridSpan w:val="3"/>
            <w:shd w:val="clear" w:color="auto" w:fill="000000"/>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Option’s relevance</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53"/>
        </w:trPr>
        <w:tc>
          <w:tcPr>
            <w:tcW w:w="856" w:type="dxa"/>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r w:rsidRPr="00FD335B">
              <w:rPr>
                <w:rFonts w:ascii="Calibri" w:hAnsi="Calibri" w:cs="Calibri"/>
                <w:szCs w:val="20"/>
                <w:lang w:val="en-US"/>
              </w:rPr>
              <w:t>Economic</w:t>
            </w:r>
          </w:p>
        </w:tc>
        <w:tc>
          <w:tcPr>
            <w:tcW w:w="845" w:type="dxa"/>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r w:rsidRPr="00FD335B">
              <w:rPr>
                <w:rFonts w:ascii="Calibri" w:hAnsi="Calibri" w:cs="Calibri"/>
                <w:szCs w:val="20"/>
                <w:lang w:val="en-US"/>
              </w:rPr>
              <w:t>Ecologic</w:t>
            </w:r>
          </w:p>
        </w:tc>
        <w:tc>
          <w:tcPr>
            <w:tcW w:w="687" w:type="dxa"/>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r w:rsidRPr="00FD335B">
              <w:rPr>
                <w:rFonts w:ascii="Calibri" w:hAnsi="Calibri" w:cs="Calibri"/>
                <w:szCs w:val="20"/>
                <w:lang w:val="en-US"/>
              </w:rPr>
              <w:t>Social</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53"/>
        </w:trPr>
        <w:tc>
          <w:tcPr>
            <w:tcW w:w="856" w:type="dxa"/>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c>
          <w:tcPr>
            <w:tcW w:w="845" w:type="dxa"/>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c>
          <w:tcPr>
            <w:tcW w:w="687" w:type="dxa"/>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6E4216">
        <w:tc>
          <w:tcPr>
            <w:tcW w:w="2388"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Opportunities that arise</w:t>
            </w:r>
          </w:p>
        </w:tc>
        <w:tc>
          <w:tcPr>
            <w:tcW w:w="6642" w:type="dxa"/>
            <w:gridSpan w:val="3"/>
            <w:shd w:val="clear" w:color="auto" w:fill="F2F2F2"/>
          </w:tcPr>
          <w:p w:rsidR="006E4216" w:rsidRPr="00FD335B" w:rsidRDefault="006E4216" w:rsidP="006E4216">
            <w:pPr>
              <w:widowControl w:val="0"/>
              <w:spacing w:before="20" w:after="20"/>
              <w:jc w:val="both"/>
              <w:rPr>
                <w:rFonts w:ascii="Calibri" w:hAnsi="Calibri" w:cs="Calibri"/>
                <w:szCs w:val="20"/>
                <w:lang w:val="en-US"/>
              </w:rPr>
            </w:pPr>
            <w:r w:rsidRPr="00FD335B">
              <w:rPr>
                <w:rFonts w:ascii="Calibri" w:hAnsi="Calibri" w:cs="Calibri"/>
                <w:szCs w:val="20"/>
                <w:lang w:val="en-US"/>
              </w:rPr>
              <w:t xml:space="preserve">The differentiation of the country territory according to the нealth risks is could give useful information for governmental and local authorities, and for planning of the future development. </w:t>
            </w:r>
          </w:p>
          <w:p w:rsidR="006E4216" w:rsidRPr="00FD335B" w:rsidRDefault="006E4216" w:rsidP="006E4216">
            <w:pPr>
              <w:widowControl w:val="0"/>
              <w:spacing w:before="20" w:after="20"/>
              <w:jc w:val="both"/>
              <w:rPr>
                <w:rFonts w:ascii="Calibri" w:hAnsi="Calibri" w:cs="Calibri"/>
                <w:szCs w:val="20"/>
                <w:lang w:val="en-US"/>
              </w:rPr>
            </w:pPr>
            <w:r w:rsidRPr="00FD335B">
              <w:rPr>
                <w:rFonts w:ascii="Calibri" w:hAnsi="Calibri" w:cs="Calibri"/>
                <w:szCs w:val="20"/>
                <w:lang w:val="en-US"/>
              </w:rPr>
              <w:t>Risk resource assessment will be of use for highlighting of favorable climatic resources too.</w:t>
            </w:r>
          </w:p>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6E4216">
        <w:tc>
          <w:tcPr>
            <w:tcW w:w="2388"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Cross-cutting relevance</w:t>
            </w:r>
          </w:p>
        </w:tc>
        <w:tc>
          <w:tcPr>
            <w:tcW w:w="1424" w:type="dxa"/>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YES</w:t>
            </w:r>
          </w:p>
        </w:tc>
        <w:tc>
          <w:tcPr>
            <w:tcW w:w="5218" w:type="dxa"/>
            <w:gridSpan w:val="2"/>
            <w:shd w:val="clear" w:color="auto" w:fill="D9D9D9"/>
          </w:tcPr>
          <w:p w:rsidR="006E4216" w:rsidRPr="00FD335B" w:rsidRDefault="006E4216" w:rsidP="006E4216">
            <w:pPr>
              <w:widowControl w:val="0"/>
              <w:spacing w:before="20" w:after="20"/>
              <w:rPr>
                <w:rFonts w:ascii="Calibri" w:hAnsi="Calibri" w:cs="Calibri"/>
                <w:szCs w:val="20"/>
                <w:lang w:val="en-US"/>
              </w:rPr>
            </w:pPr>
            <w:r w:rsidRPr="00FD335B">
              <w:rPr>
                <w:rFonts w:ascii="Calibri" w:hAnsi="Calibri" w:cs="Calibri"/>
                <w:szCs w:val="20"/>
                <w:lang w:val="en-US"/>
              </w:rPr>
              <w:t>All sectors.</w:t>
            </w:r>
          </w:p>
        </w:tc>
      </w:tr>
      <w:tr w:rsidR="006E4216" w:rsidRPr="0029244C" w:rsidTr="006E4216">
        <w:tc>
          <w:tcPr>
            <w:tcW w:w="2388"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Risks addressed</w:t>
            </w:r>
          </w:p>
        </w:tc>
        <w:tc>
          <w:tcPr>
            <w:tcW w:w="6642" w:type="dxa"/>
            <w:gridSpan w:val="3"/>
            <w:shd w:val="clear" w:color="auto" w:fill="F2F2F2"/>
          </w:tcPr>
          <w:p w:rsidR="006E4216" w:rsidRPr="00FD335B" w:rsidRDefault="006E4216" w:rsidP="006E4216">
            <w:pPr>
              <w:widowControl w:val="0"/>
              <w:spacing w:before="20" w:after="20"/>
              <w:rPr>
                <w:rFonts w:ascii="Calibri" w:hAnsi="Calibri" w:cs="Calibri"/>
                <w:szCs w:val="20"/>
                <w:lang w:val="en-US"/>
              </w:rPr>
            </w:pPr>
            <w:r w:rsidRPr="00FD335B">
              <w:rPr>
                <w:rFonts w:ascii="Calibri" w:hAnsi="Calibri" w:cs="Calibri"/>
                <w:szCs w:val="20"/>
                <w:lang w:val="en-US"/>
              </w:rPr>
              <w:t>All health risks induced by climate change</w:t>
            </w:r>
          </w:p>
        </w:tc>
      </w:tr>
    </w:tbl>
    <w:p w:rsidR="00E276A7" w:rsidRPr="00FD335B" w:rsidRDefault="00E276A7" w:rsidP="006E4216">
      <w:pPr>
        <w:spacing w:after="0"/>
        <w:rPr>
          <w:rFonts w:ascii="Calibri" w:hAnsi="Calibri" w:cs="Calibri"/>
          <w:sz w:val="8"/>
          <w:szCs w:val="8"/>
          <w:lang w:val="en-US"/>
        </w:rPr>
      </w:pPr>
    </w:p>
    <w:p w:rsidR="00E276A7" w:rsidRPr="00FD335B" w:rsidRDefault="00E276A7">
      <w:pPr>
        <w:spacing w:after="0"/>
        <w:rPr>
          <w:rFonts w:ascii="Calibri" w:hAnsi="Calibri" w:cs="Calibri"/>
          <w:sz w:val="8"/>
          <w:szCs w:val="8"/>
          <w:lang w:val="en-US"/>
        </w:rPr>
      </w:pPr>
      <w:r w:rsidRPr="00FD335B">
        <w:rPr>
          <w:rFonts w:ascii="Calibri" w:hAnsi="Calibri" w:cs="Calibri"/>
          <w:sz w:val="8"/>
          <w:szCs w:val="8"/>
          <w:lang w:val="en-US"/>
        </w:rPr>
        <w:br w:type="page"/>
      </w: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006"/>
        <w:gridCol w:w="880"/>
        <w:gridCol w:w="687"/>
        <w:gridCol w:w="1408"/>
        <w:gridCol w:w="1844"/>
        <w:gridCol w:w="3254"/>
      </w:tblGrid>
      <w:tr w:rsidR="00E276A7" w:rsidRPr="009B37AA" w:rsidTr="00FD335B">
        <w:tc>
          <w:tcPr>
            <w:tcW w:w="9079" w:type="dxa"/>
            <w:gridSpan w:val="6"/>
            <w:shd w:val="clear" w:color="auto" w:fill="E2EFD9"/>
          </w:tcPr>
          <w:p w:rsidR="00E276A7" w:rsidRPr="009B37AA" w:rsidRDefault="00E276A7" w:rsidP="00E276A7">
            <w:pPr>
              <w:spacing w:before="60" w:after="60"/>
              <w:ind w:left="461" w:hanging="288"/>
              <w:rPr>
                <w:rFonts w:ascii="Calibri" w:hAnsi="Calibri" w:cs="Calibri"/>
                <w:bCs/>
                <w:color w:val="000000"/>
                <w:sz w:val="24"/>
                <w:szCs w:val="24"/>
                <w:lang w:val="en-US"/>
              </w:rPr>
            </w:pPr>
            <w:r w:rsidRPr="00FD335B">
              <w:rPr>
                <w:rFonts w:ascii="Calibri" w:hAnsi="Calibri" w:cs="Calibri"/>
                <w:b/>
                <w:bCs/>
                <w:color w:val="000000"/>
                <w:sz w:val="24"/>
                <w:szCs w:val="24"/>
                <w:lang w:val="en-US"/>
              </w:rPr>
              <w:lastRenderedPageBreak/>
              <w:t>E.III. Target Area Favorable climate change opportunities</w:t>
            </w:r>
          </w:p>
        </w:tc>
      </w:tr>
      <w:tr w:rsidR="00E276A7" w:rsidRPr="00EF4A4A" w:rsidTr="00E276A7">
        <w:tc>
          <w:tcPr>
            <w:tcW w:w="2573" w:type="dxa"/>
            <w:gridSpan w:val="3"/>
            <w:vMerge w:val="restart"/>
            <w:shd w:val="clear" w:color="auto" w:fill="F2F2F2"/>
            <w:vAlign w:val="center"/>
          </w:tcPr>
          <w:p w:rsidR="00E276A7" w:rsidRPr="00E276A7" w:rsidRDefault="00E276A7" w:rsidP="002B70E8">
            <w:pPr>
              <w:widowControl w:val="0"/>
              <w:spacing w:before="20" w:after="20"/>
              <w:jc w:val="center"/>
              <w:rPr>
                <w:rFonts w:ascii="Calibri" w:hAnsi="Calibri" w:cs="Calibri"/>
                <w:szCs w:val="20"/>
                <w:lang w:val="en-US"/>
              </w:rPr>
            </w:pPr>
            <w:r w:rsidRPr="00E276A7">
              <w:rPr>
                <w:rFonts w:ascii="Calibri" w:hAnsi="Calibri" w:cs="Calibri"/>
                <w:szCs w:val="20"/>
                <w:lang w:val="en-US"/>
              </w:rPr>
              <w:t>Relevant to:</w:t>
            </w:r>
          </w:p>
        </w:tc>
        <w:tc>
          <w:tcPr>
            <w:tcW w:w="3252" w:type="dxa"/>
            <w:gridSpan w:val="2"/>
            <w:shd w:val="clear" w:color="auto" w:fill="F2F2F2"/>
            <w:vAlign w:val="center"/>
          </w:tcPr>
          <w:p w:rsidR="00E276A7" w:rsidRPr="00E276A7" w:rsidRDefault="00E276A7" w:rsidP="002B70E8">
            <w:pPr>
              <w:widowControl w:val="0"/>
              <w:spacing w:after="0" w:line="240" w:lineRule="exact"/>
              <w:jc w:val="center"/>
              <w:rPr>
                <w:rFonts w:ascii="Calibri" w:hAnsi="Calibri" w:cs="Calibri"/>
                <w:szCs w:val="20"/>
                <w:lang w:val="en-US"/>
              </w:rPr>
            </w:pPr>
            <w:r w:rsidRPr="00E276A7">
              <w:rPr>
                <w:rFonts w:ascii="Calibri" w:hAnsi="Calibri" w:cs="Calibri"/>
                <w:szCs w:val="20"/>
                <w:lang w:val="en-US"/>
              </w:rPr>
              <w:t xml:space="preserve">Health effects from </w:t>
            </w:r>
          </w:p>
          <w:p w:rsidR="00E276A7" w:rsidRPr="00E276A7" w:rsidRDefault="00E276A7" w:rsidP="002B70E8">
            <w:pPr>
              <w:widowControl w:val="0"/>
              <w:spacing w:after="0" w:line="240" w:lineRule="exact"/>
              <w:jc w:val="center"/>
              <w:rPr>
                <w:rFonts w:ascii="Calibri" w:hAnsi="Calibri" w:cs="Calibri"/>
                <w:szCs w:val="20"/>
                <w:lang w:val="en-US"/>
              </w:rPr>
            </w:pPr>
            <w:r w:rsidRPr="00E276A7">
              <w:rPr>
                <w:rFonts w:ascii="Calibri" w:hAnsi="Calibri" w:cs="Calibri"/>
                <w:szCs w:val="20"/>
                <w:lang w:val="en-US"/>
              </w:rPr>
              <w:t>Emerging Phenomena of Climate Change (EPCC)</w:t>
            </w:r>
          </w:p>
        </w:tc>
        <w:tc>
          <w:tcPr>
            <w:tcW w:w="3254" w:type="dxa"/>
            <w:shd w:val="clear" w:color="auto" w:fill="F2F2F2"/>
            <w:vAlign w:val="center"/>
          </w:tcPr>
          <w:p w:rsidR="00E276A7" w:rsidRPr="00E276A7" w:rsidRDefault="00E276A7" w:rsidP="002B70E8">
            <w:pPr>
              <w:widowControl w:val="0"/>
              <w:spacing w:after="0" w:line="240" w:lineRule="exact"/>
              <w:jc w:val="center"/>
              <w:rPr>
                <w:rFonts w:ascii="Calibri" w:hAnsi="Calibri" w:cs="Calibri"/>
                <w:szCs w:val="20"/>
                <w:lang w:val="en-US"/>
              </w:rPr>
            </w:pPr>
            <w:r w:rsidRPr="00E276A7">
              <w:rPr>
                <w:rFonts w:ascii="Calibri" w:hAnsi="Calibri" w:cs="Calibri"/>
                <w:szCs w:val="20"/>
                <w:lang w:val="en-US"/>
              </w:rPr>
              <w:t xml:space="preserve">Health effects from </w:t>
            </w:r>
          </w:p>
          <w:p w:rsidR="00E276A7" w:rsidRPr="00E276A7" w:rsidRDefault="00E276A7" w:rsidP="002B70E8">
            <w:pPr>
              <w:widowControl w:val="0"/>
              <w:spacing w:after="0" w:line="240" w:lineRule="exact"/>
              <w:jc w:val="center"/>
              <w:rPr>
                <w:rFonts w:ascii="Calibri" w:hAnsi="Calibri" w:cs="Calibri"/>
                <w:szCs w:val="20"/>
                <w:lang w:val="en-US"/>
              </w:rPr>
            </w:pPr>
            <w:r w:rsidRPr="00E276A7">
              <w:rPr>
                <w:rFonts w:ascii="Calibri" w:hAnsi="Calibri" w:cs="Calibri"/>
                <w:szCs w:val="20"/>
                <w:lang w:val="en-US"/>
              </w:rPr>
              <w:t>Climate Change Emergencies (CCEm-s)</w:t>
            </w:r>
          </w:p>
        </w:tc>
      </w:tr>
      <w:tr w:rsidR="00E276A7" w:rsidRPr="00EF4A4A" w:rsidTr="00E276A7">
        <w:tc>
          <w:tcPr>
            <w:tcW w:w="2573" w:type="dxa"/>
            <w:gridSpan w:val="3"/>
            <w:vMerge/>
            <w:shd w:val="clear" w:color="auto" w:fill="F2F2F2"/>
            <w:vAlign w:val="center"/>
          </w:tcPr>
          <w:p w:rsidR="00E276A7" w:rsidRPr="00E276A7" w:rsidRDefault="00E276A7" w:rsidP="002B70E8">
            <w:pPr>
              <w:widowControl w:val="0"/>
              <w:spacing w:before="20" w:after="20"/>
              <w:jc w:val="center"/>
              <w:rPr>
                <w:rFonts w:ascii="Calibri" w:hAnsi="Calibri" w:cs="Calibri"/>
                <w:szCs w:val="20"/>
                <w:lang w:val="en-US"/>
              </w:rPr>
            </w:pPr>
          </w:p>
        </w:tc>
        <w:tc>
          <w:tcPr>
            <w:tcW w:w="3252" w:type="dxa"/>
            <w:gridSpan w:val="2"/>
            <w:shd w:val="clear" w:color="auto" w:fill="F2F2F2"/>
          </w:tcPr>
          <w:p w:rsidR="00E276A7" w:rsidRPr="00E276A7" w:rsidRDefault="00E276A7" w:rsidP="002B70E8">
            <w:pPr>
              <w:widowControl w:val="0"/>
              <w:spacing w:before="20" w:after="20"/>
              <w:jc w:val="center"/>
              <w:rPr>
                <w:rFonts w:ascii="Calibri" w:hAnsi="Calibri" w:cs="Calibri"/>
                <w:szCs w:val="20"/>
                <w:lang w:val="en-US"/>
              </w:rPr>
            </w:pPr>
            <w:r w:rsidRPr="00E276A7">
              <w:rPr>
                <w:rFonts w:ascii="Calibri" w:hAnsi="Calibri" w:cs="Calibri"/>
                <w:szCs w:val="20"/>
                <w:lang w:val="en-US"/>
              </w:rPr>
              <w:t>X</w:t>
            </w:r>
          </w:p>
        </w:tc>
        <w:tc>
          <w:tcPr>
            <w:tcW w:w="3254" w:type="dxa"/>
            <w:shd w:val="clear" w:color="auto" w:fill="F2F2F2"/>
          </w:tcPr>
          <w:p w:rsidR="00E276A7" w:rsidRPr="00E276A7" w:rsidRDefault="00E276A7" w:rsidP="002B70E8">
            <w:pPr>
              <w:widowControl w:val="0"/>
              <w:spacing w:before="20" w:after="20"/>
              <w:jc w:val="center"/>
              <w:rPr>
                <w:rFonts w:ascii="Calibri" w:hAnsi="Calibri" w:cs="Calibri"/>
                <w:szCs w:val="20"/>
                <w:lang w:val="en-US"/>
              </w:rPr>
            </w:pPr>
            <w:r w:rsidRPr="00E276A7">
              <w:rPr>
                <w:rFonts w:ascii="Calibri" w:hAnsi="Calibri" w:cs="Calibri"/>
                <w:szCs w:val="20"/>
                <w:lang w:val="en-US"/>
              </w:rPr>
              <w:t>X</w:t>
            </w:r>
          </w:p>
        </w:tc>
      </w:tr>
      <w:tr w:rsidR="00E276A7" w:rsidRPr="00EF4A4A" w:rsidTr="00BD7C50">
        <w:trPr>
          <w:trHeight w:val="451"/>
        </w:trPr>
        <w:tc>
          <w:tcPr>
            <w:tcW w:w="2573" w:type="dxa"/>
            <w:gridSpan w:val="3"/>
            <w:shd w:val="clear" w:color="auto" w:fill="D9D9D9"/>
            <w:vAlign w:val="center"/>
          </w:tcPr>
          <w:p w:rsidR="00E276A7" w:rsidRPr="00E276A7" w:rsidRDefault="00E276A7" w:rsidP="002B70E8">
            <w:pPr>
              <w:widowControl w:val="0"/>
              <w:spacing w:before="20" w:after="20"/>
              <w:jc w:val="center"/>
              <w:rPr>
                <w:rFonts w:ascii="Calibri" w:hAnsi="Calibri" w:cs="Calibri"/>
                <w:szCs w:val="20"/>
                <w:lang w:val="en-US"/>
              </w:rPr>
            </w:pPr>
            <w:r w:rsidRPr="00E276A7">
              <w:rPr>
                <w:rFonts w:ascii="Calibri" w:hAnsi="Calibri" w:cs="Calibri"/>
                <w:szCs w:val="20"/>
                <w:lang w:val="en-US"/>
              </w:rPr>
              <w:t>Description</w:t>
            </w:r>
          </w:p>
        </w:tc>
        <w:tc>
          <w:tcPr>
            <w:tcW w:w="6506" w:type="dxa"/>
            <w:gridSpan w:val="3"/>
            <w:vMerge w:val="restart"/>
            <w:shd w:val="clear" w:color="auto" w:fill="D9D9D9"/>
            <w:vAlign w:val="center"/>
          </w:tcPr>
          <w:p w:rsidR="00E276A7" w:rsidRPr="00FD335B" w:rsidRDefault="00E276A7" w:rsidP="00841A83">
            <w:pPr>
              <w:numPr>
                <w:ilvl w:val="0"/>
                <w:numId w:val="70"/>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Identification, assessment and mapping the territorial distribution of favorable health opportunities from climate change (related to EPCC).</w:t>
            </w:r>
          </w:p>
          <w:p w:rsidR="00E276A7" w:rsidRPr="00FD335B" w:rsidRDefault="00E276A7" w:rsidP="00841A83">
            <w:pPr>
              <w:numPr>
                <w:ilvl w:val="0"/>
                <w:numId w:val="70"/>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Elaboration of Program for exploitation of favorable climate change opportunities.</w:t>
            </w:r>
          </w:p>
        </w:tc>
      </w:tr>
      <w:tr w:rsidR="00E276A7" w:rsidRPr="00EF4A4A" w:rsidTr="00E276A7">
        <w:trPr>
          <w:trHeight w:val="78"/>
        </w:trPr>
        <w:tc>
          <w:tcPr>
            <w:tcW w:w="2573" w:type="dxa"/>
            <w:gridSpan w:val="3"/>
            <w:shd w:val="clear" w:color="auto" w:fill="000000"/>
            <w:vAlign w:val="center"/>
          </w:tcPr>
          <w:p w:rsidR="00E276A7" w:rsidRPr="00E276A7" w:rsidRDefault="00E276A7" w:rsidP="002B70E8">
            <w:pPr>
              <w:widowControl w:val="0"/>
              <w:spacing w:before="20" w:after="20"/>
              <w:jc w:val="center"/>
              <w:rPr>
                <w:rFonts w:ascii="Calibri" w:hAnsi="Calibri" w:cs="Calibri"/>
                <w:szCs w:val="20"/>
                <w:lang w:val="en-US"/>
              </w:rPr>
            </w:pPr>
            <w:r w:rsidRPr="00E276A7">
              <w:rPr>
                <w:rFonts w:ascii="Calibri" w:hAnsi="Calibri" w:cs="Calibri"/>
                <w:szCs w:val="20"/>
                <w:lang w:val="en-US"/>
              </w:rPr>
              <w:t>Option’s relevance</w:t>
            </w:r>
          </w:p>
        </w:tc>
        <w:tc>
          <w:tcPr>
            <w:tcW w:w="6506" w:type="dxa"/>
            <w:gridSpan w:val="3"/>
            <w:vMerge/>
            <w:shd w:val="clear" w:color="auto" w:fill="F2F2F2"/>
            <w:vAlign w:val="center"/>
          </w:tcPr>
          <w:p w:rsidR="00E276A7" w:rsidRPr="00E276A7" w:rsidRDefault="00E276A7" w:rsidP="002B70E8">
            <w:pPr>
              <w:widowControl w:val="0"/>
              <w:spacing w:before="20" w:after="20"/>
              <w:jc w:val="both"/>
              <w:rPr>
                <w:rFonts w:ascii="Calibri" w:hAnsi="Calibri" w:cs="Calibri"/>
                <w:szCs w:val="20"/>
                <w:lang w:val="en-US"/>
              </w:rPr>
            </w:pPr>
          </w:p>
        </w:tc>
      </w:tr>
      <w:tr w:rsidR="00E276A7" w:rsidRPr="00EF4A4A" w:rsidTr="00FD335B">
        <w:trPr>
          <w:trHeight w:val="53"/>
        </w:trPr>
        <w:tc>
          <w:tcPr>
            <w:tcW w:w="1006" w:type="dxa"/>
            <w:shd w:val="clear" w:color="auto" w:fill="F2F2F2"/>
            <w:vAlign w:val="center"/>
          </w:tcPr>
          <w:p w:rsidR="00E276A7" w:rsidRPr="00E276A7" w:rsidRDefault="00E276A7" w:rsidP="00E276A7">
            <w:pPr>
              <w:widowControl w:val="0"/>
              <w:spacing w:before="20" w:after="20"/>
              <w:jc w:val="center"/>
              <w:rPr>
                <w:rFonts w:ascii="Calibri" w:hAnsi="Calibri" w:cs="Calibri"/>
                <w:szCs w:val="20"/>
                <w:lang w:val="en-US"/>
              </w:rPr>
            </w:pPr>
            <w:r w:rsidRPr="00E276A7">
              <w:rPr>
                <w:rFonts w:ascii="Calibri" w:hAnsi="Calibri" w:cs="Calibri"/>
                <w:szCs w:val="20"/>
                <w:lang w:val="en-US"/>
              </w:rPr>
              <w:t>Economic</w:t>
            </w:r>
          </w:p>
        </w:tc>
        <w:tc>
          <w:tcPr>
            <w:tcW w:w="880" w:type="dxa"/>
            <w:shd w:val="clear" w:color="auto" w:fill="F2F2F2"/>
            <w:vAlign w:val="center"/>
          </w:tcPr>
          <w:p w:rsidR="00E276A7" w:rsidRPr="00E276A7" w:rsidRDefault="00E276A7" w:rsidP="00E276A7">
            <w:pPr>
              <w:widowControl w:val="0"/>
              <w:spacing w:before="20" w:after="20"/>
              <w:jc w:val="center"/>
              <w:rPr>
                <w:rFonts w:ascii="Calibri" w:hAnsi="Calibri" w:cs="Calibri"/>
                <w:szCs w:val="20"/>
                <w:lang w:val="en-US"/>
              </w:rPr>
            </w:pPr>
            <w:r w:rsidRPr="00E276A7">
              <w:rPr>
                <w:rFonts w:ascii="Calibri" w:hAnsi="Calibri" w:cs="Calibri"/>
                <w:szCs w:val="20"/>
                <w:lang w:val="en-US"/>
              </w:rPr>
              <w:t>Ecologic</w:t>
            </w:r>
          </w:p>
        </w:tc>
        <w:tc>
          <w:tcPr>
            <w:tcW w:w="687" w:type="dxa"/>
            <w:shd w:val="clear" w:color="auto" w:fill="F2F2F2"/>
            <w:vAlign w:val="center"/>
          </w:tcPr>
          <w:p w:rsidR="00E276A7" w:rsidRPr="00E276A7" w:rsidRDefault="00E276A7" w:rsidP="00E276A7">
            <w:pPr>
              <w:widowControl w:val="0"/>
              <w:spacing w:before="20" w:after="20"/>
              <w:jc w:val="center"/>
              <w:rPr>
                <w:rFonts w:ascii="Calibri" w:hAnsi="Calibri" w:cs="Calibri"/>
                <w:szCs w:val="20"/>
                <w:lang w:val="en-US"/>
              </w:rPr>
            </w:pPr>
            <w:r w:rsidRPr="00E276A7">
              <w:rPr>
                <w:rFonts w:ascii="Calibri" w:hAnsi="Calibri" w:cs="Calibri"/>
                <w:szCs w:val="20"/>
                <w:lang w:val="en-US"/>
              </w:rPr>
              <w:t>Social</w:t>
            </w:r>
          </w:p>
        </w:tc>
        <w:tc>
          <w:tcPr>
            <w:tcW w:w="6506" w:type="dxa"/>
            <w:gridSpan w:val="3"/>
            <w:vMerge/>
            <w:shd w:val="clear" w:color="auto" w:fill="F2F2F2"/>
            <w:vAlign w:val="center"/>
          </w:tcPr>
          <w:p w:rsidR="00E276A7" w:rsidRPr="00E276A7" w:rsidRDefault="00E276A7" w:rsidP="002B70E8">
            <w:pPr>
              <w:widowControl w:val="0"/>
              <w:spacing w:before="20" w:after="20"/>
              <w:jc w:val="both"/>
              <w:rPr>
                <w:rFonts w:ascii="Calibri" w:hAnsi="Calibri" w:cs="Calibri"/>
                <w:szCs w:val="20"/>
                <w:lang w:val="en-US"/>
              </w:rPr>
            </w:pPr>
          </w:p>
        </w:tc>
      </w:tr>
      <w:tr w:rsidR="00E276A7" w:rsidRPr="00EF4A4A" w:rsidTr="00FD335B">
        <w:trPr>
          <w:trHeight w:val="53"/>
        </w:trPr>
        <w:tc>
          <w:tcPr>
            <w:tcW w:w="1006" w:type="dxa"/>
            <w:shd w:val="clear" w:color="auto" w:fill="F2F2F2"/>
            <w:vAlign w:val="center"/>
          </w:tcPr>
          <w:p w:rsidR="00E276A7" w:rsidRPr="00E276A7" w:rsidRDefault="00E276A7" w:rsidP="00E276A7">
            <w:pPr>
              <w:widowControl w:val="0"/>
              <w:spacing w:before="20" w:after="20"/>
              <w:jc w:val="center"/>
              <w:rPr>
                <w:rFonts w:ascii="Calibri" w:hAnsi="Calibri" w:cs="Calibri"/>
                <w:szCs w:val="20"/>
                <w:lang w:val="en-US"/>
              </w:rPr>
            </w:pPr>
            <w:r w:rsidRPr="00E276A7">
              <w:rPr>
                <w:rFonts w:ascii="Calibri" w:hAnsi="Calibri" w:cs="Calibri"/>
                <w:szCs w:val="20"/>
                <w:lang w:val="en-US"/>
              </w:rPr>
              <w:t>++</w:t>
            </w:r>
          </w:p>
        </w:tc>
        <w:tc>
          <w:tcPr>
            <w:tcW w:w="880" w:type="dxa"/>
            <w:shd w:val="clear" w:color="auto" w:fill="F2F2F2"/>
            <w:vAlign w:val="center"/>
          </w:tcPr>
          <w:p w:rsidR="00E276A7" w:rsidRPr="00E276A7" w:rsidRDefault="00E276A7" w:rsidP="00E276A7">
            <w:pPr>
              <w:widowControl w:val="0"/>
              <w:spacing w:before="20" w:after="20"/>
              <w:jc w:val="center"/>
              <w:rPr>
                <w:rFonts w:ascii="Calibri" w:hAnsi="Calibri" w:cs="Calibri"/>
                <w:szCs w:val="20"/>
                <w:lang w:val="en-US"/>
              </w:rPr>
            </w:pPr>
            <w:r w:rsidRPr="00E276A7">
              <w:rPr>
                <w:rFonts w:ascii="Calibri" w:hAnsi="Calibri" w:cs="Calibri"/>
                <w:szCs w:val="20"/>
                <w:lang w:val="en-US"/>
              </w:rPr>
              <w:t>++</w:t>
            </w:r>
          </w:p>
        </w:tc>
        <w:tc>
          <w:tcPr>
            <w:tcW w:w="687" w:type="dxa"/>
            <w:shd w:val="clear" w:color="auto" w:fill="F2F2F2"/>
            <w:vAlign w:val="center"/>
          </w:tcPr>
          <w:p w:rsidR="00E276A7" w:rsidRPr="00E276A7" w:rsidRDefault="00E276A7" w:rsidP="00E276A7">
            <w:pPr>
              <w:widowControl w:val="0"/>
              <w:spacing w:before="20" w:after="20"/>
              <w:jc w:val="center"/>
              <w:rPr>
                <w:rFonts w:ascii="Calibri" w:hAnsi="Calibri" w:cs="Calibri"/>
                <w:szCs w:val="20"/>
                <w:lang w:val="en-US"/>
              </w:rPr>
            </w:pPr>
            <w:r w:rsidRPr="00E276A7">
              <w:rPr>
                <w:rFonts w:ascii="Calibri" w:hAnsi="Calibri" w:cs="Calibri"/>
                <w:szCs w:val="20"/>
                <w:lang w:val="en-US"/>
              </w:rPr>
              <w:t>++</w:t>
            </w:r>
          </w:p>
        </w:tc>
        <w:tc>
          <w:tcPr>
            <w:tcW w:w="6506" w:type="dxa"/>
            <w:gridSpan w:val="3"/>
            <w:vMerge/>
            <w:shd w:val="clear" w:color="auto" w:fill="F2F2F2"/>
            <w:vAlign w:val="center"/>
          </w:tcPr>
          <w:p w:rsidR="00E276A7" w:rsidRPr="00E276A7" w:rsidRDefault="00E276A7" w:rsidP="002B70E8">
            <w:pPr>
              <w:widowControl w:val="0"/>
              <w:spacing w:before="20" w:after="20"/>
              <w:jc w:val="both"/>
              <w:rPr>
                <w:rFonts w:ascii="Calibri" w:hAnsi="Calibri" w:cs="Calibri"/>
                <w:szCs w:val="20"/>
                <w:lang w:val="en-US"/>
              </w:rPr>
            </w:pPr>
          </w:p>
        </w:tc>
      </w:tr>
      <w:tr w:rsidR="00E276A7" w:rsidRPr="00EF4A4A" w:rsidTr="00E276A7">
        <w:tc>
          <w:tcPr>
            <w:tcW w:w="2573" w:type="dxa"/>
            <w:gridSpan w:val="3"/>
            <w:shd w:val="clear" w:color="auto" w:fill="F2F2F2"/>
            <w:vAlign w:val="center"/>
          </w:tcPr>
          <w:p w:rsidR="00E276A7" w:rsidRPr="00E276A7" w:rsidRDefault="00E276A7" w:rsidP="002B70E8">
            <w:pPr>
              <w:widowControl w:val="0"/>
              <w:spacing w:before="20" w:after="20"/>
              <w:jc w:val="center"/>
              <w:rPr>
                <w:rFonts w:ascii="Calibri" w:hAnsi="Calibri" w:cs="Calibri"/>
                <w:szCs w:val="20"/>
                <w:lang w:val="en-US"/>
              </w:rPr>
            </w:pPr>
            <w:r w:rsidRPr="00E276A7">
              <w:rPr>
                <w:rFonts w:ascii="Calibri" w:hAnsi="Calibri" w:cs="Calibri"/>
                <w:szCs w:val="20"/>
                <w:lang w:val="en-US"/>
              </w:rPr>
              <w:t>Opportunities that arise</w:t>
            </w:r>
          </w:p>
        </w:tc>
        <w:tc>
          <w:tcPr>
            <w:tcW w:w="6506" w:type="dxa"/>
            <w:gridSpan w:val="3"/>
            <w:shd w:val="clear" w:color="auto" w:fill="F2F2F2"/>
          </w:tcPr>
          <w:p w:rsidR="00E276A7" w:rsidRPr="00E276A7" w:rsidRDefault="00E276A7" w:rsidP="002B70E8">
            <w:pPr>
              <w:widowControl w:val="0"/>
              <w:spacing w:before="20" w:after="20"/>
              <w:jc w:val="both"/>
              <w:rPr>
                <w:rFonts w:ascii="Calibri" w:hAnsi="Calibri" w:cs="Calibri"/>
                <w:szCs w:val="20"/>
                <w:lang w:val="en-US"/>
              </w:rPr>
            </w:pPr>
            <w:r w:rsidRPr="00E276A7">
              <w:rPr>
                <w:rFonts w:ascii="Calibri" w:hAnsi="Calibri" w:cs="Calibri"/>
                <w:szCs w:val="20"/>
                <w:lang w:val="en"/>
              </w:rPr>
              <w:t>Elicitation of favorable climatic resources for tourism, nutrition, clean and renewable energy, biodiversity, etc.</w:t>
            </w:r>
          </w:p>
          <w:p w:rsidR="00E276A7" w:rsidRPr="00E276A7" w:rsidRDefault="00E276A7" w:rsidP="002B70E8">
            <w:pPr>
              <w:widowControl w:val="0"/>
              <w:spacing w:before="20" w:after="20"/>
              <w:jc w:val="both"/>
              <w:rPr>
                <w:rFonts w:ascii="Calibri" w:hAnsi="Calibri" w:cs="Calibri"/>
                <w:szCs w:val="20"/>
                <w:lang w:val="en-US"/>
              </w:rPr>
            </w:pPr>
          </w:p>
        </w:tc>
      </w:tr>
      <w:tr w:rsidR="00E276A7" w:rsidRPr="00EF4A4A" w:rsidTr="00E276A7">
        <w:tc>
          <w:tcPr>
            <w:tcW w:w="2573" w:type="dxa"/>
            <w:gridSpan w:val="3"/>
            <w:shd w:val="clear" w:color="auto" w:fill="D9D9D9"/>
            <w:vAlign w:val="center"/>
          </w:tcPr>
          <w:p w:rsidR="00E276A7" w:rsidRPr="00E276A7" w:rsidRDefault="00E276A7" w:rsidP="002B70E8">
            <w:pPr>
              <w:widowControl w:val="0"/>
              <w:spacing w:before="20" w:after="20"/>
              <w:jc w:val="center"/>
              <w:rPr>
                <w:rFonts w:ascii="Calibri" w:hAnsi="Calibri" w:cs="Calibri"/>
                <w:szCs w:val="20"/>
                <w:lang w:val="en-US"/>
              </w:rPr>
            </w:pPr>
            <w:r w:rsidRPr="00E276A7">
              <w:rPr>
                <w:rFonts w:ascii="Calibri" w:hAnsi="Calibri" w:cs="Calibri"/>
                <w:szCs w:val="20"/>
                <w:lang w:val="en-US"/>
              </w:rPr>
              <w:t>Cross-cutting relevance</w:t>
            </w:r>
          </w:p>
        </w:tc>
        <w:tc>
          <w:tcPr>
            <w:tcW w:w="1408" w:type="dxa"/>
            <w:shd w:val="clear" w:color="auto" w:fill="D9D9D9"/>
            <w:vAlign w:val="center"/>
          </w:tcPr>
          <w:p w:rsidR="00E276A7" w:rsidRPr="00E276A7" w:rsidRDefault="00E276A7" w:rsidP="002B70E8">
            <w:pPr>
              <w:widowControl w:val="0"/>
              <w:spacing w:before="20" w:after="20"/>
              <w:jc w:val="center"/>
              <w:rPr>
                <w:rFonts w:ascii="Calibri" w:hAnsi="Calibri" w:cs="Calibri"/>
                <w:szCs w:val="20"/>
                <w:lang w:val="en-US"/>
              </w:rPr>
            </w:pPr>
            <w:r w:rsidRPr="00E276A7">
              <w:rPr>
                <w:rFonts w:ascii="Calibri" w:hAnsi="Calibri" w:cs="Calibri"/>
                <w:szCs w:val="20"/>
                <w:lang w:val="en-US"/>
              </w:rPr>
              <w:t>YES</w:t>
            </w:r>
          </w:p>
        </w:tc>
        <w:tc>
          <w:tcPr>
            <w:tcW w:w="5098" w:type="dxa"/>
            <w:gridSpan w:val="2"/>
            <w:shd w:val="clear" w:color="auto" w:fill="D9D9D9"/>
          </w:tcPr>
          <w:p w:rsidR="00E276A7" w:rsidRPr="00E276A7" w:rsidRDefault="00E276A7" w:rsidP="002B70E8">
            <w:pPr>
              <w:widowControl w:val="0"/>
              <w:spacing w:before="20" w:after="20"/>
              <w:rPr>
                <w:rFonts w:ascii="Calibri" w:hAnsi="Calibri" w:cs="Calibri"/>
                <w:szCs w:val="20"/>
                <w:lang w:val="en-US"/>
              </w:rPr>
            </w:pPr>
            <w:r w:rsidRPr="00E276A7">
              <w:rPr>
                <w:rFonts w:ascii="Calibri" w:hAnsi="Calibri" w:cs="Calibri"/>
                <w:szCs w:val="20"/>
                <w:lang w:val="en-US"/>
              </w:rPr>
              <w:t>All sectors.</w:t>
            </w:r>
          </w:p>
        </w:tc>
      </w:tr>
      <w:tr w:rsidR="00E276A7" w:rsidRPr="00EF4A4A" w:rsidTr="00E276A7">
        <w:tc>
          <w:tcPr>
            <w:tcW w:w="2573" w:type="dxa"/>
            <w:gridSpan w:val="3"/>
            <w:shd w:val="clear" w:color="auto" w:fill="F2F2F2"/>
            <w:vAlign w:val="center"/>
          </w:tcPr>
          <w:p w:rsidR="00E276A7" w:rsidRPr="00E276A7" w:rsidRDefault="00E276A7" w:rsidP="002B70E8">
            <w:pPr>
              <w:widowControl w:val="0"/>
              <w:spacing w:before="20" w:after="20"/>
              <w:jc w:val="center"/>
              <w:rPr>
                <w:rFonts w:ascii="Calibri" w:hAnsi="Calibri" w:cs="Calibri"/>
                <w:szCs w:val="20"/>
                <w:lang w:val="en-US"/>
              </w:rPr>
            </w:pPr>
            <w:r w:rsidRPr="00E276A7">
              <w:rPr>
                <w:rFonts w:ascii="Calibri" w:hAnsi="Calibri" w:cs="Calibri"/>
                <w:szCs w:val="20"/>
                <w:lang w:val="en-US"/>
              </w:rPr>
              <w:t>Risks addressed</w:t>
            </w:r>
          </w:p>
        </w:tc>
        <w:tc>
          <w:tcPr>
            <w:tcW w:w="6506" w:type="dxa"/>
            <w:gridSpan w:val="3"/>
            <w:shd w:val="clear" w:color="auto" w:fill="F2F2F2"/>
          </w:tcPr>
          <w:p w:rsidR="00E276A7" w:rsidRPr="00E276A7" w:rsidRDefault="00E276A7" w:rsidP="002B70E8">
            <w:pPr>
              <w:widowControl w:val="0"/>
              <w:spacing w:before="20" w:after="20"/>
              <w:rPr>
                <w:rFonts w:ascii="Calibri" w:hAnsi="Calibri" w:cs="Calibri"/>
                <w:szCs w:val="20"/>
                <w:lang w:val="en-US"/>
              </w:rPr>
            </w:pPr>
            <w:r w:rsidRPr="00E276A7">
              <w:rPr>
                <w:rFonts w:ascii="Calibri" w:hAnsi="Calibri" w:cs="Calibri"/>
                <w:szCs w:val="20"/>
                <w:lang w:val="en-US"/>
              </w:rPr>
              <w:t>no</w:t>
            </w:r>
          </w:p>
        </w:tc>
      </w:tr>
    </w:tbl>
    <w:p w:rsidR="00E276A7" w:rsidRPr="00FD335B" w:rsidRDefault="00E276A7" w:rsidP="006E4216">
      <w:pPr>
        <w:spacing w:after="0"/>
        <w:rPr>
          <w:rFonts w:ascii="Calibri" w:hAnsi="Calibri" w:cs="Calibri"/>
          <w:sz w:val="8"/>
          <w:szCs w:val="8"/>
          <w:lang w:val="en-US"/>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005"/>
        <w:gridCol w:w="941"/>
        <w:gridCol w:w="686"/>
        <w:gridCol w:w="1420"/>
        <w:gridCol w:w="1878"/>
        <w:gridCol w:w="3298"/>
      </w:tblGrid>
      <w:tr w:rsidR="006E4216" w:rsidRPr="0029244C" w:rsidTr="004469FF">
        <w:tc>
          <w:tcPr>
            <w:tcW w:w="9079" w:type="dxa"/>
            <w:gridSpan w:val="6"/>
            <w:shd w:val="clear" w:color="auto" w:fill="A8D08D"/>
          </w:tcPr>
          <w:p w:rsidR="006E4216" w:rsidRPr="00FD335B" w:rsidRDefault="006E4216" w:rsidP="004469FF">
            <w:pPr>
              <w:spacing w:before="60" w:after="60"/>
              <w:ind w:left="461" w:hanging="288"/>
              <w:rPr>
                <w:rFonts w:ascii="Calibri" w:hAnsi="Calibri" w:cs="Calibri"/>
                <w:b/>
                <w:bCs/>
                <w:color w:val="000000"/>
                <w:sz w:val="24"/>
                <w:szCs w:val="24"/>
                <w:lang w:val="en-US"/>
              </w:rPr>
            </w:pPr>
            <w:r w:rsidRPr="00FD335B">
              <w:rPr>
                <w:rFonts w:ascii="Calibri" w:hAnsi="Calibri" w:cs="Calibri"/>
                <w:b/>
                <w:bCs/>
                <w:color w:val="000000"/>
                <w:sz w:val="24"/>
                <w:szCs w:val="24"/>
                <w:lang w:val="en-US"/>
              </w:rPr>
              <w:t>F. S</w:t>
            </w:r>
            <w:r w:rsidR="004469FF" w:rsidRPr="00FD335B">
              <w:rPr>
                <w:rFonts w:ascii="Calibri" w:hAnsi="Calibri" w:cs="Calibri"/>
                <w:b/>
                <w:bCs/>
                <w:color w:val="000000"/>
                <w:sz w:val="24"/>
                <w:szCs w:val="24"/>
                <w:lang w:val="en-US"/>
              </w:rPr>
              <w:t>ocio-economic Capacity</w:t>
            </w:r>
          </w:p>
        </w:tc>
      </w:tr>
      <w:tr w:rsidR="006E4216" w:rsidRPr="0029244C" w:rsidTr="00FD335B">
        <w:tc>
          <w:tcPr>
            <w:tcW w:w="9079" w:type="dxa"/>
            <w:gridSpan w:val="6"/>
            <w:shd w:val="clear" w:color="auto" w:fill="E2EFD9"/>
          </w:tcPr>
          <w:p w:rsidR="006E4216" w:rsidRPr="00FD335B" w:rsidRDefault="006E4216" w:rsidP="004469FF">
            <w:pPr>
              <w:spacing w:before="60" w:after="60"/>
              <w:ind w:left="461" w:hanging="288"/>
              <w:rPr>
                <w:rFonts w:ascii="Calibri" w:hAnsi="Calibri" w:cs="Calibri"/>
                <w:bCs/>
                <w:color w:val="000000"/>
                <w:sz w:val="24"/>
                <w:szCs w:val="24"/>
                <w:lang w:val="en-US"/>
              </w:rPr>
            </w:pPr>
            <w:r w:rsidRPr="00FD335B">
              <w:rPr>
                <w:rFonts w:ascii="Calibri" w:hAnsi="Calibri" w:cs="Calibri"/>
                <w:b/>
                <w:bCs/>
                <w:color w:val="000000"/>
                <w:sz w:val="24"/>
                <w:szCs w:val="24"/>
                <w:lang w:val="en-US"/>
              </w:rPr>
              <w:t>F.I. Targ</w:t>
            </w:r>
            <w:r w:rsidR="0029244C" w:rsidRPr="00FD335B">
              <w:rPr>
                <w:rFonts w:ascii="Calibri" w:hAnsi="Calibri" w:cs="Calibri"/>
                <w:b/>
                <w:bCs/>
                <w:color w:val="000000"/>
                <w:sz w:val="24"/>
                <w:szCs w:val="24"/>
                <w:lang w:val="en-US"/>
              </w:rPr>
              <w:t>et Area General vulnerability a</w:t>
            </w:r>
            <w:r w:rsidRPr="00FD335B">
              <w:rPr>
                <w:rFonts w:ascii="Calibri" w:hAnsi="Calibri" w:cs="Calibri"/>
                <w:b/>
                <w:bCs/>
                <w:color w:val="000000"/>
                <w:sz w:val="24"/>
                <w:szCs w:val="24"/>
                <w:lang w:val="en-US"/>
              </w:rPr>
              <w:t>ssessment</w:t>
            </w:r>
          </w:p>
        </w:tc>
      </w:tr>
      <w:tr w:rsidR="006E4216" w:rsidRPr="0029244C" w:rsidTr="006E4216">
        <w:tc>
          <w:tcPr>
            <w:tcW w:w="2483" w:type="dxa"/>
            <w:gridSpan w:val="3"/>
            <w:vMerge w:val="restart"/>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Relevant to:</w:t>
            </w:r>
          </w:p>
        </w:tc>
        <w:tc>
          <w:tcPr>
            <w:tcW w:w="3298" w:type="dxa"/>
            <w:gridSpan w:val="2"/>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Emerging Phenomena of Climate Change (EPCC)</w:t>
            </w:r>
          </w:p>
        </w:tc>
        <w:tc>
          <w:tcPr>
            <w:tcW w:w="3298" w:type="dxa"/>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Climate Change Emergencies (CCEm-s)</w:t>
            </w:r>
          </w:p>
        </w:tc>
      </w:tr>
      <w:tr w:rsidR="006E4216" w:rsidRPr="0029244C" w:rsidTr="006E4216">
        <w:tc>
          <w:tcPr>
            <w:tcW w:w="2483" w:type="dxa"/>
            <w:gridSpan w:val="3"/>
            <w:vMerge/>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p>
        </w:tc>
        <w:tc>
          <w:tcPr>
            <w:tcW w:w="3298" w:type="dxa"/>
            <w:gridSpan w:val="2"/>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c>
          <w:tcPr>
            <w:tcW w:w="3298" w:type="dxa"/>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r>
      <w:tr w:rsidR="006E4216" w:rsidRPr="0029244C" w:rsidTr="00E276A7">
        <w:trPr>
          <w:trHeight w:val="1324"/>
        </w:trPr>
        <w:tc>
          <w:tcPr>
            <w:tcW w:w="2483"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Description</w:t>
            </w:r>
          </w:p>
        </w:tc>
        <w:tc>
          <w:tcPr>
            <w:tcW w:w="6596" w:type="dxa"/>
            <w:gridSpan w:val="3"/>
            <w:vMerge w:val="restart"/>
            <w:shd w:val="clear" w:color="auto" w:fill="D9D9D9"/>
            <w:vAlign w:val="center"/>
          </w:tcPr>
          <w:p w:rsidR="006E4216" w:rsidRPr="00FD335B" w:rsidRDefault="006E4216" w:rsidP="00841A83">
            <w:pPr>
              <w:numPr>
                <w:ilvl w:val="0"/>
                <w:numId w:val="74"/>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Development of methodologic approach for vulnerability assessment of health sector to climate change in Bulgaria.</w:t>
            </w:r>
          </w:p>
          <w:p w:rsidR="006E4216" w:rsidRPr="00FD335B" w:rsidRDefault="006E4216" w:rsidP="00841A83">
            <w:pPr>
              <w:numPr>
                <w:ilvl w:val="0"/>
                <w:numId w:val="74"/>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Assessment and mapping of health sector vulnerability in Bulgaria at a municipal level.</w:t>
            </w:r>
          </w:p>
          <w:p w:rsidR="006E4216" w:rsidRPr="00FD335B" w:rsidRDefault="006E4216" w:rsidP="00841A83">
            <w:pPr>
              <w:numPr>
                <w:ilvl w:val="0"/>
                <w:numId w:val="74"/>
              </w:numPr>
              <w:spacing w:before="20" w:after="20"/>
              <w:ind w:left="360"/>
              <w:jc w:val="both"/>
              <w:rPr>
                <w:rFonts w:ascii="Calibri" w:eastAsia="Times New Roman" w:hAnsi="Calibri" w:cs="Calibri"/>
                <w:bCs/>
                <w:color w:val="000000"/>
                <w:szCs w:val="20"/>
                <w:lang w:val="en-US"/>
              </w:rPr>
            </w:pPr>
            <w:r w:rsidRPr="00FD335B">
              <w:rPr>
                <w:rFonts w:ascii="Calibri" w:eastAsia="Times New Roman" w:hAnsi="Calibri" w:cs="Calibri"/>
                <w:color w:val="000000"/>
                <w:szCs w:val="20"/>
                <w:lang w:val="en-US"/>
              </w:rPr>
              <w:t>Classification of the territory in Bulgaria according to the level of a health vulnerability to climate change.</w:t>
            </w:r>
          </w:p>
        </w:tc>
      </w:tr>
      <w:tr w:rsidR="006E4216" w:rsidRPr="0029244C" w:rsidTr="006E4216">
        <w:trPr>
          <w:trHeight w:val="78"/>
        </w:trPr>
        <w:tc>
          <w:tcPr>
            <w:tcW w:w="2483" w:type="dxa"/>
            <w:gridSpan w:val="3"/>
            <w:shd w:val="clear" w:color="auto" w:fill="000000"/>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Option’s relevance</w:t>
            </w:r>
          </w:p>
        </w:tc>
        <w:tc>
          <w:tcPr>
            <w:tcW w:w="6596"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53"/>
        </w:trPr>
        <w:tc>
          <w:tcPr>
            <w:tcW w:w="856" w:type="dxa"/>
            <w:shd w:val="clear" w:color="auto" w:fill="F2F2F2"/>
            <w:vAlign w:val="center"/>
          </w:tcPr>
          <w:p w:rsidR="006E4216" w:rsidRPr="00FD335B" w:rsidRDefault="006E4216" w:rsidP="0029244C">
            <w:pPr>
              <w:widowControl w:val="0"/>
              <w:spacing w:before="20" w:after="20"/>
              <w:jc w:val="center"/>
              <w:rPr>
                <w:rFonts w:ascii="Calibri" w:hAnsi="Calibri" w:cs="Calibri"/>
                <w:szCs w:val="20"/>
                <w:lang w:val="en-US"/>
              </w:rPr>
            </w:pPr>
            <w:r w:rsidRPr="00FD335B">
              <w:rPr>
                <w:rFonts w:ascii="Calibri" w:hAnsi="Calibri" w:cs="Calibri"/>
                <w:szCs w:val="20"/>
                <w:lang w:val="en-US"/>
              </w:rPr>
              <w:t>Economic</w:t>
            </w:r>
          </w:p>
        </w:tc>
        <w:tc>
          <w:tcPr>
            <w:tcW w:w="941" w:type="dxa"/>
            <w:shd w:val="clear" w:color="auto" w:fill="F2F2F2"/>
            <w:vAlign w:val="center"/>
          </w:tcPr>
          <w:p w:rsidR="006E4216" w:rsidRPr="00FD335B" w:rsidRDefault="006E4216" w:rsidP="0029244C">
            <w:pPr>
              <w:widowControl w:val="0"/>
              <w:spacing w:before="20" w:after="20"/>
              <w:jc w:val="center"/>
              <w:rPr>
                <w:rFonts w:ascii="Calibri" w:hAnsi="Calibri" w:cs="Calibri"/>
                <w:szCs w:val="20"/>
                <w:lang w:val="en-US"/>
              </w:rPr>
            </w:pPr>
            <w:r w:rsidRPr="00FD335B">
              <w:rPr>
                <w:rFonts w:ascii="Calibri" w:hAnsi="Calibri" w:cs="Calibri"/>
                <w:szCs w:val="20"/>
                <w:lang w:val="en-US"/>
              </w:rPr>
              <w:t>Ecologic</w:t>
            </w:r>
          </w:p>
        </w:tc>
        <w:tc>
          <w:tcPr>
            <w:tcW w:w="686" w:type="dxa"/>
            <w:shd w:val="clear" w:color="auto" w:fill="F2F2F2"/>
            <w:vAlign w:val="center"/>
          </w:tcPr>
          <w:p w:rsidR="006E4216" w:rsidRPr="00FD335B" w:rsidRDefault="006E4216" w:rsidP="0029244C">
            <w:pPr>
              <w:widowControl w:val="0"/>
              <w:spacing w:before="20" w:after="20"/>
              <w:jc w:val="center"/>
              <w:rPr>
                <w:rFonts w:ascii="Calibri" w:hAnsi="Calibri" w:cs="Calibri"/>
                <w:szCs w:val="20"/>
                <w:lang w:val="en-US"/>
              </w:rPr>
            </w:pPr>
            <w:r w:rsidRPr="00FD335B">
              <w:rPr>
                <w:rFonts w:ascii="Calibri" w:hAnsi="Calibri" w:cs="Calibri"/>
                <w:szCs w:val="20"/>
                <w:lang w:val="en-US"/>
              </w:rPr>
              <w:t>Social</w:t>
            </w:r>
          </w:p>
        </w:tc>
        <w:tc>
          <w:tcPr>
            <w:tcW w:w="6596"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53"/>
        </w:trPr>
        <w:tc>
          <w:tcPr>
            <w:tcW w:w="856" w:type="dxa"/>
            <w:shd w:val="clear" w:color="auto" w:fill="F2F2F2"/>
            <w:vAlign w:val="center"/>
          </w:tcPr>
          <w:p w:rsidR="006E4216" w:rsidRPr="00FD335B" w:rsidRDefault="006E4216" w:rsidP="0029244C">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941" w:type="dxa"/>
            <w:shd w:val="clear" w:color="auto" w:fill="F2F2F2"/>
            <w:vAlign w:val="center"/>
          </w:tcPr>
          <w:p w:rsidR="006E4216" w:rsidRPr="00FD335B" w:rsidRDefault="004469FF" w:rsidP="0029244C">
            <w:pPr>
              <w:widowControl w:val="0"/>
              <w:spacing w:before="20" w:after="20"/>
              <w:jc w:val="center"/>
              <w:rPr>
                <w:rFonts w:ascii="Calibri" w:hAnsi="Calibri" w:cs="Calibri"/>
                <w:szCs w:val="20"/>
                <w:lang w:val="en-US"/>
              </w:rPr>
            </w:pPr>
            <w:r w:rsidRPr="00FD335B">
              <w:rPr>
                <w:rFonts w:ascii="Calibri" w:hAnsi="Calibri" w:cs="Calibri"/>
                <w:szCs w:val="20"/>
                <w:lang w:val="en-US"/>
              </w:rPr>
              <w:t>neutral</w:t>
            </w:r>
          </w:p>
        </w:tc>
        <w:tc>
          <w:tcPr>
            <w:tcW w:w="686" w:type="dxa"/>
            <w:shd w:val="clear" w:color="auto" w:fill="F2F2F2"/>
            <w:vAlign w:val="center"/>
          </w:tcPr>
          <w:p w:rsidR="006E4216" w:rsidRPr="00FD335B" w:rsidRDefault="006E4216" w:rsidP="0029244C">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596"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6E4216">
        <w:tc>
          <w:tcPr>
            <w:tcW w:w="2483"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Opportunities that arise</w:t>
            </w:r>
          </w:p>
        </w:tc>
        <w:tc>
          <w:tcPr>
            <w:tcW w:w="6596" w:type="dxa"/>
            <w:gridSpan w:val="3"/>
            <w:shd w:val="clear" w:color="auto" w:fill="F2F2F2"/>
          </w:tcPr>
          <w:p w:rsidR="006E4216" w:rsidRPr="00FD335B" w:rsidRDefault="006E4216" w:rsidP="006E4216">
            <w:pPr>
              <w:widowControl w:val="0"/>
              <w:spacing w:before="20" w:after="20"/>
              <w:jc w:val="both"/>
              <w:rPr>
                <w:rFonts w:ascii="Calibri" w:hAnsi="Calibri" w:cs="Calibri"/>
                <w:szCs w:val="20"/>
                <w:lang w:val="en-US"/>
              </w:rPr>
            </w:pPr>
            <w:r w:rsidRPr="00FD335B">
              <w:rPr>
                <w:rFonts w:ascii="Calibri" w:hAnsi="Calibri" w:cs="Calibri"/>
                <w:szCs w:val="20"/>
                <w:lang w:val="en-US"/>
              </w:rPr>
              <w:t>Assessment of the exposure, sensitvity and adaptive capacity of health sector to the climate change</w:t>
            </w:r>
          </w:p>
        </w:tc>
      </w:tr>
      <w:tr w:rsidR="006E4216" w:rsidRPr="0029244C" w:rsidTr="006E4216">
        <w:tc>
          <w:tcPr>
            <w:tcW w:w="2483"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Cross-cutting relevance</w:t>
            </w:r>
          </w:p>
        </w:tc>
        <w:tc>
          <w:tcPr>
            <w:tcW w:w="1420" w:type="dxa"/>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YES</w:t>
            </w:r>
          </w:p>
        </w:tc>
        <w:tc>
          <w:tcPr>
            <w:tcW w:w="5176" w:type="dxa"/>
            <w:gridSpan w:val="2"/>
            <w:shd w:val="clear" w:color="auto" w:fill="D9D9D9"/>
          </w:tcPr>
          <w:p w:rsidR="006E4216" w:rsidRPr="00FD335B" w:rsidRDefault="006E4216" w:rsidP="006E4216">
            <w:pPr>
              <w:widowControl w:val="0"/>
              <w:spacing w:before="20" w:after="20"/>
              <w:rPr>
                <w:rFonts w:ascii="Calibri" w:hAnsi="Calibri" w:cs="Calibri"/>
                <w:szCs w:val="20"/>
                <w:lang w:val="en-US"/>
              </w:rPr>
            </w:pPr>
            <w:r w:rsidRPr="00FD335B">
              <w:rPr>
                <w:rFonts w:ascii="Calibri" w:hAnsi="Calibri" w:cs="Calibri"/>
                <w:szCs w:val="20"/>
                <w:lang w:val="en-US"/>
              </w:rPr>
              <w:t>All sectors.</w:t>
            </w:r>
          </w:p>
        </w:tc>
      </w:tr>
      <w:tr w:rsidR="006E4216" w:rsidRPr="0029244C" w:rsidTr="006E4216">
        <w:tc>
          <w:tcPr>
            <w:tcW w:w="2483"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Risks addressed</w:t>
            </w:r>
          </w:p>
        </w:tc>
        <w:tc>
          <w:tcPr>
            <w:tcW w:w="6596" w:type="dxa"/>
            <w:gridSpan w:val="3"/>
            <w:shd w:val="clear" w:color="auto" w:fill="F2F2F2"/>
          </w:tcPr>
          <w:p w:rsidR="006E4216" w:rsidRPr="00FD335B" w:rsidRDefault="006E4216" w:rsidP="006E4216">
            <w:pPr>
              <w:widowControl w:val="0"/>
              <w:spacing w:before="20" w:after="20"/>
              <w:rPr>
                <w:rFonts w:ascii="Calibri" w:hAnsi="Calibri" w:cs="Calibri"/>
                <w:szCs w:val="20"/>
                <w:lang w:val="en-US"/>
              </w:rPr>
            </w:pPr>
            <w:r w:rsidRPr="00FD335B">
              <w:rPr>
                <w:rFonts w:ascii="Calibri" w:hAnsi="Calibri" w:cs="Calibri"/>
                <w:szCs w:val="20"/>
                <w:lang w:val="en-US"/>
              </w:rPr>
              <w:t>All health risks induced by climate change</w:t>
            </w:r>
          </w:p>
        </w:tc>
      </w:tr>
    </w:tbl>
    <w:p w:rsidR="006E4216" w:rsidRPr="00FD335B" w:rsidRDefault="006E4216" w:rsidP="006E4216">
      <w:pPr>
        <w:spacing w:after="0"/>
        <w:rPr>
          <w:rFonts w:ascii="Calibri" w:hAnsi="Calibri" w:cs="Calibri"/>
          <w:sz w:val="8"/>
          <w:szCs w:val="8"/>
          <w:lang w:val="en-US"/>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005"/>
        <w:gridCol w:w="941"/>
        <w:gridCol w:w="687"/>
        <w:gridCol w:w="1424"/>
        <w:gridCol w:w="1897"/>
        <w:gridCol w:w="3321"/>
      </w:tblGrid>
      <w:tr w:rsidR="006E4216" w:rsidRPr="0029244C" w:rsidTr="00FD335B">
        <w:tc>
          <w:tcPr>
            <w:tcW w:w="9126" w:type="dxa"/>
            <w:gridSpan w:val="6"/>
            <w:shd w:val="clear" w:color="auto" w:fill="E2EFD9"/>
          </w:tcPr>
          <w:p w:rsidR="006E4216" w:rsidRPr="00FD335B" w:rsidRDefault="006E4216" w:rsidP="004469FF">
            <w:pPr>
              <w:spacing w:before="60" w:after="60"/>
              <w:ind w:left="461" w:hanging="288"/>
              <w:rPr>
                <w:rFonts w:ascii="Calibri" w:hAnsi="Calibri" w:cs="Calibri"/>
                <w:bCs/>
                <w:color w:val="000000"/>
                <w:sz w:val="24"/>
                <w:szCs w:val="24"/>
                <w:lang w:val="en-US"/>
              </w:rPr>
            </w:pPr>
            <w:r w:rsidRPr="00FD335B">
              <w:rPr>
                <w:rFonts w:ascii="Calibri" w:eastAsia="Times New Roman" w:hAnsi="Calibri" w:cs="Calibri"/>
                <w:b/>
                <w:bCs/>
                <w:color w:val="000000"/>
                <w:sz w:val="24"/>
                <w:lang w:val="en-US"/>
              </w:rPr>
              <w:t>F.II. Target Area Vulnerable groups’ protection</w:t>
            </w:r>
          </w:p>
        </w:tc>
      </w:tr>
      <w:tr w:rsidR="006E4216" w:rsidRPr="0029244C" w:rsidTr="006E4216">
        <w:tc>
          <w:tcPr>
            <w:tcW w:w="2484" w:type="dxa"/>
            <w:gridSpan w:val="3"/>
            <w:vMerge w:val="restart"/>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Relevant to:</w:t>
            </w:r>
          </w:p>
        </w:tc>
        <w:tc>
          <w:tcPr>
            <w:tcW w:w="3321" w:type="dxa"/>
            <w:gridSpan w:val="2"/>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Emerging Phenomena of Climate Change (EPCC)</w:t>
            </w:r>
          </w:p>
        </w:tc>
        <w:tc>
          <w:tcPr>
            <w:tcW w:w="3321" w:type="dxa"/>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Climate Change Emergencies (CCEm-s)</w:t>
            </w:r>
          </w:p>
        </w:tc>
      </w:tr>
      <w:tr w:rsidR="006E4216" w:rsidRPr="0029244C" w:rsidTr="006E4216">
        <w:tc>
          <w:tcPr>
            <w:tcW w:w="2484" w:type="dxa"/>
            <w:gridSpan w:val="3"/>
            <w:vMerge/>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p>
        </w:tc>
        <w:tc>
          <w:tcPr>
            <w:tcW w:w="3321" w:type="dxa"/>
            <w:gridSpan w:val="2"/>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c>
          <w:tcPr>
            <w:tcW w:w="3321" w:type="dxa"/>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r>
      <w:tr w:rsidR="006E4216" w:rsidRPr="0029244C" w:rsidTr="0029244C">
        <w:trPr>
          <w:trHeight w:val="451"/>
        </w:trPr>
        <w:tc>
          <w:tcPr>
            <w:tcW w:w="2484"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Description</w:t>
            </w:r>
          </w:p>
        </w:tc>
        <w:tc>
          <w:tcPr>
            <w:tcW w:w="6642" w:type="dxa"/>
            <w:gridSpan w:val="3"/>
            <w:vMerge w:val="restart"/>
            <w:shd w:val="clear" w:color="auto" w:fill="D9D9D9"/>
          </w:tcPr>
          <w:p w:rsidR="006E4216" w:rsidRPr="00FD335B" w:rsidRDefault="006E4216" w:rsidP="00841A83">
            <w:pPr>
              <w:numPr>
                <w:ilvl w:val="0"/>
                <w:numId w:val="71"/>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Development of cadaster of groups in Bulgaria vulnerable to EPCC and CCEm-s at municipal level.</w:t>
            </w:r>
          </w:p>
          <w:p w:rsidR="006E4216" w:rsidRPr="00FD335B" w:rsidRDefault="006E4216" w:rsidP="00841A83">
            <w:pPr>
              <w:numPr>
                <w:ilvl w:val="0"/>
                <w:numId w:val="71"/>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Development of Program for work with groups vulnerable to EPCC and CCEm-s.</w:t>
            </w:r>
          </w:p>
          <w:p w:rsidR="006E4216" w:rsidRPr="00FD335B" w:rsidRDefault="006E4216" w:rsidP="00841A83">
            <w:pPr>
              <w:numPr>
                <w:ilvl w:val="0"/>
                <w:numId w:val="71"/>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Development of Program for work with climate change migration groups</w:t>
            </w:r>
          </w:p>
        </w:tc>
      </w:tr>
      <w:tr w:rsidR="006E4216" w:rsidRPr="0029244C" w:rsidTr="006E4216">
        <w:trPr>
          <w:trHeight w:val="78"/>
        </w:trPr>
        <w:tc>
          <w:tcPr>
            <w:tcW w:w="2484" w:type="dxa"/>
            <w:gridSpan w:val="3"/>
            <w:shd w:val="clear" w:color="auto" w:fill="000000"/>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Option’s relevance</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53"/>
        </w:trPr>
        <w:tc>
          <w:tcPr>
            <w:tcW w:w="856" w:type="dxa"/>
            <w:shd w:val="clear" w:color="auto" w:fill="F2F2F2"/>
            <w:vAlign w:val="center"/>
          </w:tcPr>
          <w:p w:rsidR="006E4216" w:rsidRPr="00FD335B" w:rsidRDefault="006E4216" w:rsidP="0029244C">
            <w:pPr>
              <w:widowControl w:val="0"/>
              <w:spacing w:before="20" w:after="20"/>
              <w:jc w:val="center"/>
              <w:rPr>
                <w:rFonts w:ascii="Calibri" w:hAnsi="Calibri" w:cs="Calibri"/>
                <w:szCs w:val="20"/>
                <w:lang w:val="en-US"/>
              </w:rPr>
            </w:pPr>
            <w:r w:rsidRPr="00FD335B">
              <w:rPr>
                <w:rFonts w:ascii="Calibri" w:hAnsi="Calibri" w:cs="Calibri"/>
                <w:szCs w:val="20"/>
                <w:lang w:val="en-US"/>
              </w:rPr>
              <w:t>Economic</w:t>
            </w:r>
          </w:p>
        </w:tc>
        <w:tc>
          <w:tcPr>
            <w:tcW w:w="941" w:type="dxa"/>
            <w:shd w:val="clear" w:color="auto" w:fill="F2F2F2"/>
            <w:vAlign w:val="center"/>
          </w:tcPr>
          <w:p w:rsidR="006E4216" w:rsidRPr="00FD335B" w:rsidRDefault="006E4216" w:rsidP="0029244C">
            <w:pPr>
              <w:widowControl w:val="0"/>
              <w:spacing w:before="20" w:after="20"/>
              <w:jc w:val="center"/>
              <w:rPr>
                <w:rFonts w:ascii="Calibri" w:hAnsi="Calibri" w:cs="Calibri"/>
                <w:szCs w:val="20"/>
                <w:lang w:val="en-US"/>
              </w:rPr>
            </w:pPr>
            <w:r w:rsidRPr="00FD335B">
              <w:rPr>
                <w:rFonts w:ascii="Calibri" w:hAnsi="Calibri" w:cs="Calibri"/>
                <w:szCs w:val="20"/>
                <w:lang w:val="en-US"/>
              </w:rPr>
              <w:t>Ecologic</w:t>
            </w:r>
          </w:p>
        </w:tc>
        <w:tc>
          <w:tcPr>
            <w:tcW w:w="687" w:type="dxa"/>
            <w:shd w:val="clear" w:color="auto" w:fill="F2F2F2"/>
            <w:vAlign w:val="center"/>
          </w:tcPr>
          <w:p w:rsidR="006E4216" w:rsidRPr="00FD335B" w:rsidRDefault="006E4216" w:rsidP="0029244C">
            <w:pPr>
              <w:widowControl w:val="0"/>
              <w:spacing w:before="20" w:after="20"/>
              <w:jc w:val="center"/>
              <w:rPr>
                <w:rFonts w:ascii="Calibri" w:hAnsi="Calibri" w:cs="Calibri"/>
                <w:szCs w:val="20"/>
                <w:lang w:val="en-US"/>
              </w:rPr>
            </w:pPr>
            <w:r w:rsidRPr="00FD335B">
              <w:rPr>
                <w:rFonts w:ascii="Calibri" w:hAnsi="Calibri" w:cs="Calibri"/>
                <w:szCs w:val="20"/>
                <w:lang w:val="en-US"/>
              </w:rPr>
              <w:t>Social</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53"/>
        </w:trPr>
        <w:tc>
          <w:tcPr>
            <w:tcW w:w="856" w:type="dxa"/>
            <w:shd w:val="clear" w:color="auto" w:fill="F2F2F2"/>
            <w:vAlign w:val="center"/>
          </w:tcPr>
          <w:p w:rsidR="006E4216" w:rsidRPr="00FD335B" w:rsidRDefault="006E4216" w:rsidP="0029244C">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941" w:type="dxa"/>
            <w:shd w:val="clear" w:color="auto" w:fill="F2F2F2"/>
            <w:vAlign w:val="center"/>
          </w:tcPr>
          <w:p w:rsidR="006E4216" w:rsidRPr="00FD335B" w:rsidRDefault="006E4216" w:rsidP="0029244C">
            <w:pPr>
              <w:widowControl w:val="0"/>
              <w:spacing w:before="20" w:after="20"/>
              <w:jc w:val="center"/>
              <w:rPr>
                <w:rFonts w:ascii="Calibri" w:hAnsi="Calibri" w:cs="Calibri"/>
                <w:szCs w:val="20"/>
                <w:lang w:val="en-US"/>
              </w:rPr>
            </w:pPr>
            <w:r w:rsidRPr="00FD335B">
              <w:rPr>
                <w:rFonts w:ascii="Calibri" w:hAnsi="Calibri" w:cs="Calibri"/>
                <w:szCs w:val="20"/>
                <w:lang w:val="en-US"/>
              </w:rPr>
              <w:t>neutral</w:t>
            </w:r>
          </w:p>
        </w:tc>
        <w:tc>
          <w:tcPr>
            <w:tcW w:w="687" w:type="dxa"/>
            <w:shd w:val="clear" w:color="auto" w:fill="F2F2F2"/>
            <w:vAlign w:val="center"/>
          </w:tcPr>
          <w:p w:rsidR="006E4216" w:rsidRPr="00FD335B" w:rsidRDefault="006E4216" w:rsidP="0029244C">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6E4216">
        <w:tc>
          <w:tcPr>
            <w:tcW w:w="2484"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Opportunities that arise</w:t>
            </w:r>
          </w:p>
        </w:tc>
        <w:tc>
          <w:tcPr>
            <w:tcW w:w="6642" w:type="dxa"/>
            <w:gridSpan w:val="3"/>
            <w:shd w:val="clear" w:color="auto" w:fill="F2F2F2"/>
          </w:tcPr>
          <w:p w:rsidR="006E4216" w:rsidRPr="00FD335B" w:rsidRDefault="006E4216" w:rsidP="006E4216">
            <w:pPr>
              <w:widowControl w:val="0"/>
              <w:spacing w:before="20" w:after="20"/>
              <w:jc w:val="both"/>
              <w:rPr>
                <w:rFonts w:ascii="Calibri" w:hAnsi="Calibri" w:cs="Calibri"/>
                <w:szCs w:val="20"/>
                <w:lang w:val="en-US"/>
              </w:rPr>
            </w:pPr>
            <w:r w:rsidRPr="00FD335B">
              <w:rPr>
                <w:rFonts w:ascii="Calibri" w:hAnsi="Calibri" w:cs="Calibri"/>
                <w:szCs w:val="20"/>
                <w:lang w:val="en-US"/>
              </w:rPr>
              <w:t xml:space="preserve">Solving some other problems of vulnerable groups, not only related to health and climate change. </w:t>
            </w:r>
          </w:p>
        </w:tc>
      </w:tr>
      <w:tr w:rsidR="006E4216" w:rsidRPr="0029244C" w:rsidTr="006E4216">
        <w:tc>
          <w:tcPr>
            <w:tcW w:w="2484"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Cross-cutting relevance</w:t>
            </w:r>
          </w:p>
        </w:tc>
        <w:tc>
          <w:tcPr>
            <w:tcW w:w="1424" w:type="dxa"/>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YES</w:t>
            </w:r>
          </w:p>
        </w:tc>
        <w:tc>
          <w:tcPr>
            <w:tcW w:w="5218" w:type="dxa"/>
            <w:gridSpan w:val="2"/>
            <w:shd w:val="clear" w:color="auto" w:fill="D9D9D9"/>
          </w:tcPr>
          <w:p w:rsidR="006E4216" w:rsidRPr="00FD335B" w:rsidRDefault="006E4216" w:rsidP="006E4216">
            <w:pPr>
              <w:widowControl w:val="0"/>
              <w:spacing w:before="20" w:after="20"/>
              <w:rPr>
                <w:rFonts w:ascii="Calibri" w:hAnsi="Calibri" w:cs="Calibri"/>
                <w:szCs w:val="20"/>
                <w:lang w:val="en-US"/>
              </w:rPr>
            </w:pPr>
            <w:r w:rsidRPr="00FD335B">
              <w:rPr>
                <w:rFonts w:ascii="Calibri" w:hAnsi="Calibri" w:cs="Calibri"/>
                <w:szCs w:val="20"/>
                <w:lang w:val="en-US"/>
              </w:rPr>
              <w:t>Social development.</w:t>
            </w:r>
          </w:p>
        </w:tc>
      </w:tr>
      <w:tr w:rsidR="006E4216" w:rsidRPr="0029244C" w:rsidTr="006E4216">
        <w:tc>
          <w:tcPr>
            <w:tcW w:w="2484"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Risks addressed</w:t>
            </w:r>
          </w:p>
        </w:tc>
        <w:tc>
          <w:tcPr>
            <w:tcW w:w="6642" w:type="dxa"/>
            <w:gridSpan w:val="3"/>
            <w:shd w:val="clear" w:color="auto" w:fill="F2F2F2"/>
          </w:tcPr>
          <w:p w:rsidR="006E4216" w:rsidRPr="00FD335B" w:rsidRDefault="006E4216" w:rsidP="006E4216">
            <w:pPr>
              <w:widowControl w:val="0"/>
              <w:spacing w:before="20" w:after="20"/>
              <w:rPr>
                <w:rFonts w:ascii="Calibri" w:hAnsi="Calibri" w:cs="Calibri"/>
                <w:szCs w:val="20"/>
                <w:lang w:val="en-US"/>
              </w:rPr>
            </w:pPr>
            <w:r w:rsidRPr="00FD335B">
              <w:rPr>
                <w:rFonts w:ascii="Calibri" w:hAnsi="Calibri" w:cs="Calibri"/>
                <w:szCs w:val="20"/>
                <w:lang w:val="en-US"/>
              </w:rPr>
              <w:t>All health risks induced by climate change</w:t>
            </w:r>
          </w:p>
        </w:tc>
      </w:tr>
    </w:tbl>
    <w:p w:rsidR="006E4216" w:rsidRPr="00FD335B" w:rsidRDefault="006E4216" w:rsidP="006E4216">
      <w:pPr>
        <w:spacing w:after="0"/>
        <w:rPr>
          <w:rFonts w:ascii="Calibri" w:hAnsi="Calibri" w:cs="Calibri"/>
          <w:sz w:val="8"/>
          <w:szCs w:val="8"/>
          <w:lang w:val="en-US"/>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005"/>
        <w:gridCol w:w="880"/>
        <w:gridCol w:w="687"/>
        <w:gridCol w:w="1424"/>
        <w:gridCol w:w="1897"/>
        <w:gridCol w:w="3321"/>
      </w:tblGrid>
      <w:tr w:rsidR="006E4216" w:rsidRPr="0029244C" w:rsidTr="004469FF">
        <w:tc>
          <w:tcPr>
            <w:tcW w:w="9030" w:type="dxa"/>
            <w:gridSpan w:val="6"/>
            <w:shd w:val="clear" w:color="auto" w:fill="A8D08D"/>
          </w:tcPr>
          <w:p w:rsidR="006E4216" w:rsidRPr="00FD335B" w:rsidRDefault="006E4216" w:rsidP="004469FF">
            <w:pPr>
              <w:spacing w:before="60" w:after="60"/>
              <w:ind w:left="461" w:hanging="288"/>
              <w:rPr>
                <w:rFonts w:ascii="Calibri" w:hAnsi="Calibri" w:cs="Calibri"/>
                <w:b/>
                <w:bCs/>
                <w:color w:val="000000"/>
                <w:sz w:val="24"/>
                <w:szCs w:val="24"/>
                <w:lang w:val="en-US"/>
              </w:rPr>
            </w:pPr>
            <w:r w:rsidRPr="00FD335B">
              <w:rPr>
                <w:rFonts w:ascii="Calibri" w:hAnsi="Calibri" w:cs="Calibri"/>
                <w:b/>
                <w:bCs/>
                <w:color w:val="000000"/>
                <w:sz w:val="24"/>
                <w:szCs w:val="24"/>
                <w:lang w:val="en-US"/>
              </w:rPr>
              <w:lastRenderedPageBreak/>
              <w:t>G. R</w:t>
            </w:r>
            <w:r w:rsidR="004469FF" w:rsidRPr="00FD335B">
              <w:rPr>
                <w:rFonts w:ascii="Calibri" w:hAnsi="Calibri" w:cs="Calibri"/>
                <w:b/>
                <w:bCs/>
                <w:color w:val="000000"/>
                <w:sz w:val="24"/>
                <w:szCs w:val="24"/>
                <w:lang w:val="en-US"/>
              </w:rPr>
              <w:t>esearch Capacity</w:t>
            </w:r>
          </w:p>
        </w:tc>
      </w:tr>
      <w:tr w:rsidR="006E4216" w:rsidRPr="0029244C" w:rsidTr="00FD335B">
        <w:tc>
          <w:tcPr>
            <w:tcW w:w="9030" w:type="dxa"/>
            <w:gridSpan w:val="6"/>
            <w:shd w:val="clear" w:color="auto" w:fill="E2EFD9"/>
          </w:tcPr>
          <w:p w:rsidR="006E4216" w:rsidRPr="00FD335B" w:rsidRDefault="006E4216" w:rsidP="004469FF">
            <w:pPr>
              <w:spacing w:before="60" w:after="60"/>
              <w:ind w:left="461" w:hanging="288"/>
              <w:rPr>
                <w:rFonts w:ascii="Calibri" w:hAnsi="Calibri" w:cs="Calibri"/>
                <w:bCs/>
                <w:color w:val="000000"/>
                <w:sz w:val="24"/>
                <w:szCs w:val="24"/>
                <w:lang w:val="en-US"/>
              </w:rPr>
            </w:pPr>
            <w:r w:rsidRPr="00FD335B">
              <w:rPr>
                <w:rFonts w:ascii="Calibri" w:hAnsi="Calibri" w:cs="Calibri"/>
                <w:b/>
                <w:bCs/>
                <w:color w:val="000000"/>
                <w:sz w:val="24"/>
                <w:szCs w:val="24"/>
                <w:lang w:val="en-US"/>
              </w:rPr>
              <w:t>G.I. Target Area Research investigations</w:t>
            </w:r>
          </w:p>
        </w:tc>
      </w:tr>
      <w:tr w:rsidR="006E4216" w:rsidRPr="0029244C" w:rsidTr="006E4216">
        <w:tc>
          <w:tcPr>
            <w:tcW w:w="2388" w:type="dxa"/>
            <w:gridSpan w:val="3"/>
            <w:vMerge w:val="restart"/>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Relevant to:</w:t>
            </w:r>
          </w:p>
        </w:tc>
        <w:tc>
          <w:tcPr>
            <w:tcW w:w="3321" w:type="dxa"/>
            <w:gridSpan w:val="2"/>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Emerging Phenomena of Climate Change (EPCC)</w:t>
            </w:r>
          </w:p>
        </w:tc>
        <w:tc>
          <w:tcPr>
            <w:tcW w:w="3321" w:type="dxa"/>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Climate Change Emergencies (CCEm-s)</w:t>
            </w:r>
          </w:p>
        </w:tc>
      </w:tr>
      <w:tr w:rsidR="006E4216" w:rsidRPr="0029244C" w:rsidTr="006E4216">
        <w:tc>
          <w:tcPr>
            <w:tcW w:w="2388" w:type="dxa"/>
            <w:gridSpan w:val="3"/>
            <w:vMerge/>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p>
        </w:tc>
        <w:tc>
          <w:tcPr>
            <w:tcW w:w="3321" w:type="dxa"/>
            <w:gridSpan w:val="2"/>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c>
          <w:tcPr>
            <w:tcW w:w="3321" w:type="dxa"/>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r>
      <w:tr w:rsidR="006E4216" w:rsidRPr="0029244C" w:rsidTr="00E276A7">
        <w:trPr>
          <w:trHeight w:val="919"/>
        </w:trPr>
        <w:tc>
          <w:tcPr>
            <w:tcW w:w="2388"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Description</w:t>
            </w:r>
          </w:p>
        </w:tc>
        <w:tc>
          <w:tcPr>
            <w:tcW w:w="6642" w:type="dxa"/>
            <w:gridSpan w:val="3"/>
            <w:vMerge w:val="restart"/>
            <w:shd w:val="clear" w:color="auto" w:fill="D9D9D9"/>
          </w:tcPr>
          <w:p w:rsidR="006E4216" w:rsidRPr="00FD335B" w:rsidRDefault="006E4216" w:rsidP="00841A83">
            <w:pPr>
              <w:numPr>
                <w:ilvl w:val="0"/>
                <w:numId w:val="72"/>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Development of methodological approaches for risk and vulnerability assessment of climate change impact on the human health.</w:t>
            </w:r>
          </w:p>
          <w:p w:rsidR="006E4216" w:rsidRPr="00FD335B" w:rsidRDefault="006E4216" w:rsidP="00841A83">
            <w:pPr>
              <w:numPr>
                <w:ilvl w:val="0"/>
                <w:numId w:val="72"/>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Enhancement of knowledge-base about the mechanisms of influence of EPCC and CCEm-s in Bulgaria on human health. Development of corresponding knowledge-base catalogue.</w:t>
            </w:r>
          </w:p>
          <w:p w:rsidR="006E4216" w:rsidRPr="00FD335B" w:rsidRDefault="006E4216" w:rsidP="00841A83">
            <w:pPr>
              <w:numPr>
                <w:ilvl w:val="0"/>
                <w:numId w:val="72"/>
              </w:numPr>
              <w:spacing w:before="20" w:after="20"/>
              <w:ind w:left="360"/>
              <w:jc w:val="both"/>
              <w:rPr>
                <w:rFonts w:ascii="Calibri" w:hAnsi="Calibri" w:cs="Calibri"/>
                <w:szCs w:val="20"/>
                <w:lang w:val="en-US"/>
              </w:rPr>
            </w:pPr>
            <w:r w:rsidRPr="00FD335B">
              <w:rPr>
                <w:rFonts w:ascii="Calibri" w:eastAsia="Times New Roman" w:hAnsi="Calibri" w:cs="Calibri"/>
                <w:color w:val="000000"/>
                <w:szCs w:val="20"/>
                <w:lang w:val="en-US"/>
              </w:rPr>
              <w:t xml:space="preserve">Involving </w:t>
            </w:r>
            <w:r w:rsidR="00D0424D" w:rsidRPr="00FD335B">
              <w:rPr>
                <w:rFonts w:ascii="Calibri" w:eastAsia="Times New Roman" w:hAnsi="Calibri" w:cs="Calibri"/>
                <w:color w:val="000000"/>
                <w:szCs w:val="20"/>
                <w:lang w:val="en-US"/>
              </w:rPr>
              <w:t>‘</w:t>
            </w:r>
            <w:r w:rsidRPr="00FD335B">
              <w:rPr>
                <w:rFonts w:ascii="Calibri" w:eastAsia="Times New Roman" w:hAnsi="Calibri" w:cs="Calibri"/>
                <w:color w:val="000000"/>
                <w:szCs w:val="20"/>
                <w:lang w:val="en-US"/>
              </w:rPr>
              <w:t>Climate and Health</w:t>
            </w:r>
            <w:r w:rsidR="00D0424D" w:rsidRPr="00FD335B">
              <w:rPr>
                <w:rFonts w:ascii="Calibri" w:eastAsia="Times New Roman" w:hAnsi="Calibri" w:cs="Calibri"/>
                <w:color w:val="000000"/>
                <w:szCs w:val="20"/>
                <w:lang w:val="en-US"/>
              </w:rPr>
              <w:t>’</w:t>
            </w:r>
            <w:r w:rsidRPr="00FD335B">
              <w:rPr>
                <w:rFonts w:ascii="Calibri" w:eastAsia="Times New Roman" w:hAnsi="Calibri" w:cs="Calibri"/>
                <w:color w:val="000000"/>
                <w:szCs w:val="20"/>
                <w:lang w:val="en-US"/>
              </w:rPr>
              <w:t xml:space="preserve"> topic into the list of National research priorities.</w:t>
            </w:r>
          </w:p>
        </w:tc>
      </w:tr>
      <w:tr w:rsidR="006E4216" w:rsidRPr="0029244C" w:rsidTr="006E4216">
        <w:trPr>
          <w:trHeight w:val="78"/>
        </w:trPr>
        <w:tc>
          <w:tcPr>
            <w:tcW w:w="2388" w:type="dxa"/>
            <w:gridSpan w:val="3"/>
            <w:shd w:val="clear" w:color="auto" w:fill="000000"/>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Option’s relevance</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53"/>
        </w:trPr>
        <w:tc>
          <w:tcPr>
            <w:tcW w:w="856" w:type="dxa"/>
            <w:shd w:val="clear" w:color="auto" w:fill="F2F2F2"/>
            <w:vAlign w:val="center"/>
          </w:tcPr>
          <w:p w:rsidR="006E4216" w:rsidRPr="00FD335B" w:rsidRDefault="006E4216" w:rsidP="0029244C">
            <w:pPr>
              <w:widowControl w:val="0"/>
              <w:spacing w:before="20" w:after="20"/>
              <w:jc w:val="center"/>
              <w:rPr>
                <w:rFonts w:ascii="Calibri" w:hAnsi="Calibri" w:cs="Calibri"/>
                <w:szCs w:val="20"/>
                <w:lang w:val="en-US"/>
              </w:rPr>
            </w:pPr>
            <w:r w:rsidRPr="00FD335B">
              <w:rPr>
                <w:rFonts w:ascii="Calibri" w:hAnsi="Calibri" w:cs="Calibri"/>
                <w:szCs w:val="20"/>
                <w:lang w:val="en-US"/>
              </w:rPr>
              <w:t>Economic</w:t>
            </w:r>
          </w:p>
        </w:tc>
        <w:tc>
          <w:tcPr>
            <w:tcW w:w="845" w:type="dxa"/>
            <w:shd w:val="clear" w:color="auto" w:fill="F2F2F2"/>
            <w:vAlign w:val="center"/>
          </w:tcPr>
          <w:p w:rsidR="006E4216" w:rsidRPr="00FD335B" w:rsidRDefault="006E4216" w:rsidP="0029244C">
            <w:pPr>
              <w:widowControl w:val="0"/>
              <w:spacing w:before="20" w:after="20"/>
              <w:jc w:val="center"/>
              <w:rPr>
                <w:rFonts w:ascii="Calibri" w:hAnsi="Calibri" w:cs="Calibri"/>
                <w:szCs w:val="20"/>
                <w:lang w:val="en-US"/>
              </w:rPr>
            </w:pPr>
            <w:r w:rsidRPr="00FD335B">
              <w:rPr>
                <w:rFonts w:ascii="Calibri" w:hAnsi="Calibri" w:cs="Calibri"/>
                <w:szCs w:val="20"/>
                <w:lang w:val="en-US"/>
              </w:rPr>
              <w:t>Ecologic</w:t>
            </w:r>
          </w:p>
        </w:tc>
        <w:tc>
          <w:tcPr>
            <w:tcW w:w="687" w:type="dxa"/>
            <w:shd w:val="clear" w:color="auto" w:fill="F2F2F2"/>
            <w:vAlign w:val="center"/>
          </w:tcPr>
          <w:p w:rsidR="006E4216" w:rsidRPr="00FD335B" w:rsidRDefault="006E4216" w:rsidP="0029244C">
            <w:pPr>
              <w:widowControl w:val="0"/>
              <w:spacing w:before="20" w:after="20"/>
              <w:jc w:val="center"/>
              <w:rPr>
                <w:rFonts w:ascii="Calibri" w:hAnsi="Calibri" w:cs="Calibri"/>
                <w:szCs w:val="20"/>
                <w:lang w:val="en-US"/>
              </w:rPr>
            </w:pPr>
            <w:r w:rsidRPr="00FD335B">
              <w:rPr>
                <w:rFonts w:ascii="Calibri" w:hAnsi="Calibri" w:cs="Calibri"/>
                <w:szCs w:val="20"/>
                <w:lang w:val="en-US"/>
              </w:rPr>
              <w:t>Social</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trHeight w:val="53"/>
        </w:trPr>
        <w:tc>
          <w:tcPr>
            <w:tcW w:w="856" w:type="dxa"/>
            <w:shd w:val="clear" w:color="auto" w:fill="F2F2F2"/>
            <w:vAlign w:val="center"/>
          </w:tcPr>
          <w:p w:rsidR="006E4216" w:rsidRPr="00FD335B" w:rsidRDefault="006E4216" w:rsidP="0029244C">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845" w:type="dxa"/>
            <w:shd w:val="clear" w:color="auto" w:fill="F2F2F2"/>
            <w:vAlign w:val="center"/>
          </w:tcPr>
          <w:p w:rsidR="006E4216" w:rsidRPr="00FD335B" w:rsidRDefault="006E4216" w:rsidP="0029244C">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87" w:type="dxa"/>
            <w:shd w:val="clear" w:color="auto" w:fill="F2F2F2"/>
            <w:vAlign w:val="center"/>
          </w:tcPr>
          <w:p w:rsidR="006E4216" w:rsidRPr="00FD335B" w:rsidRDefault="006E4216" w:rsidP="0029244C">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6E4216">
        <w:tc>
          <w:tcPr>
            <w:tcW w:w="2388"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Opportunities that arise</w:t>
            </w:r>
          </w:p>
        </w:tc>
        <w:tc>
          <w:tcPr>
            <w:tcW w:w="6642" w:type="dxa"/>
            <w:gridSpan w:val="3"/>
            <w:shd w:val="clear" w:color="auto" w:fill="F2F2F2"/>
          </w:tcPr>
          <w:p w:rsidR="006E4216" w:rsidRPr="00FD335B" w:rsidRDefault="006E4216" w:rsidP="006E4216">
            <w:pPr>
              <w:widowControl w:val="0"/>
              <w:spacing w:before="20" w:after="20"/>
              <w:jc w:val="both"/>
              <w:rPr>
                <w:rFonts w:ascii="Calibri" w:hAnsi="Calibri" w:cs="Calibri"/>
                <w:szCs w:val="20"/>
                <w:lang w:val="en-US"/>
              </w:rPr>
            </w:pPr>
            <w:r w:rsidRPr="00FD335B">
              <w:rPr>
                <w:rFonts w:ascii="Calibri" w:hAnsi="Calibri" w:cs="Calibri"/>
                <w:szCs w:val="20"/>
                <w:lang w:val="en-US"/>
              </w:rPr>
              <w:t xml:space="preserve">Enhancement of knowledgebase of climatology and human bio-climatology. </w:t>
            </w:r>
          </w:p>
        </w:tc>
      </w:tr>
      <w:tr w:rsidR="006E4216" w:rsidRPr="0029244C" w:rsidTr="006E4216">
        <w:tc>
          <w:tcPr>
            <w:tcW w:w="2388"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Cross-cutting relevance</w:t>
            </w:r>
          </w:p>
        </w:tc>
        <w:tc>
          <w:tcPr>
            <w:tcW w:w="1424" w:type="dxa"/>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YES</w:t>
            </w:r>
          </w:p>
        </w:tc>
        <w:tc>
          <w:tcPr>
            <w:tcW w:w="5218" w:type="dxa"/>
            <w:gridSpan w:val="2"/>
            <w:shd w:val="clear" w:color="auto" w:fill="D9D9D9"/>
          </w:tcPr>
          <w:p w:rsidR="006E4216" w:rsidRPr="00FD335B" w:rsidRDefault="006E4216" w:rsidP="006E4216">
            <w:pPr>
              <w:widowControl w:val="0"/>
              <w:spacing w:before="20" w:after="20"/>
              <w:rPr>
                <w:rFonts w:ascii="Calibri" w:hAnsi="Calibri" w:cs="Calibri"/>
                <w:szCs w:val="20"/>
                <w:lang w:val="en-US"/>
              </w:rPr>
            </w:pPr>
            <w:r w:rsidRPr="00FD335B">
              <w:rPr>
                <w:rFonts w:ascii="Calibri" w:hAnsi="Calibri" w:cs="Calibri"/>
                <w:szCs w:val="20"/>
                <w:lang w:val="en-US"/>
              </w:rPr>
              <w:t>Climatology, medical geography, all sector</w:t>
            </w:r>
          </w:p>
        </w:tc>
      </w:tr>
      <w:tr w:rsidR="006E4216" w:rsidRPr="0029244C" w:rsidTr="006E4216">
        <w:tc>
          <w:tcPr>
            <w:tcW w:w="2388"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Risks addressed</w:t>
            </w:r>
          </w:p>
        </w:tc>
        <w:tc>
          <w:tcPr>
            <w:tcW w:w="6642" w:type="dxa"/>
            <w:gridSpan w:val="3"/>
            <w:shd w:val="clear" w:color="auto" w:fill="F2F2F2"/>
          </w:tcPr>
          <w:p w:rsidR="006E4216" w:rsidRPr="00FD335B" w:rsidRDefault="006E4216" w:rsidP="006E4216">
            <w:pPr>
              <w:widowControl w:val="0"/>
              <w:spacing w:before="20" w:after="20"/>
              <w:rPr>
                <w:rFonts w:ascii="Calibri" w:hAnsi="Calibri" w:cs="Calibri"/>
                <w:szCs w:val="20"/>
                <w:lang w:val="en-US"/>
              </w:rPr>
            </w:pPr>
            <w:r w:rsidRPr="00FD335B">
              <w:rPr>
                <w:rFonts w:ascii="Calibri" w:hAnsi="Calibri" w:cs="Calibri"/>
                <w:szCs w:val="20"/>
                <w:lang w:val="en-US"/>
              </w:rPr>
              <w:t>All health risks induced by climate change</w:t>
            </w:r>
          </w:p>
        </w:tc>
      </w:tr>
    </w:tbl>
    <w:p w:rsidR="006E4216" w:rsidRPr="00FD335B" w:rsidRDefault="006E4216" w:rsidP="006E4216">
      <w:pPr>
        <w:spacing w:after="0"/>
        <w:rPr>
          <w:rFonts w:ascii="Calibri" w:hAnsi="Calibri" w:cs="Calibri"/>
          <w:sz w:val="8"/>
          <w:szCs w:val="8"/>
          <w:lang w:val="en-US"/>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005"/>
        <w:gridCol w:w="880"/>
        <w:gridCol w:w="687"/>
        <w:gridCol w:w="1424"/>
        <w:gridCol w:w="1897"/>
        <w:gridCol w:w="3321"/>
        <w:gridCol w:w="49"/>
      </w:tblGrid>
      <w:tr w:rsidR="006E4216" w:rsidRPr="0029244C" w:rsidTr="00FD335B">
        <w:tc>
          <w:tcPr>
            <w:tcW w:w="9030" w:type="dxa"/>
            <w:gridSpan w:val="7"/>
            <w:shd w:val="clear" w:color="auto" w:fill="E2EFD9"/>
          </w:tcPr>
          <w:p w:rsidR="006E4216" w:rsidRPr="00FD335B" w:rsidRDefault="006E4216" w:rsidP="004469FF">
            <w:pPr>
              <w:spacing w:before="60" w:after="60"/>
              <w:ind w:left="461" w:hanging="288"/>
              <w:rPr>
                <w:rFonts w:ascii="Calibri" w:hAnsi="Calibri" w:cs="Calibri"/>
                <w:bCs/>
                <w:color w:val="000000"/>
                <w:sz w:val="24"/>
                <w:szCs w:val="24"/>
                <w:lang w:val="en-US"/>
              </w:rPr>
            </w:pPr>
            <w:r w:rsidRPr="00FD335B">
              <w:rPr>
                <w:rFonts w:ascii="Calibri" w:eastAsia="Times New Roman" w:hAnsi="Calibri" w:cs="Calibri"/>
                <w:b/>
                <w:bCs/>
                <w:color w:val="000000"/>
                <w:sz w:val="24"/>
                <w:lang w:val="en-US"/>
              </w:rPr>
              <w:t>G.II. Target Area Research frameworks of ‘Monitoring and Data’ activity</w:t>
            </w:r>
          </w:p>
        </w:tc>
      </w:tr>
      <w:tr w:rsidR="006E4216" w:rsidRPr="0029244C" w:rsidTr="006E4216">
        <w:trPr>
          <w:gridAfter w:val="1"/>
          <w:wAfter w:w="49" w:type="dxa"/>
        </w:trPr>
        <w:tc>
          <w:tcPr>
            <w:tcW w:w="2388" w:type="dxa"/>
            <w:gridSpan w:val="3"/>
            <w:vMerge w:val="restart"/>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Relevant to:</w:t>
            </w:r>
          </w:p>
        </w:tc>
        <w:tc>
          <w:tcPr>
            <w:tcW w:w="3321" w:type="dxa"/>
            <w:gridSpan w:val="2"/>
            <w:shd w:val="clear" w:color="auto" w:fill="F2F2F2"/>
            <w:vAlign w:val="center"/>
          </w:tcPr>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 xml:space="preserve">Health effects from </w:t>
            </w:r>
          </w:p>
          <w:p w:rsidR="006E4216" w:rsidRPr="00FD335B" w:rsidRDefault="006E4216" w:rsidP="006E4216">
            <w:pPr>
              <w:widowControl w:val="0"/>
              <w:spacing w:after="0" w:line="240" w:lineRule="exact"/>
              <w:jc w:val="center"/>
              <w:rPr>
                <w:rFonts w:ascii="Calibri" w:hAnsi="Calibri" w:cs="Calibri"/>
                <w:szCs w:val="20"/>
                <w:lang w:val="en-US"/>
              </w:rPr>
            </w:pPr>
            <w:r w:rsidRPr="00FD335B">
              <w:rPr>
                <w:rFonts w:ascii="Calibri" w:hAnsi="Calibri" w:cs="Calibri"/>
                <w:szCs w:val="20"/>
                <w:lang w:val="en-US"/>
              </w:rPr>
              <w:t>Emerging Phenomena of Climate Change (EPCC)</w:t>
            </w:r>
          </w:p>
        </w:tc>
        <w:tc>
          <w:tcPr>
            <w:tcW w:w="3321" w:type="dxa"/>
            <w:shd w:val="clear" w:color="auto" w:fill="F2F2F2"/>
            <w:vAlign w:val="center"/>
          </w:tcPr>
          <w:p w:rsidR="006E4216" w:rsidRPr="00FD335B" w:rsidRDefault="006E4216" w:rsidP="006E4216">
            <w:pPr>
              <w:widowControl w:val="0"/>
              <w:spacing w:after="0" w:line="240" w:lineRule="exact"/>
              <w:jc w:val="center"/>
              <w:rPr>
                <w:rFonts w:ascii="Calibri" w:hAnsi="Calibri" w:cs="Calibri"/>
                <w:sz w:val="24"/>
                <w:szCs w:val="24"/>
                <w:lang w:val="en-US"/>
              </w:rPr>
            </w:pPr>
            <w:r w:rsidRPr="00FD335B">
              <w:rPr>
                <w:rFonts w:ascii="Calibri" w:hAnsi="Calibri" w:cs="Calibri"/>
                <w:sz w:val="24"/>
                <w:szCs w:val="24"/>
                <w:lang w:val="en-US"/>
              </w:rPr>
              <w:t xml:space="preserve">Health effects from </w:t>
            </w:r>
          </w:p>
          <w:p w:rsidR="006E4216" w:rsidRPr="00FD335B" w:rsidRDefault="006E4216" w:rsidP="006E4216">
            <w:pPr>
              <w:widowControl w:val="0"/>
              <w:spacing w:after="0" w:line="240" w:lineRule="exact"/>
              <w:jc w:val="center"/>
              <w:rPr>
                <w:rFonts w:ascii="Calibri" w:hAnsi="Calibri" w:cs="Calibri"/>
                <w:sz w:val="24"/>
                <w:szCs w:val="24"/>
                <w:lang w:val="en-US"/>
              </w:rPr>
            </w:pPr>
            <w:r w:rsidRPr="00FD335B">
              <w:rPr>
                <w:rFonts w:ascii="Calibri" w:hAnsi="Calibri" w:cs="Calibri"/>
                <w:sz w:val="24"/>
                <w:szCs w:val="24"/>
                <w:lang w:val="en-US"/>
              </w:rPr>
              <w:t>Climate Change Emergencies (CCEm-s)</w:t>
            </w:r>
          </w:p>
        </w:tc>
      </w:tr>
      <w:tr w:rsidR="006E4216" w:rsidRPr="0029244C" w:rsidTr="006E4216">
        <w:trPr>
          <w:gridAfter w:val="1"/>
          <w:wAfter w:w="49" w:type="dxa"/>
        </w:trPr>
        <w:tc>
          <w:tcPr>
            <w:tcW w:w="2388" w:type="dxa"/>
            <w:gridSpan w:val="3"/>
            <w:vMerge/>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p>
        </w:tc>
        <w:tc>
          <w:tcPr>
            <w:tcW w:w="3321" w:type="dxa"/>
            <w:gridSpan w:val="2"/>
            <w:shd w:val="clear" w:color="auto" w:fill="F2F2F2"/>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X</w:t>
            </w:r>
          </w:p>
        </w:tc>
        <w:tc>
          <w:tcPr>
            <w:tcW w:w="3321" w:type="dxa"/>
            <w:shd w:val="clear" w:color="auto" w:fill="F2F2F2"/>
          </w:tcPr>
          <w:p w:rsidR="006E4216" w:rsidRPr="00FD335B" w:rsidRDefault="006E4216" w:rsidP="006E4216">
            <w:pPr>
              <w:widowControl w:val="0"/>
              <w:spacing w:before="20" w:after="20"/>
              <w:jc w:val="center"/>
              <w:rPr>
                <w:rFonts w:ascii="Calibri" w:hAnsi="Calibri" w:cs="Calibri"/>
                <w:sz w:val="24"/>
                <w:szCs w:val="24"/>
                <w:lang w:val="en-US"/>
              </w:rPr>
            </w:pPr>
            <w:r w:rsidRPr="00FD335B">
              <w:rPr>
                <w:rFonts w:ascii="Calibri" w:hAnsi="Calibri" w:cs="Calibri"/>
                <w:sz w:val="24"/>
                <w:szCs w:val="24"/>
                <w:lang w:val="en-US"/>
              </w:rPr>
              <w:t>X</w:t>
            </w:r>
          </w:p>
        </w:tc>
      </w:tr>
      <w:tr w:rsidR="006E4216" w:rsidRPr="0029244C" w:rsidTr="00E276A7">
        <w:trPr>
          <w:gridAfter w:val="1"/>
          <w:wAfter w:w="49" w:type="dxa"/>
          <w:trHeight w:val="487"/>
        </w:trPr>
        <w:tc>
          <w:tcPr>
            <w:tcW w:w="2388"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Description</w:t>
            </w:r>
          </w:p>
        </w:tc>
        <w:tc>
          <w:tcPr>
            <w:tcW w:w="6642" w:type="dxa"/>
            <w:gridSpan w:val="3"/>
            <w:vMerge w:val="restart"/>
            <w:shd w:val="clear" w:color="auto" w:fill="D9D9D9"/>
            <w:vAlign w:val="center"/>
          </w:tcPr>
          <w:p w:rsidR="006E4216" w:rsidRPr="00FD335B" w:rsidRDefault="006E4216" w:rsidP="00841A83">
            <w:pPr>
              <w:numPr>
                <w:ilvl w:val="0"/>
                <w:numId w:val="73"/>
              </w:numPr>
              <w:spacing w:before="20" w:after="20"/>
              <w:ind w:left="360"/>
              <w:jc w:val="both"/>
              <w:rPr>
                <w:rFonts w:ascii="Calibri" w:eastAsia="Times New Roman" w:hAnsi="Calibri" w:cs="Calibri"/>
                <w:color w:val="000000"/>
                <w:szCs w:val="20"/>
                <w:lang w:val="en-US"/>
              </w:rPr>
            </w:pPr>
            <w:r w:rsidRPr="00FD335B">
              <w:rPr>
                <w:rFonts w:ascii="Calibri" w:eastAsia="Times New Roman" w:hAnsi="Calibri" w:cs="Calibri"/>
                <w:color w:val="000000"/>
                <w:szCs w:val="20"/>
                <w:lang w:val="en-US"/>
              </w:rPr>
              <w:t>Development of a conception about “Climate change-and- health” monitoring, data collection and database generation.</w:t>
            </w:r>
          </w:p>
          <w:p w:rsidR="006E4216" w:rsidRPr="00FD335B" w:rsidRDefault="006E4216" w:rsidP="00841A83">
            <w:pPr>
              <w:numPr>
                <w:ilvl w:val="0"/>
                <w:numId w:val="73"/>
              </w:numPr>
              <w:spacing w:before="20" w:after="20"/>
              <w:ind w:left="360"/>
              <w:jc w:val="both"/>
              <w:rPr>
                <w:rFonts w:ascii="Calibri" w:hAnsi="Calibri" w:cs="Calibri"/>
                <w:szCs w:val="20"/>
                <w:lang w:val="en-US"/>
              </w:rPr>
            </w:pPr>
            <w:r w:rsidRPr="00FD335B">
              <w:rPr>
                <w:rFonts w:ascii="Calibri" w:eastAsia="Times New Roman" w:hAnsi="Calibri" w:cs="Calibri"/>
                <w:color w:val="000000"/>
                <w:szCs w:val="20"/>
                <w:lang w:val="en-US"/>
              </w:rPr>
              <w:t>Development of Conception for building of National Early Warning EPCC and CCEm-s System.</w:t>
            </w:r>
          </w:p>
        </w:tc>
      </w:tr>
      <w:tr w:rsidR="006E4216" w:rsidRPr="0029244C" w:rsidTr="006E4216">
        <w:trPr>
          <w:gridAfter w:val="1"/>
          <w:wAfter w:w="49" w:type="dxa"/>
          <w:trHeight w:val="78"/>
        </w:trPr>
        <w:tc>
          <w:tcPr>
            <w:tcW w:w="2388" w:type="dxa"/>
            <w:gridSpan w:val="3"/>
            <w:shd w:val="clear" w:color="auto" w:fill="000000"/>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Option’s relevance</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gridAfter w:val="1"/>
          <w:wAfter w:w="49" w:type="dxa"/>
          <w:trHeight w:val="53"/>
        </w:trPr>
        <w:tc>
          <w:tcPr>
            <w:tcW w:w="856" w:type="dxa"/>
            <w:shd w:val="clear" w:color="auto" w:fill="F2F2F2"/>
            <w:vAlign w:val="center"/>
          </w:tcPr>
          <w:p w:rsidR="006E4216" w:rsidRPr="00FD335B" w:rsidRDefault="006E4216" w:rsidP="0029244C">
            <w:pPr>
              <w:widowControl w:val="0"/>
              <w:spacing w:before="20" w:after="20"/>
              <w:jc w:val="center"/>
              <w:rPr>
                <w:rFonts w:ascii="Calibri" w:hAnsi="Calibri" w:cs="Calibri"/>
                <w:szCs w:val="20"/>
                <w:lang w:val="en-US"/>
              </w:rPr>
            </w:pPr>
            <w:r w:rsidRPr="00FD335B">
              <w:rPr>
                <w:rFonts w:ascii="Calibri" w:hAnsi="Calibri" w:cs="Calibri"/>
                <w:szCs w:val="20"/>
                <w:lang w:val="en-US"/>
              </w:rPr>
              <w:t>Economic</w:t>
            </w:r>
          </w:p>
        </w:tc>
        <w:tc>
          <w:tcPr>
            <w:tcW w:w="845" w:type="dxa"/>
            <w:shd w:val="clear" w:color="auto" w:fill="F2F2F2"/>
            <w:vAlign w:val="center"/>
          </w:tcPr>
          <w:p w:rsidR="006E4216" w:rsidRPr="00FD335B" w:rsidRDefault="006E4216" w:rsidP="0029244C">
            <w:pPr>
              <w:widowControl w:val="0"/>
              <w:spacing w:before="20" w:after="20"/>
              <w:jc w:val="center"/>
              <w:rPr>
                <w:rFonts w:ascii="Calibri" w:hAnsi="Calibri" w:cs="Calibri"/>
                <w:szCs w:val="20"/>
                <w:lang w:val="en-US"/>
              </w:rPr>
            </w:pPr>
            <w:r w:rsidRPr="00FD335B">
              <w:rPr>
                <w:rFonts w:ascii="Calibri" w:hAnsi="Calibri" w:cs="Calibri"/>
                <w:szCs w:val="20"/>
                <w:lang w:val="en-US"/>
              </w:rPr>
              <w:t>Ecologic</w:t>
            </w:r>
          </w:p>
        </w:tc>
        <w:tc>
          <w:tcPr>
            <w:tcW w:w="687" w:type="dxa"/>
            <w:shd w:val="clear" w:color="auto" w:fill="F2F2F2"/>
            <w:vAlign w:val="center"/>
          </w:tcPr>
          <w:p w:rsidR="006E4216" w:rsidRPr="00FD335B" w:rsidRDefault="006E4216" w:rsidP="0029244C">
            <w:pPr>
              <w:widowControl w:val="0"/>
              <w:spacing w:before="20" w:after="20"/>
              <w:jc w:val="center"/>
              <w:rPr>
                <w:rFonts w:ascii="Calibri" w:hAnsi="Calibri" w:cs="Calibri"/>
                <w:szCs w:val="20"/>
                <w:lang w:val="en-US"/>
              </w:rPr>
            </w:pPr>
            <w:r w:rsidRPr="00FD335B">
              <w:rPr>
                <w:rFonts w:ascii="Calibri" w:hAnsi="Calibri" w:cs="Calibri"/>
                <w:szCs w:val="20"/>
                <w:lang w:val="en-US"/>
              </w:rPr>
              <w:t>Social</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FD335B">
        <w:trPr>
          <w:gridAfter w:val="1"/>
          <w:wAfter w:w="49" w:type="dxa"/>
          <w:trHeight w:val="70"/>
        </w:trPr>
        <w:tc>
          <w:tcPr>
            <w:tcW w:w="856" w:type="dxa"/>
            <w:shd w:val="clear" w:color="auto" w:fill="F2F2F2"/>
            <w:vAlign w:val="center"/>
          </w:tcPr>
          <w:p w:rsidR="006E4216" w:rsidRPr="00FD335B" w:rsidRDefault="006E4216" w:rsidP="0029244C">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845" w:type="dxa"/>
            <w:shd w:val="clear" w:color="auto" w:fill="F2F2F2"/>
            <w:vAlign w:val="center"/>
          </w:tcPr>
          <w:p w:rsidR="006E4216" w:rsidRPr="00FD335B" w:rsidRDefault="006E4216" w:rsidP="0029244C">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87" w:type="dxa"/>
            <w:shd w:val="clear" w:color="auto" w:fill="F2F2F2"/>
            <w:vAlign w:val="center"/>
          </w:tcPr>
          <w:p w:rsidR="006E4216" w:rsidRPr="00FD335B" w:rsidRDefault="006E4216" w:rsidP="0029244C">
            <w:pPr>
              <w:widowControl w:val="0"/>
              <w:spacing w:before="20" w:after="20"/>
              <w:jc w:val="center"/>
              <w:rPr>
                <w:rFonts w:ascii="Calibri" w:hAnsi="Calibri" w:cs="Calibri"/>
                <w:szCs w:val="20"/>
                <w:lang w:val="en-US"/>
              </w:rPr>
            </w:pPr>
            <w:r w:rsidRPr="00FD335B">
              <w:rPr>
                <w:rFonts w:ascii="Calibri" w:hAnsi="Calibri" w:cs="Calibri"/>
                <w:szCs w:val="20"/>
                <w:lang w:val="en-US"/>
              </w:rPr>
              <w:t>++</w:t>
            </w:r>
          </w:p>
        </w:tc>
        <w:tc>
          <w:tcPr>
            <w:tcW w:w="6642" w:type="dxa"/>
            <w:gridSpan w:val="3"/>
            <w:vMerge/>
            <w:shd w:val="clear" w:color="auto" w:fill="F2F2F2"/>
            <w:vAlign w:val="center"/>
          </w:tcPr>
          <w:p w:rsidR="006E4216" w:rsidRPr="00FD335B" w:rsidRDefault="006E4216" w:rsidP="006E4216">
            <w:pPr>
              <w:widowControl w:val="0"/>
              <w:spacing w:before="20" w:after="20"/>
              <w:jc w:val="both"/>
              <w:rPr>
                <w:rFonts w:ascii="Calibri" w:hAnsi="Calibri" w:cs="Calibri"/>
                <w:szCs w:val="20"/>
                <w:lang w:val="en-US"/>
              </w:rPr>
            </w:pPr>
          </w:p>
        </w:tc>
      </w:tr>
      <w:tr w:rsidR="006E4216" w:rsidRPr="0029244C" w:rsidTr="006E4216">
        <w:trPr>
          <w:gridAfter w:val="1"/>
          <w:wAfter w:w="49" w:type="dxa"/>
        </w:trPr>
        <w:tc>
          <w:tcPr>
            <w:tcW w:w="2388"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Opportunities that arise</w:t>
            </w:r>
          </w:p>
        </w:tc>
        <w:tc>
          <w:tcPr>
            <w:tcW w:w="6642" w:type="dxa"/>
            <w:gridSpan w:val="3"/>
            <w:shd w:val="clear" w:color="auto" w:fill="F2F2F2"/>
          </w:tcPr>
          <w:p w:rsidR="006E4216" w:rsidRPr="00FD335B" w:rsidRDefault="006E4216" w:rsidP="006E4216">
            <w:pPr>
              <w:widowControl w:val="0"/>
              <w:spacing w:before="20" w:after="20"/>
              <w:jc w:val="both"/>
              <w:rPr>
                <w:rFonts w:ascii="Calibri" w:hAnsi="Calibri" w:cs="Calibri"/>
                <w:szCs w:val="20"/>
                <w:lang w:val="en-US"/>
              </w:rPr>
            </w:pPr>
            <w:r w:rsidRPr="00FD335B">
              <w:rPr>
                <w:rFonts w:ascii="Calibri" w:hAnsi="Calibri" w:cs="Calibri"/>
                <w:szCs w:val="20"/>
                <w:lang w:val="en-US"/>
              </w:rPr>
              <w:t>Improvement of approaches and techniques for monitoring and data-base processing, and translating the results into an appropriate for the public usage kind</w:t>
            </w:r>
          </w:p>
        </w:tc>
      </w:tr>
      <w:tr w:rsidR="006E4216" w:rsidRPr="0029244C" w:rsidTr="006E4216">
        <w:trPr>
          <w:gridAfter w:val="1"/>
          <w:wAfter w:w="49" w:type="dxa"/>
        </w:trPr>
        <w:tc>
          <w:tcPr>
            <w:tcW w:w="2388" w:type="dxa"/>
            <w:gridSpan w:val="3"/>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Cross-cutting relevance</w:t>
            </w:r>
          </w:p>
        </w:tc>
        <w:tc>
          <w:tcPr>
            <w:tcW w:w="1424" w:type="dxa"/>
            <w:shd w:val="clear" w:color="auto" w:fill="D9D9D9"/>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YES</w:t>
            </w:r>
          </w:p>
        </w:tc>
        <w:tc>
          <w:tcPr>
            <w:tcW w:w="5218" w:type="dxa"/>
            <w:gridSpan w:val="2"/>
            <w:shd w:val="clear" w:color="auto" w:fill="D9D9D9"/>
          </w:tcPr>
          <w:p w:rsidR="006E4216" w:rsidRPr="00FD335B" w:rsidRDefault="006E4216" w:rsidP="006E4216">
            <w:pPr>
              <w:widowControl w:val="0"/>
              <w:spacing w:before="20" w:after="20"/>
              <w:rPr>
                <w:rFonts w:ascii="Calibri" w:hAnsi="Calibri" w:cs="Calibri"/>
                <w:szCs w:val="20"/>
                <w:lang w:val="en-US"/>
              </w:rPr>
            </w:pPr>
            <w:r w:rsidRPr="00FD335B">
              <w:rPr>
                <w:rFonts w:ascii="Calibri" w:hAnsi="Calibri" w:cs="Calibri"/>
                <w:szCs w:val="20"/>
                <w:lang w:val="en-US"/>
              </w:rPr>
              <w:t>Monitoring technologies; statistics.</w:t>
            </w:r>
          </w:p>
        </w:tc>
      </w:tr>
      <w:tr w:rsidR="006E4216" w:rsidRPr="0029244C" w:rsidTr="006E4216">
        <w:tc>
          <w:tcPr>
            <w:tcW w:w="2388" w:type="dxa"/>
            <w:gridSpan w:val="3"/>
            <w:shd w:val="clear" w:color="auto" w:fill="F2F2F2"/>
            <w:vAlign w:val="center"/>
          </w:tcPr>
          <w:p w:rsidR="006E4216" w:rsidRPr="00FD335B" w:rsidRDefault="006E4216" w:rsidP="006E4216">
            <w:pPr>
              <w:widowControl w:val="0"/>
              <w:spacing w:before="20" w:after="20"/>
              <w:jc w:val="center"/>
              <w:rPr>
                <w:rFonts w:ascii="Calibri" w:hAnsi="Calibri" w:cs="Calibri"/>
                <w:szCs w:val="20"/>
                <w:lang w:val="en-US"/>
              </w:rPr>
            </w:pPr>
            <w:r w:rsidRPr="00FD335B">
              <w:rPr>
                <w:rFonts w:ascii="Calibri" w:hAnsi="Calibri" w:cs="Calibri"/>
                <w:szCs w:val="20"/>
                <w:lang w:val="en-US"/>
              </w:rPr>
              <w:t>Risks addressed</w:t>
            </w:r>
          </w:p>
        </w:tc>
        <w:tc>
          <w:tcPr>
            <w:tcW w:w="6642" w:type="dxa"/>
            <w:gridSpan w:val="4"/>
            <w:shd w:val="clear" w:color="auto" w:fill="F2F2F2"/>
          </w:tcPr>
          <w:p w:rsidR="006E4216" w:rsidRPr="00FD335B" w:rsidRDefault="006E4216" w:rsidP="006E4216">
            <w:pPr>
              <w:widowControl w:val="0"/>
              <w:spacing w:before="20" w:after="20"/>
              <w:rPr>
                <w:rFonts w:ascii="Calibri" w:hAnsi="Calibri" w:cs="Calibri"/>
                <w:szCs w:val="20"/>
                <w:lang w:val="en-US"/>
              </w:rPr>
            </w:pPr>
            <w:r w:rsidRPr="00FD335B">
              <w:rPr>
                <w:rFonts w:ascii="Calibri" w:hAnsi="Calibri" w:cs="Calibri"/>
                <w:szCs w:val="20"/>
                <w:lang w:val="en-US"/>
              </w:rPr>
              <w:t>All health risk</w:t>
            </w:r>
            <w:r w:rsidR="00B23DC2">
              <w:rPr>
                <w:rFonts w:ascii="Calibri" w:hAnsi="Calibri" w:cs="Calibri"/>
                <w:szCs w:val="20"/>
                <w:lang w:val="en-US"/>
              </w:rPr>
              <w:t xml:space="preserve">s </w:t>
            </w:r>
            <w:r w:rsidRPr="00FD335B">
              <w:rPr>
                <w:rFonts w:ascii="Calibri" w:hAnsi="Calibri" w:cs="Calibri"/>
                <w:szCs w:val="20"/>
                <w:lang w:val="en-US"/>
              </w:rPr>
              <w:t xml:space="preserve"> induced by climate change</w:t>
            </w:r>
          </w:p>
        </w:tc>
      </w:tr>
    </w:tbl>
    <w:p w:rsidR="006E4216" w:rsidRPr="00FD335B" w:rsidRDefault="006E4216" w:rsidP="006E4216">
      <w:pPr>
        <w:spacing w:after="0"/>
        <w:rPr>
          <w:rFonts w:ascii="Calibri" w:hAnsi="Calibri" w:cs="Calibri"/>
          <w:sz w:val="8"/>
          <w:szCs w:val="8"/>
          <w:lang w:val="en-US"/>
        </w:rPr>
      </w:pPr>
    </w:p>
    <w:p w:rsidR="006E4216" w:rsidRPr="00FD335B" w:rsidRDefault="006E4216" w:rsidP="006E4216">
      <w:pPr>
        <w:spacing w:after="0"/>
        <w:rPr>
          <w:rFonts w:ascii="Calibri" w:hAnsi="Calibri" w:cs="Calibri"/>
          <w:sz w:val="8"/>
          <w:szCs w:val="8"/>
          <w:lang w:val="en-US"/>
        </w:rPr>
      </w:pPr>
    </w:p>
    <w:p w:rsidR="006E4216" w:rsidRPr="00FD335B" w:rsidRDefault="006E4216">
      <w:pPr>
        <w:spacing w:after="0"/>
        <w:rPr>
          <w:rFonts w:ascii="Calibri" w:eastAsia="Times New Roman" w:hAnsi="Calibri" w:cs="Calibri"/>
          <w:b/>
          <w:bCs/>
          <w:color w:val="2F5496"/>
          <w:sz w:val="32"/>
          <w:szCs w:val="28"/>
          <w:lang w:val="en-US"/>
        </w:rPr>
      </w:pPr>
      <w:r w:rsidRPr="00FD335B">
        <w:rPr>
          <w:rFonts w:ascii="Calibri" w:hAnsi="Calibri" w:cs="Calibri"/>
          <w:lang w:val="en-US"/>
        </w:rPr>
        <w:br w:type="page"/>
      </w:r>
    </w:p>
    <w:p w:rsidR="00D603FA" w:rsidRPr="0029244C" w:rsidRDefault="00D603FA" w:rsidP="00D603FA">
      <w:pPr>
        <w:pStyle w:val="Heading1"/>
      </w:pPr>
      <w:bookmarkStart w:id="292" w:name="_Toc522206503"/>
      <w:r w:rsidRPr="0029244C">
        <w:lastRenderedPageBreak/>
        <w:t xml:space="preserve">Annex 3. </w:t>
      </w:r>
      <w:r>
        <w:t>Cost-benefit Analysis</w:t>
      </w:r>
      <w:bookmarkEnd w:id="292"/>
    </w:p>
    <w:p w:rsidR="00D603FA" w:rsidRPr="00D603FA" w:rsidRDefault="00D603FA" w:rsidP="00D603FA">
      <w:pPr>
        <w:keepNext/>
        <w:keepLines/>
        <w:spacing w:before="60" w:after="60"/>
        <w:outlineLvl w:val="1"/>
        <w:rPr>
          <w:rFonts w:ascii="Calibri" w:eastAsia="Times New Roman" w:hAnsi="Calibri" w:cs="Calibri"/>
          <w:b/>
          <w:bCs/>
          <w:color w:val="1F497D"/>
          <w:sz w:val="28"/>
          <w:szCs w:val="28"/>
          <w:lang w:val="en-GB"/>
        </w:rPr>
      </w:pPr>
      <w:bookmarkStart w:id="293" w:name="_Toc522206504"/>
      <w:r w:rsidRPr="00D603FA">
        <w:rPr>
          <w:rFonts w:ascii="Calibri" w:eastAsia="Times New Roman" w:hAnsi="Calibri" w:cs="Calibri"/>
          <w:b/>
          <w:bCs/>
          <w:color w:val="1F497D"/>
          <w:sz w:val="28"/>
          <w:szCs w:val="28"/>
          <w:lang w:val="en-GB"/>
        </w:rPr>
        <w:t>1. General Description</w:t>
      </w:r>
      <w:bookmarkEnd w:id="293"/>
    </w:p>
    <w:p w:rsidR="00D603FA" w:rsidRPr="00D603FA" w:rsidRDefault="00D603FA" w:rsidP="00D603FA">
      <w:pPr>
        <w:autoSpaceDE w:val="0"/>
        <w:autoSpaceDN w:val="0"/>
        <w:adjustRightInd w:val="0"/>
        <w:spacing w:line="276" w:lineRule="auto"/>
        <w:jc w:val="both"/>
        <w:rPr>
          <w:rFonts w:ascii="Times New Roman" w:hAnsi="Times New Roman"/>
          <w:sz w:val="24"/>
          <w:szCs w:val="24"/>
          <w:lang w:val="en-GB"/>
        </w:rPr>
      </w:pPr>
      <w:r w:rsidRPr="00D603FA">
        <w:rPr>
          <w:rFonts w:ascii="Times New Roman" w:hAnsi="Times New Roman"/>
          <w:sz w:val="24"/>
          <w:szCs w:val="24"/>
          <w:lang w:val="en-GB"/>
        </w:rPr>
        <w:t>Climate change is affecting human health and it</w:t>
      </w:r>
      <w:r w:rsidRPr="00D603FA">
        <w:rPr>
          <w:rFonts w:ascii="Times New Roman" w:hAnsi="Times New Roman"/>
          <w:color w:val="000000"/>
          <w:sz w:val="24"/>
          <w:szCs w:val="24"/>
          <w:lang w:val="en-GB"/>
        </w:rPr>
        <w:t xml:space="preserve"> entails a wide variety of public health risks. </w:t>
      </w:r>
      <w:r w:rsidRPr="00D603FA">
        <w:rPr>
          <w:rFonts w:ascii="Times New Roman" w:hAnsi="Times New Roman"/>
          <w:sz w:val="24"/>
          <w:szCs w:val="24"/>
          <w:lang w:val="en-GB"/>
        </w:rPr>
        <w:t xml:space="preserve">Climate change has already affected human health directly by changing weather patterns (temperature, precipitation and frequent extreme events) and indirectly by changing water, air and food quality and biodiversity systems. Investment in healthy environments and in health systems could reduce the burden of disease and improve the health of the population.  </w:t>
      </w:r>
    </w:p>
    <w:p w:rsidR="00D603FA" w:rsidRPr="00D603FA" w:rsidRDefault="00D603FA" w:rsidP="00D603FA">
      <w:pPr>
        <w:autoSpaceDE w:val="0"/>
        <w:autoSpaceDN w:val="0"/>
        <w:adjustRightInd w:val="0"/>
        <w:spacing w:line="276" w:lineRule="auto"/>
        <w:jc w:val="both"/>
        <w:rPr>
          <w:rFonts w:ascii="Times New Roman" w:eastAsia="Times New Roman" w:hAnsi="Times New Roman"/>
          <w:color w:val="000000"/>
          <w:sz w:val="24"/>
          <w:szCs w:val="24"/>
          <w:lang w:val="en-GB" w:eastAsia="en-GB"/>
        </w:rPr>
      </w:pPr>
      <w:r w:rsidRPr="00D603FA">
        <w:rPr>
          <w:rFonts w:ascii="Times New Roman" w:hAnsi="Times New Roman"/>
          <w:sz w:val="24"/>
          <w:szCs w:val="24"/>
          <w:lang w:val="en-GB"/>
        </w:rPr>
        <w:t>The conceptual framework of the cost-benefit-analysis (CBA) was developed based on climate change affecting the Human Health sec</w:t>
      </w:r>
      <w:r w:rsidRPr="00D603FA">
        <w:rPr>
          <w:rFonts w:ascii="Times New Roman" w:eastAsia="Times New Roman" w:hAnsi="Times New Roman"/>
          <w:color w:val="000000"/>
          <w:sz w:val="24"/>
          <w:szCs w:val="24"/>
          <w:lang w:val="en-GB" w:eastAsia="en-GB"/>
        </w:rPr>
        <w:t>tor.</w:t>
      </w:r>
    </w:p>
    <w:p w:rsidR="00D603FA" w:rsidRPr="00D603FA" w:rsidRDefault="00D603FA" w:rsidP="00D603FA">
      <w:pPr>
        <w:spacing w:after="60" w:line="276" w:lineRule="auto"/>
        <w:jc w:val="both"/>
        <w:rPr>
          <w:rFonts w:ascii="Times New Roman" w:eastAsia="Times New Roman" w:hAnsi="Times New Roman"/>
          <w:color w:val="000000"/>
          <w:sz w:val="24"/>
          <w:szCs w:val="24"/>
          <w:lang w:val="en-GB" w:eastAsia="en-GB"/>
        </w:rPr>
      </w:pPr>
      <w:r w:rsidRPr="00D603FA">
        <w:rPr>
          <w:rFonts w:ascii="Times New Roman" w:eastAsia="Times New Roman" w:hAnsi="Times New Roman"/>
          <w:color w:val="000000"/>
          <w:sz w:val="24"/>
          <w:szCs w:val="24"/>
          <w:lang w:val="en-GB" w:eastAsia="en-GB"/>
        </w:rPr>
        <w:t>The purpose of this section is to:</w:t>
      </w:r>
    </w:p>
    <w:p w:rsidR="00D603FA" w:rsidRPr="00D603FA" w:rsidRDefault="00D603FA" w:rsidP="00D603FA">
      <w:pPr>
        <w:numPr>
          <w:ilvl w:val="0"/>
          <w:numId w:val="83"/>
        </w:numPr>
        <w:spacing w:before="60" w:after="60" w:line="276" w:lineRule="auto"/>
        <w:jc w:val="both"/>
        <w:rPr>
          <w:rFonts w:ascii="Times New Roman" w:eastAsia="Times New Roman" w:hAnsi="Times New Roman"/>
          <w:color w:val="000000"/>
          <w:sz w:val="24"/>
          <w:szCs w:val="24"/>
          <w:lang w:val="en-GB" w:eastAsia="en-GB"/>
        </w:rPr>
      </w:pPr>
      <w:r w:rsidRPr="00D603FA">
        <w:rPr>
          <w:rFonts w:ascii="Times New Roman" w:eastAsia="Times New Roman" w:hAnsi="Times New Roman"/>
          <w:color w:val="000000"/>
          <w:sz w:val="24"/>
          <w:szCs w:val="24"/>
          <w:lang w:val="en-GB" w:eastAsia="en-GB"/>
        </w:rPr>
        <w:t>Estimate the parameters of a relationship between performance indicators and climate change indicators for the human health sector (temperature +2° C and +4°C, and precipitation changes). It is considered that climatic drivers associated with the impact assessment are average temperature and average precipitation.</w:t>
      </w:r>
    </w:p>
    <w:p w:rsidR="00D603FA" w:rsidRPr="00D603FA" w:rsidRDefault="00D603FA" w:rsidP="00D603FA">
      <w:pPr>
        <w:numPr>
          <w:ilvl w:val="0"/>
          <w:numId w:val="83"/>
        </w:numPr>
        <w:spacing w:before="60" w:after="60" w:line="276" w:lineRule="auto"/>
        <w:jc w:val="both"/>
        <w:rPr>
          <w:rFonts w:ascii="Times New Roman" w:eastAsia="Times New Roman" w:hAnsi="Times New Roman"/>
          <w:color w:val="000000"/>
          <w:sz w:val="24"/>
          <w:szCs w:val="24"/>
          <w:lang w:val="en-GB" w:eastAsia="en-GB"/>
        </w:rPr>
      </w:pPr>
      <w:r w:rsidRPr="00D603FA">
        <w:rPr>
          <w:rFonts w:ascii="Times New Roman" w:eastAsia="Times New Roman" w:hAnsi="Times New Roman"/>
          <w:color w:val="000000"/>
          <w:sz w:val="24"/>
          <w:szCs w:val="24"/>
          <w:lang w:val="en-GB" w:eastAsia="en-GB"/>
        </w:rPr>
        <w:t>Develop a CBA model – appraising the costs and benefits of adaptation actions, thus measuring the efficiency of investments. It quantifies the anticipated costs and benefits of adaptation options with the aim of comparing them and determining whether the benefits outweigh the costs. Benefits are the advantages or positive effects of adaptation measures. Costs are the resources required to deliver adaptation measures. The effects are expressed as a decrease in costs because of adaptation measures taken.</w:t>
      </w:r>
    </w:p>
    <w:p w:rsidR="00D603FA" w:rsidRPr="00D603FA" w:rsidRDefault="00D603FA" w:rsidP="00D603FA">
      <w:pPr>
        <w:numPr>
          <w:ilvl w:val="0"/>
          <w:numId w:val="83"/>
        </w:numPr>
        <w:spacing w:before="60" w:after="60" w:line="276" w:lineRule="auto"/>
        <w:jc w:val="both"/>
        <w:rPr>
          <w:rFonts w:ascii="Times New Roman" w:eastAsia="Times New Roman" w:hAnsi="Times New Roman"/>
          <w:color w:val="000000"/>
          <w:sz w:val="24"/>
          <w:szCs w:val="24"/>
          <w:lang w:val="en-GB" w:eastAsia="en-GB"/>
        </w:rPr>
      </w:pPr>
      <w:r w:rsidRPr="00D603FA">
        <w:rPr>
          <w:rFonts w:ascii="Times New Roman" w:eastAsia="Times New Roman" w:hAnsi="Times New Roman"/>
          <w:color w:val="000000"/>
          <w:sz w:val="24"/>
          <w:szCs w:val="24"/>
          <w:lang w:val="en-GB" w:eastAsia="en-GB"/>
        </w:rPr>
        <w:t>Evaluate and rank the adaptation measures in terms of economic efficiency.</w:t>
      </w:r>
    </w:p>
    <w:p w:rsidR="00D603FA" w:rsidRPr="00D603FA" w:rsidRDefault="00D603FA" w:rsidP="00D603FA">
      <w:pPr>
        <w:keepNext/>
        <w:keepLines/>
        <w:spacing w:before="160" w:after="60"/>
        <w:outlineLvl w:val="2"/>
        <w:rPr>
          <w:rFonts w:ascii="Calibri" w:eastAsia="Times New Roman" w:hAnsi="Calibri" w:cs="Calibri"/>
          <w:b/>
          <w:bCs/>
          <w:i/>
          <w:color w:val="4F81BD"/>
          <w:sz w:val="26"/>
          <w:szCs w:val="26"/>
          <w:lang w:val="en-GB"/>
        </w:rPr>
      </w:pPr>
      <w:bookmarkStart w:id="294" w:name="_Toc522206505"/>
      <w:r w:rsidRPr="00D603FA">
        <w:rPr>
          <w:rFonts w:ascii="Calibri" w:eastAsia="Times New Roman" w:hAnsi="Calibri" w:cs="Calibri"/>
          <w:b/>
          <w:bCs/>
          <w:i/>
          <w:color w:val="4F81BD"/>
          <w:sz w:val="26"/>
          <w:szCs w:val="26"/>
          <w:lang w:val="en-GB"/>
        </w:rPr>
        <w:t>1.1. Description of the methodology</w:t>
      </w:r>
      <w:bookmarkEnd w:id="294"/>
    </w:p>
    <w:p w:rsidR="00D603FA" w:rsidRPr="00D603FA" w:rsidRDefault="00D603FA" w:rsidP="00D603FA">
      <w:pPr>
        <w:spacing w:line="276" w:lineRule="auto"/>
        <w:jc w:val="both"/>
        <w:rPr>
          <w:rFonts w:ascii="Times New Roman" w:hAnsi="Times New Roman"/>
          <w:sz w:val="24"/>
          <w:szCs w:val="24"/>
          <w:lang w:val="en-GB"/>
        </w:rPr>
      </w:pPr>
      <w:r w:rsidRPr="00D603FA">
        <w:rPr>
          <w:rFonts w:ascii="Times New Roman" w:hAnsi="Times New Roman"/>
          <w:sz w:val="24"/>
          <w:szCs w:val="24"/>
          <w:lang w:val="en-GB"/>
        </w:rPr>
        <w:t>Climate effects were evaluated in an integrated assessment model, which combines a regression (or sensitivity) analysis with CBA, that is, assesses the value of the costs and benefits of each adaptation action - giving a net present value (NPV) - and compares the costs (investment expenditure) and benefits (costs avoided). Costs and benefits are expressed in monetary terms and a discount rate is used to determine the NPV of the adaptation measures.</w:t>
      </w:r>
    </w:p>
    <w:p w:rsidR="00D603FA" w:rsidRPr="00D603FA" w:rsidRDefault="00D603FA" w:rsidP="00D603FA">
      <w:pPr>
        <w:spacing w:line="276" w:lineRule="auto"/>
        <w:jc w:val="both"/>
        <w:rPr>
          <w:rFonts w:ascii="Times New Roman" w:hAnsi="Times New Roman"/>
          <w:sz w:val="24"/>
          <w:szCs w:val="24"/>
          <w:lang w:val="en-GB"/>
        </w:rPr>
      </w:pPr>
      <w:r w:rsidRPr="00D603FA">
        <w:rPr>
          <w:rFonts w:ascii="Times New Roman" w:hAnsi="Times New Roman"/>
          <w:sz w:val="24"/>
          <w:szCs w:val="24"/>
          <w:lang w:val="en-GB"/>
        </w:rPr>
        <w:t>The regression analysis - as a technique to assess adaptation measures under uncertainty - identifies those factors that have most influence on main sectoral indicators. The effect can be positive or negative.</w:t>
      </w:r>
    </w:p>
    <w:p w:rsidR="00D603FA" w:rsidRPr="00D603FA" w:rsidRDefault="00D603FA" w:rsidP="00D603FA">
      <w:pPr>
        <w:spacing w:line="276" w:lineRule="auto"/>
        <w:jc w:val="both"/>
        <w:rPr>
          <w:rFonts w:ascii="Times New Roman" w:hAnsi="Times New Roman"/>
          <w:sz w:val="24"/>
          <w:szCs w:val="24"/>
          <w:lang w:val="en-GB"/>
        </w:rPr>
      </w:pPr>
      <w:r w:rsidRPr="00D603FA">
        <w:rPr>
          <w:rFonts w:ascii="Times New Roman" w:hAnsi="Times New Roman"/>
          <w:sz w:val="24"/>
          <w:szCs w:val="24"/>
          <w:lang w:val="en-GB"/>
        </w:rPr>
        <w:t>The estimation of the negative and positive effects of climatic changes was developed according to distinct scenarios at +2°C and +4°C temperature rise by 2050. These main scenarios are divided into sub–scenarios: optimistic, realistic, and pessimistic. The sub-scenarios are considered in the context of efficient and effective implementation of the proposed climate change adaptation measures.</w:t>
      </w:r>
    </w:p>
    <w:p w:rsidR="00D603FA" w:rsidRPr="00D603FA" w:rsidRDefault="00D603FA" w:rsidP="00D603FA">
      <w:pPr>
        <w:spacing w:line="276" w:lineRule="auto"/>
        <w:jc w:val="both"/>
        <w:rPr>
          <w:rFonts w:ascii="Times New Roman" w:hAnsi="Times New Roman"/>
          <w:sz w:val="24"/>
          <w:szCs w:val="24"/>
          <w:lang w:val="en-GB"/>
        </w:rPr>
      </w:pPr>
      <w:r w:rsidRPr="00D603FA">
        <w:rPr>
          <w:rFonts w:ascii="Times New Roman" w:hAnsi="Times New Roman"/>
          <w:sz w:val="24"/>
          <w:szCs w:val="24"/>
          <w:lang w:val="en-GB"/>
        </w:rPr>
        <w:t>The projected effects of adaptation measures are expressed as a logarithmic function, which is a tool to measure the effects of investments that would be gradually made until 2050.</w:t>
      </w:r>
    </w:p>
    <w:p w:rsidR="00D603FA" w:rsidRPr="00D603FA" w:rsidRDefault="00D603FA" w:rsidP="00D603FA">
      <w:pPr>
        <w:spacing w:line="276" w:lineRule="auto"/>
        <w:jc w:val="both"/>
        <w:rPr>
          <w:rFonts w:ascii="Times New Roman" w:hAnsi="Times New Roman"/>
          <w:sz w:val="24"/>
          <w:szCs w:val="24"/>
          <w:lang w:val="en-GB"/>
        </w:rPr>
      </w:pPr>
      <w:r w:rsidRPr="00D603FA">
        <w:rPr>
          <w:rFonts w:ascii="Times New Roman" w:hAnsi="Times New Roman"/>
          <w:sz w:val="24"/>
          <w:szCs w:val="24"/>
          <w:lang w:val="en-GB"/>
        </w:rPr>
        <w:lastRenderedPageBreak/>
        <w:t>An assessment was carried out of the NPV and the benefits until 2050, holding all other aspects constant. The monetary value of the effects was discounted by 4.5 percent for public funding and by 8 percent for private funding.</w:t>
      </w:r>
      <w:r w:rsidRPr="00D603FA">
        <w:rPr>
          <w:rFonts w:ascii="Times New Roman" w:hAnsi="Times New Roman"/>
          <w:sz w:val="24"/>
          <w:szCs w:val="24"/>
          <w:vertAlign w:val="superscript"/>
          <w:lang w:val="en-GB"/>
        </w:rPr>
        <w:footnoteReference w:id="45"/>
      </w:r>
    </w:p>
    <w:p w:rsidR="00D603FA" w:rsidRPr="00D603FA" w:rsidRDefault="00D603FA" w:rsidP="00D603FA">
      <w:pPr>
        <w:spacing w:line="276" w:lineRule="auto"/>
        <w:jc w:val="both"/>
        <w:rPr>
          <w:rFonts w:ascii="Times New Roman" w:hAnsi="Times New Roman"/>
          <w:sz w:val="24"/>
          <w:szCs w:val="24"/>
          <w:lang w:val="en-GB"/>
        </w:rPr>
      </w:pPr>
      <w:r w:rsidRPr="00D603FA">
        <w:rPr>
          <w:rFonts w:ascii="Times New Roman" w:hAnsi="Times New Roman"/>
          <w:sz w:val="24"/>
          <w:szCs w:val="24"/>
          <w:lang w:val="en-GB"/>
        </w:rPr>
        <w:t>The benefits are defined as the positive effect of the implementation of climate change adaptation measures in the health sector.</w:t>
      </w:r>
    </w:p>
    <w:p w:rsidR="00D603FA" w:rsidRPr="00D603FA" w:rsidRDefault="00D603FA" w:rsidP="00D603FA">
      <w:pPr>
        <w:keepNext/>
        <w:keepLines/>
        <w:spacing w:before="160" w:after="60"/>
        <w:outlineLvl w:val="2"/>
        <w:rPr>
          <w:rFonts w:ascii="Calibri" w:eastAsia="Times New Roman" w:hAnsi="Calibri" w:cs="Calibri"/>
          <w:b/>
          <w:bCs/>
          <w:i/>
          <w:color w:val="4F81BD"/>
          <w:sz w:val="26"/>
          <w:szCs w:val="26"/>
          <w:lang w:val="en-GB"/>
        </w:rPr>
      </w:pPr>
      <w:bookmarkStart w:id="295" w:name="_Toc522206506"/>
      <w:r w:rsidRPr="00D603FA">
        <w:rPr>
          <w:rFonts w:ascii="Calibri" w:eastAsia="Times New Roman" w:hAnsi="Calibri" w:cs="Calibri"/>
          <w:b/>
          <w:bCs/>
          <w:i/>
          <w:color w:val="4F81BD"/>
          <w:sz w:val="26"/>
          <w:szCs w:val="26"/>
          <w:lang w:val="en-GB"/>
        </w:rPr>
        <w:t>1.2. Data collection procedure</w:t>
      </w:r>
      <w:bookmarkEnd w:id="295"/>
    </w:p>
    <w:p w:rsidR="00D603FA" w:rsidRPr="00D603FA" w:rsidRDefault="00D603FA" w:rsidP="00D603FA">
      <w:pPr>
        <w:spacing w:line="276" w:lineRule="auto"/>
        <w:jc w:val="both"/>
        <w:rPr>
          <w:rFonts w:ascii="Times New Roman" w:eastAsia="Times New Roman" w:hAnsi="Times New Roman"/>
          <w:color w:val="000000"/>
          <w:sz w:val="24"/>
          <w:szCs w:val="24"/>
          <w:lang w:val="en-GB" w:eastAsia="en-GB"/>
        </w:rPr>
      </w:pPr>
      <w:r w:rsidRPr="00D603FA">
        <w:rPr>
          <w:rFonts w:ascii="Times New Roman" w:eastAsia="Times New Roman" w:hAnsi="Times New Roman"/>
          <w:color w:val="000000"/>
          <w:sz w:val="24"/>
          <w:szCs w:val="24"/>
          <w:lang w:val="en-GB" w:eastAsia="en-GB"/>
        </w:rPr>
        <w:t>The primary data used for the CBA was obtained from the Action Plan that is part of a draft proposal for a National Climate Change Adaptation Strategy and Action Plan for Bulgaria, and from official statistical data, as far as available.</w:t>
      </w:r>
    </w:p>
    <w:p w:rsidR="00D603FA" w:rsidRPr="00D603FA" w:rsidRDefault="00D603FA" w:rsidP="00D603FA">
      <w:pPr>
        <w:spacing w:line="276" w:lineRule="auto"/>
        <w:jc w:val="both"/>
        <w:rPr>
          <w:rFonts w:ascii="Times New Roman" w:eastAsia="Times New Roman" w:hAnsi="Times New Roman"/>
          <w:color w:val="000000"/>
          <w:sz w:val="24"/>
          <w:szCs w:val="24"/>
          <w:lang w:val="en-GB" w:eastAsia="en-GB"/>
        </w:rPr>
      </w:pPr>
      <w:r w:rsidRPr="00D603FA">
        <w:rPr>
          <w:rFonts w:ascii="Times New Roman" w:eastAsia="Times New Roman" w:hAnsi="Times New Roman"/>
          <w:color w:val="000000"/>
          <w:sz w:val="24"/>
          <w:szCs w:val="24"/>
          <w:lang w:val="en-GB" w:eastAsia="en-GB"/>
        </w:rPr>
        <w:t>The correlation determined whether there is a relationship between the performance indicators and climate factors. The relationship indicates which indicators are significantly dependent on climate change. Estimation of the correlation coefficient (dependence between each sectoral indicator and climate change factors [temperature and precipitation]) is used to stand out and select the critical variables (variables, which are highly sensitive to climate factors).</w:t>
      </w:r>
    </w:p>
    <w:p w:rsidR="00D603FA" w:rsidRPr="00D603FA" w:rsidRDefault="00D603FA" w:rsidP="00D603FA">
      <w:pPr>
        <w:keepNext/>
        <w:keepLines/>
        <w:spacing w:before="160" w:after="60"/>
        <w:outlineLvl w:val="2"/>
        <w:rPr>
          <w:rFonts w:ascii="Calibri" w:eastAsia="Times New Roman" w:hAnsi="Calibri" w:cs="Calibri"/>
          <w:b/>
          <w:bCs/>
          <w:i/>
          <w:color w:val="4F81BD"/>
          <w:sz w:val="26"/>
          <w:szCs w:val="26"/>
          <w:lang w:val="en-GB"/>
        </w:rPr>
      </w:pPr>
      <w:bookmarkStart w:id="296" w:name="_Toc522206507"/>
      <w:r w:rsidRPr="00D603FA">
        <w:rPr>
          <w:rFonts w:ascii="Calibri" w:eastAsia="Times New Roman" w:hAnsi="Calibri" w:cs="Calibri"/>
          <w:b/>
          <w:bCs/>
          <w:i/>
          <w:color w:val="4F81BD"/>
          <w:sz w:val="26"/>
          <w:szCs w:val="26"/>
          <w:lang w:val="en-GB"/>
        </w:rPr>
        <w:t>1.3 Model specifications - assumptions and limitations</w:t>
      </w:r>
      <w:bookmarkEnd w:id="296"/>
    </w:p>
    <w:p w:rsidR="00D603FA" w:rsidRPr="00D603FA" w:rsidRDefault="00D603FA" w:rsidP="00D603FA">
      <w:pPr>
        <w:spacing w:after="60" w:line="276" w:lineRule="auto"/>
        <w:jc w:val="both"/>
        <w:rPr>
          <w:rFonts w:ascii="Times New Roman" w:eastAsia="Times New Roman" w:hAnsi="Times New Roman"/>
          <w:color w:val="000000"/>
          <w:sz w:val="24"/>
          <w:szCs w:val="24"/>
          <w:lang w:val="en-GB" w:eastAsia="en-GB"/>
        </w:rPr>
      </w:pPr>
      <w:r w:rsidRPr="00D603FA">
        <w:rPr>
          <w:rFonts w:ascii="Times New Roman" w:eastAsia="Times New Roman" w:hAnsi="Times New Roman"/>
          <w:color w:val="000000"/>
          <w:sz w:val="24"/>
          <w:szCs w:val="24"/>
          <w:lang w:val="en-GB" w:eastAsia="en-GB"/>
        </w:rPr>
        <w:t>A number of assumptions were made when preparing and carrying out the CBA. These include:</w:t>
      </w:r>
    </w:p>
    <w:p w:rsidR="00D603FA" w:rsidRPr="00D603FA" w:rsidRDefault="00D603FA" w:rsidP="00D603FA">
      <w:pPr>
        <w:numPr>
          <w:ilvl w:val="0"/>
          <w:numId w:val="83"/>
        </w:numPr>
        <w:spacing w:after="60" w:line="276" w:lineRule="auto"/>
        <w:jc w:val="both"/>
        <w:rPr>
          <w:rFonts w:ascii="Times New Roman" w:eastAsia="Times New Roman" w:hAnsi="Times New Roman"/>
          <w:color w:val="000000"/>
          <w:sz w:val="24"/>
          <w:szCs w:val="24"/>
          <w:lang w:val="en-GB" w:eastAsia="en-GB"/>
        </w:rPr>
      </w:pPr>
      <w:r w:rsidRPr="00D603FA">
        <w:rPr>
          <w:rFonts w:ascii="Times New Roman" w:eastAsia="Times New Roman" w:hAnsi="Times New Roman"/>
          <w:color w:val="000000"/>
          <w:sz w:val="24"/>
          <w:szCs w:val="24"/>
          <w:lang w:val="en-GB" w:eastAsia="en-GB"/>
        </w:rPr>
        <w:t xml:space="preserve">The projected trend value of each sector indicator based on historical data (2005–2015); </w:t>
      </w:r>
    </w:p>
    <w:p w:rsidR="00D603FA" w:rsidRPr="00D603FA" w:rsidRDefault="00D603FA" w:rsidP="00D603FA">
      <w:pPr>
        <w:numPr>
          <w:ilvl w:val="0"/>
          <w:numId w:val="83"/>
        </w:numPr>
        <w:autoSpaceDE w:val="0"/>
        <w:autoSpaceDN w:val="0"/>
        <w:adjustRightInd w:val="0"/>
        <w:spacing w:after="60" w:line="276" w:lineRule="auto"/>
        <w:jc w:val="both"/>
        <w:rPr>
          <w:rFonts w:ascii="Times New Roman" w:hAnsi="Times New Roman"/>
          <w:sz w:val="24"/>
          <w:szCs w:val="24"/>
          <w:lang w:val="en-GB"/>
        </w:rPr>
      </w:pPr>
      <w:r w:rsidRPr="00D603FA">
        <w:rPr>
          <w:rFonts w:ascii="Times New Roman" w:hAnsi="Times New Roman"/>
          <w:sz w:val="24"/>
          <w:szCs w:val="24"/>
          <w:lang w:val="en-GB"/>
        </w:rPr>
        <w:t>To estimate health costs, the performance indicators are addressing health, health care and health service</w:t>
      </w:r>
      <w:r w:rsidRPr="00D603FA">
        <w:rPr>
          <w:rFonts w:ascii="TimesNewRomanPSMT" w:hAnsi="TimesNewRomanPSMT" w:cs="TimesNewRomanPSMT"/>
          <w:sz w:val="24"/>
          <w:szCs w:val="24"/>
          <w:lang w:val="en-GB"/>
        </w:rPr>
        <w:t xml:space="preserve">. </w:t>
      </w:r>
      <w:r w:rsidRPr="00D603FA">
        <w:rPr>
          <w:rFonts w:ascii="Times New Roman" w:hAnsi="Times New Roman"/>
          <w:color w:val="000000"/>
          <w:sz w:val="24"/>
          <w:szCs w:val="24"/>
          <w:lang w:val="en-GB"/>
        </w:rPr>
        <w:t>The main performance indicators included in the analysis are: current expenditure for hospitals; current out-patient health expenditure;</w:t>
      </w:r>
      <w:r w:rsidRPr="00D603FA">
        <w:rPr>
          <w:rFonts w:ascii="Times New Roman" w:hAnsi="Times New Roman"/>
          <w:sz w:val="24"/>
          <w:szCs w:val="24"/>
          <w:lang w:val="en-GB"/>
        </w:rPr>
        <w:t xml:space="preserve"> c</w:t>
      </w:r>
      <w:r w:rsidRPr="00D603FA">
        <w:rPr>
          <w:rFonts w:ascii="Times New Roman" w:hAnsi="Times New Roman"/>
          <w:color w:val="000000"/>
          <w:sz w:val="24"/>
          <w:szCs w:val="24"/>
          <w:lang w:val="en-GB"/>
        </w:rPr>
        <w:t>urrent expenditure through the system of retail sale in pharmacies, optical and sanitary shops; and current expenditure on curative and rehabilitative care.  P</w:t>
      </w:r>
      <w:r w:rsidRPr="00D603FA">
        <w:rPr>
          <w:rFonts w:ascii="Times New Roman" w:hAnsi="Times New Roman"/>
          <w:sz w:val="24"/>
          <w:szCs w:val="24"/>
          <w:lang w:val="en-GB"/>
        </w:rPr>
        <w:t xml:space="preserve">ublic budgets and private costs which address new health threats as a result of climate change are taken into account. The impact of climate change factors on cash outlay, and on public budget allocations for </w:t>
      </w:r>
      <w:r w:rsidRPr="00D603FA">
        <w:rPr>
          <w:rFonts w:ascii="Times New Roman" w:hAnsi="Times New Roman"/>
          <w:color w:val="000000"/>
          <w:sz w:val="24"/>
          <w:szCs w:val="24"/>
          <w:lang w:val="en-GB"/>
        </w:rPr>
        <w:t xml:space="preserve">curative and rehabilitative care </w:t>
      </w:r>
      <w:r w:rsidRPr="00D603FA">
        <w:rPr>
          <w:rFonts w:ascii="Times New Roman" w:hAnsi="Times New Roman"/>
          <w:sz w:val="24"/>
          <w:szCs w:val="24"/>
          <w:lang w:val="en-GB"/>
        </w:rPr>
        <w:t xml:space="preserve">was clarified. </w:t>
      </w:r>
    </w:p>
    <w:p w:rsidR="00D603FA" w:rsidRPr="00D603FA" w:rsidRDefault="00D603FA" w:rsidP="00D603FA">
      <w:pPr>
        <w:numPr>
          <w:ilvl w:val="0"/>
          <w:numId w:val="83"/>
        </w:numPr>
        <w:autoSpaceDE w:val="0"/>
        <w:autoSpaceDN w:val="0"/>
        <w:adjustRightInd w:val="0"/>
        <w:spacing w:after="60" w:line="276" w:lineRule="auto"/>
        <w:jc w:val="both"/>
        <w:rPr>
          <w:rFonts w:ascii="Times New Roman" w:hAnsi="Times New Roman"/>
          <w:sz w:val="24"/>
          <w:szCs w:val="24"/>
          <w:lang w:val="en-GB"/>
        </w:rPr>
      </w:pPr>
      <w:r w:rsidRPr="00D603FA">
        <w:rPr>
          <w:rFonts w:ascii="Times New Roman" w:hAnsi="Times New Roman"/>
          <w:color w:val="000000"/>
          <w:sz w:val="24"/>
          <w:szCs w:val="24"/>
          <w:lang w:val="en-GB"/>
        </w:rPr>
        <w:t>Climate projections (temperature and precipitation) were applied to historical variances experienced in Bulgaria (1991–2015). The input data for climate factors consist of annual temperatures (maximum, minimum, and average) and precipitation (maximum, minimum, and average).</w:t>
      </w:r>
    </w:p>
    <w:p w:rsidR="00D603FA" w:rsidRPr="00D603FA" w:rsidRDefault="00D603FA" w:rsidP="00D603FA">
      <w:pPr>
        <w:numPr>
          <w:ilvl w:val="0"/>
          <w:numId w:val="83"/>
        </w:numPr>
        <w:autoSpaceDE w:val="0"/>
        <w:autoSpaceDN w:val="0"/>
        <w:adjustRightInd w:val="0"/>
        <w:spacing w:after="60" w:line="276" w:lineRule="auto"/>
        <w:jc w:val="both"/>
        <w:rPr>
          <w:rFonts w:ascii="Times New Roman" w:hAnsi="Times New Roman"/>
          <w:sz w:val="24"/>
          <w:szCs w:val="24"/>
          <w:lang w:val="en-GB"/>
        </w:rPr>
      </w:pPr>
      <w:r w:rsidRPr="00D603FA">
        <w:rPr>
          <w:rFonts w:ascii="Times New Roman" w:hAnsi="Times New Roman"/>
          <w:color w:val="000000"/>
          <w:sz w:val="24"/>
          <w:szCs w:val="24"/>
          <w:lang w:val="en-GB"/>
        </w:rPr>
        <w:t>A baseline scenario is used to evaluate the development trend of the performance indicators under the +2°C and +4°C temperature rise scenarios. The baseline scenario reflects a continuation of current policies and plans, that is, a future in which no new measures are taken to address climate change.</w:t>
      </w:r>
    </w:p>
    <w:p w:rsidR="00D603FA" w:rsidRPr="00D603FA" w:rsidRDefault="00D603FA" w:rsidP="00D603FA">
      <w:pPr>
        <w:numPr>
          <w:ilvl w:val="0"/>
          <w:numId w:val="83"/>
        </w:numPr>
        <w:autoSpaceDE w:val="0"/>
        <w:autoSpaceDN w:val="0"/>
        <w:adjustRightInd w:val="0"/>
        <w:spacing w:after="60" w:line="276" w:lineRule="auto"/>
        <w:jc w:val="both"/>
        <w:rPr>
          <w:rFonts w:ascii="Times New Roman" w:hAnsi="Times New Roman"/>
          <w:sz w:val="24"/>
          <w:szCs w:val="24"/>
          <w:lang w:val="en-GB"/>
        </w:rPr>
      </w:pPr>
      <w:r w:rsidRPr="00D603FA">
        <w:rPr>
          <w:rFonts w:ascii="Times New Roman" w:hAnsi="Times New Roman"/>
          <w:sz w:val="24"/>
          <w:szCs w:val="24"/>
          <w:lang w:val="en-GB"/>
        </w:rPr>
        <w:t>The benefits are defined as the positive effect of the implementation of climate change adaptation measures in the health sector.</w:t>
      </w:r>
    </w:p>
    <w:p w:rsidR="00D603FA" w:rsidRPr="00D603FA" w:rsidRDefault="00D603FA" w:rsidP="00D603FA">
      <w:pPr>
        <w:keepNext/>
        <w:keepLines/>
        <w:spacing w:before="200" w:after="60"/>
        <w:outlineLvl w:val="1"/>
        <w:rPr>
          <w:rFonts w:ascii="Calibri" w:eastAsia="Times New Roman" w:hAnsi="Calibri" w:cs="Calibri"/>
          <w:b/>
          <w:bCs/>
          <w:color w:val="1F497D"/>
          <w:sz w:val="28"/>
          <w:szCs w:val="28"/>
          <w:lang w:val="en-GB"/>
        </w:rPr>
      </w:pPr>
      <w:bookmarkStart w:id="297" w:name="_Toc522206508"/>
      <w:r w:rsidRPr="00D603FA">
        <w:rPr>
          <w:rFonts w:ascii="Calibri" w:eastAsia="Times New Roman" w:hAnsi="Calibri" w:cs="Calibri"/>
          <w:b/>
          <w:bCs/>
          <w:color w:val="1F497D"/>
          <w:sz w:val="28"/>
          <w:szCs w:val="28"/>
          <w:lang w:val="en-GB"/>
        </w:rPr>
        <w:lastRenderedPageBreak/>
        <w:t>2. Results of the Regression Analysis</w:t>
      </w:r>
      <w:bookmarkEnd w:id="297"/>
    </w:p>
    <w:p w:rsidR="00D603FA" w:rsidRPr="00D603FA" w:rsidRDefault="00D603FA" w:rsidP="00D603FA">
      <w:pPr>
        <w:autoSpaceDE w:val="0"/>
        <w:autoSpaceDN w:val="0"/>
        <w:adjustRightInd w:val="0"/>
        <w:spacing w:line="276" w:lineRule="auto"/>
        <w:jc w:val="both"/>
        <w:rPr>
          <w:rFonts w:ascii="Times New Roman" w:hAnsi="Times New Roman"/>
          <w:sz w:val="24"/>
          <w:szCs w:val="24"/>
          <w:lang w:val="en-GB"/>
        </w:rPr>
      </w:pPr>
      <w:r w:rsidRPr="00D603FA">
        <w:rPr>
          <w:rFonts w:ascii="Times New Roman" w:hAnsi="Times New Roman"/>
          <w:sz w:val="24"/>
          <w:szCs w:val="24"/>
          <w:lang w:val="en-GB"/>
        </w:rPr>
        <w:t xml:space="preserve">The regression analysis between climate change factors and sectoral performance indicators could not be made because of a lack of available statistical data of diseases and mortality resulting from climate change (increased temperature, heat waves, and extreme weather events). Climate change has a wide range of implications for human health, including increased mortality and different illnesses caused by temperature changes. This insufficient information availability hinders the correct accounting of the relationship between performance indicators and climate change parameters. </w:t>
      </w:r>
    </w:p>
    <w:p w:rsidR="00D603FA" w:rsidRPr="00D603FA" w:rsidRDefault="00D603FA" w:rsidP="00D603FA">
      <w:pPr>
        <w:autoSpaceDE w:val="0"/>
        <w:autoSpaceDN w:val="0"/>
        <w:adjustRightInd w:val="0"/>
        <w:spacing w:line="276" w:lineRule="auto"/>
        <w:jc w:val="both"/>
        <w:rPr>
          <w:rFonts w:ascii="Times New Roman" w:hAnsi="Times New Roman"/>
          <w:color w:val="000000"/>
          <w:sz w:val="24"/>
          <w:szCs w:val="24"/>
          <w:lang w:val="en-GB"/>
        </w:rPr>
      </w:pPr>
      <w:r w:rsidRPr="00D603FA">
        <w:rPr>
          <w:rFonts w:ascii="Times New Roman" w:hAnsi="Times New Roman"/>
          <w:color w:val="000000"/>
          <w:sz w:val="24"/>
          <w:szCs w:val="24"/>
          <w:lang w:val="en-GB"/>
        </w:rPr>
        <w:t>A baseline scenario was used to evaluate the development trend of the performance indicators in the +2°C and +4°C temperature rise scenarios without taking into account climate change adaptation measures. This baseline scenario reflects a continuation of current policies and plans (that is, a future in which no new measures are taken to address climate change).</w:t>
      </w:r>
    </w:p>
    <w:p w:rsidR="00D603FA" w:rsidRPr="00D603FA" w:rsidRDefault="00D603FA" w:rsidP="00D603FA">
      <w:pPr>
        <w:autoSpaceDE w:val="0"/>
        <w:autoSpaceDN w:val="0"/>
        <w:adjustRightInd w:val="0"/>
        <w:spacing w:line="276" w:lineRule="auto"/>
        <w:jc w:val="both"/>
        <w:rPr>
          <w:rFonts w:ascii="Times New Roman" w:hAnsi="Times New Roman"/>
          <w:sz w:val="24"/>
          <w:szCs w:val="24"/>
          <w:lang w:val="en-GB"/>
        </w:rPr>
      </w:pPr>
      <w:r w:rsidRPr="00D603FA">
        <w:rPr>
          <w:rFonts w:ascii="Times New Roman" w:hAnsi="Times New Roman"/>
          <w:color w:val="000000"/>
          <w:sz w:val="24"/>
          <w:szCs w:val="24"/>
          <w:lang w:val="en-GB"/>
        </w:rPr>
        <w:t>The assumption of the CBA is that climate change can negatively affect human health and thus,</w:t>
      </w:r>
      <w:r w:rsidRPr="00D603FA">
        <w:rPr>
          <w:rFonts w:ascii="Times New Roman" w:hAnsi="Times New Roman"/>
          <w:sz w:val="24"/>
          <w:szCs w:val="24"/>
          <w:lang w:val="en-GB"/>
        </w:rPr>
        <w:t xml:space="preserve"> additional use of health care, lost human productivity, and partially avoidable loss of welfare are accounted as economic cost. The objective of the baseline analysis is, in the context of climate change, to show the losses of inaction and to highlight the value of health effects and the need to avert or reduce them. </w:t>
      </w:r>
    </w:p>
    <w:p w:rsidR="00D603FA" w:rsidRPr="00D603FA" w:rsidRDefault="00D603FA" w:rsidP="00D603FA">
      <w:pPr>
        <w:autoSpaceDE w:val="0"/>
        <w:autoSpaceDN w:val="0"/>
        <w:adjustRightInd w:val="0"/>
        <w:spacing w:line="276" w:lineRule="auto"/>
        <w:jc w:val="both"/>
        <w:rPr>
          <w:rFonts w:ascii="Times New Roman" w:hAnsi="Times New Roman"/>
          <w:sz w:val="24"/>
          <w:szCs w:val="24"/>
          <w:lang w:val="en-GB"/>
        </w:rPr>
      </w:pPr>
      <w:r w:rsidRPr="00D603FA">
        <w:rPr>
          <w:rFonts w:ascii="Times New Roman" w:hAnsi="Times New Roman"/>
          <w:sz w:val="24"/>
          <w:szCs w:val="24"/>
          <w:lang w:val="en-GB"/>
        </w:rPr>
        <w:t xml:space="preserve">Adaptation measures can reduce the health effects of climate change, protect the health of the population, and avoid damage costs. </w:t>
      </w:r>
    </w:p>
    <w:p w:rsidR="00CC0515" w:rsidRDefault="00D603FA" w:rsidP="00D603FA">
      <w:pPr>
        <w:autoSpaceDE w:val="0"/>
        <w:autoSpaceDN w:val="0"/>
        <w:adjustRightInd w:val="0"/>
        <w:spacing w:line="276" w:lineRule="auto"/>
        <w:jc w:val="both"/>
        <w:rPr>
          <w:rFonts w:ascii="Times New Roman" w:hAnsi="Times New Roman"/>
          <w:color w:val="000000"/>
          <w:sz w:val="24"/>
          <w:szCs w:val="24"/>
          <w:lang w:val="en-GB"/>
        </w:rPr>
      </w:pPr>
      <w:r w:rsidRPr="00D603FA">
        <w:rPr>
          <w:rFonts w:ascii="Times New Roman" w:hAnsi="Times New Roman"/>
          <w:color w:val="000000"/>
          <w:sz w:val="24"/>
          <w:szCs w:val="24"/>
          <w:lang w:val="en-GB"/>
        </w:rPr>
        <w:t xml:space="preserve">The cumulative sector effects presented in </w:t>
      </w:r>
      <w:r w:rsidRPr="00D603FA">
        <w:rPr>
          <w:rFonts w:ascii="Times New Roman" w:hAnsi="Times New Roman"/>
          <w:b/>
          <w:bCs/>
          <w:i/>
          <w:iCs/>
          <w:color w:val="000000"/>
          <w:sz w:val="24"/>
          <w:szCs w:val="24"/>
          <w:lang w:val="en-GB"/>
        </w:rPr>
        <w:t>Table 1</w:t>
      </w:r>
      <w:r w:rsidR="00CC0515" w:rsidRPr="00CC0515">
        <w:rPr>
          <w:rFonts w:ascii="Times New Roman" w:hAnsi="Times New Roman"/>
          <w:b/>
          <w:bCs/>
          <w:i/>
          <w:iCs/>
          <w:color w:val="000000"/>
          <w:sz w:val="24"/>
          <w:szCs w:val="24"/>
          <w:lang w:val="en-GB"/>
        </w:rPr>
        <w:t>4</w:t>
      </w:r>
      <w:r w:rsidRPr="00D603FA">
        <w:rPr>
          <w:rFonts w:ascii="Times New Roman" w:hAnsi="Times New Roman"/>
          <w:color w:val="000000"/>
          <w:sz w:val="24"/>
          <w:szCs w:val="24"/>
          <w:lang w:val="en-GB"/>
        </w:rPr>
        <w:t xml:space="preserve"> illustrate the difference between the baseline scenario (that is, without implementing selec</w:t>
      </w:r>
      <w:r w:rsidR="00CC0515">
        <w:rPr>
          <w:rFonts w:ascii="Times New Roman" w:hAnsi="Times New Roman"/>
          <w:color w:val="000000"/>
          <w:sz w:val="24"/>
          <w:szCs w:val="24"/>
          <w:lang w:val="en-GB"/>
        </w:rPr>
        <w:t>e</w:t>
      </w:r>
    </w:p>
    <w:p w:rsidR="00D603FA" w:rsidRPr="00D603FA" w:rsidRDefault="00D603FA" w:rsidP="00D603FA">
      <w:pPr>
        <w:autoSpaceDE w:val="0"/>
        <w:autoSpaceDN w:val="0"/>
        <w:adjustRightInd w:val="0"/>
        <w:spacing w:line="276" w:lineRule="auto"/>
        <w:jc w:val="both"/>
        <w:rPr>
          <w:rFonts w:ascii="Times New Roman" w:hAnsi="Times New Roman"/>
          <w:color w:val="000000"/>
          <w:sz w:val="24"/>
          <w:szCs w:val="24"/>
          <w:lang w:val="en-GB"/>
        </w:rPr>
      </w:pPr>
      <w:proofErr w:type="gramStart"/>
      <w:r w:rsidRPr="00D603FA">
        <w:rPr>
          <w:rFonts w:ascii="Times New Roman" w:hAnsi="Times New Roman"/>
          <w:color w:val="000000"/>
          <w:sz w:val="24"/>
          <w:szCs w:val="24"/>
          <w:lang w:val="en-GB"/>
        </w:rPr>
        <w:t>ted</w:t>
      </w:r>
      <w:proofErr w:type="gramEnd"/>
      <w:r w:rsidRPr="00D603FA">
        <w:rPr>
          <w:rFonts w:ascii="Times New Roman" w:hAnsi="Times New Roman"/>
          <w:color w:val="000000"/>
          <w:sz w:val="24"/>
          <w:szCs w:val="24"/>
          <w:lang w:val="en-GB"/>
        </w:rPr>
        <w:t xml:space="preserve"> adaptation measures), and the +2°C and +4°C temperature rise scenarios until 2050.</w:t>
      </w:r>
    </w:p>
    <w:p w:rsidR="00D603FA" w:rsidRPr="00CC0515" w:rsidRDefault="00CC0515" w:rsidP="00CC0515">
      <w:pPr>
        <w:pStyle w:val="Caption"/>
        <w:spacing w:before="200" w:after="120"/>
        <w:rPr>
          <w:rFonts w:cs="Calibri"/>
        </w:rPr>
      </w:pPr>
      <w:bookmarkStart w:id="298" w:name="_Toc522206568"/>
      <w:proofErr w:type="gramStart"/>
      <w:r w:rsidRPr="00FD335B">
        <w:rPr>
          <w:rFonts w:cs="Calibri"/>
        </w:rPr>
        <w:t xml:space="preserve">Table </w:t>
      </w:r>
      <w:r w:rsidRPr="00FD335B">
        <w:rPr>
          <w:rFonts w:cs="Calibri"/>
        </w:rPr>
        <w:fldChar w:fldCharType="begin" w:fldLock="1"/>
      </w:r>
      <w:r w:rsidRPr="00FD335B">
        <w:rPr>
          <w:rFonts w:cs="Calibri"/>
        </w:rPr>
        <w:instrText xml:space="preserve"> SEQ Table \* ARABIC </w:instrText>
      </w:r>
      <w:r w:rsidRPr="00FD335B">
        <w:rPr>
          <w:rFonts w:cs="Calibri"/>
        </w:rPr>
        <w:fldChar w:fldCharType="separate"/>
      </w:r>
      <w:r w:rsidR="00385D92">
        <w:rPr>
          <w:rFonts w:cs="Calibri"/>
          <w:noProof/>
        </w:rPr>
        <w:t>14</w:t>
      </w:r>
      <w:r w:rsidRPr="00FD335B">
        <w:rPr>
          <w:rFonts w:cs="Calibri"/>
        </w:rPr>
        <w:fldChar w:fldCharType="end"/>
      </w:r>
      <w:r w:rsidRPr="00FD335B">
        <w:rPr>
          <w:rFonts w:cs="Calibri"/>
        </w:rPr>
        <w:t>.</w:t>
      </w:r>
      <w:proofErr w:type="gramEnd"/>
      <w:r w:rsidRPr="00FD335B">
        <w:rPr>
          <w:rFonts w:cs="Calibri"/>
        </w:rPr>
        <w:t xml:space="preserve"> </w:t>
      </w:r>
      <w:proofErr w:type="gramStart"/>
      <w:r w:rsidR="00D603FA" w:rsidRPr="00CC0515">
        <w:rPr>
          <w:rFonts w:cs="Calibri"/>
        </w:rPr>
        <w:t>Expected cumulative sector effects from climate change in the Human Health sector until 2050 without adaptation measures (baseline scenario in € m</w:t>
      </w:r>
      <w:r>
        <w:rPr>
          <w:rFonts w:cs="Calibri"/>
        </w:rPr>
        <w:t>ln.</w:t>
      </w:r>
      <w:r w:rsidR="00D603FA" w:rsidRPr="00CC0515">
        <w:rPr>
          <w:rFonts w:cs="Calibri"/>
        </w:rPr>
        <w:t>)</w:t>
      </w:r>
      <w:bookmarkEnd w:id="298"/>
      <w:proofErr w:type="gramEnd"/>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6046"/>
        <w:gridCol w:w="1477"/>
        <w:gridCol w:w="1477"/>
      </w:tblGrid>
      <w:tr w:rsidR="00CC0515" w:rsidRPr="00CC0515" w:rsidTr="00CC0515">
        <w:trPr>
          <w:trHeight w:val="152"/>
          <w:jc w:val="center"/>
        </w:trPr>
        <w:tc>
          <w:tcPr>
            <w:tcW w:w="6046" w:type="dxa"/>
            <w:shd w:val="clear" w:color="auto" w:fill="365F91"/>
            <w:noWrap/>
            <w:vAlign w:val="bottom"/>
            <w:hideMark/>
          </w:tcPr>
          <w:p w:rsidR="00CC0515" w:rsidRPr="00CC0515" w:rsidRDefault="00CC0515" w:rsidP="00CC0515">
            <w:pPr>
              <w:spacing w:before="40" w:after="40"/>
              <w:jc w:val="center"/>
              <w:rPr>
                <w:rFonts w:asciiTheme="minorHAnsi" w:eastAsia="Times New Roman" w:hAnsiTheme="minorHAnsi" w:cstheme="minorHAnsi"/>
                <w:b/>
                <w:bCs/>
                <w:color w:val="FFFFFF"/>
                <w:sz w:val="22"/>
                <w:lang w:val="en-US"/>
              </w:rPr>
            </w:pPr>
            <w:r w:rsidRPr="00CC0515">
              <w:rPr>
                <w:rFonts w:asciiTheme="minorHAnsi" w:eastAsia="Times New Roman" w:hAnsiTheme="minorHAnsi" w:cstheme="minorHAnsi"/>
                <w:b/>
                <w:bCs/>
                <w:color w:val="FFFFFF"/>
                <w:sz w:val="22"/>
                <w:lang w:val="en-US"/>
              </w:rPr>
              <w:t>Performance indicators</w:t>
            </w:r>
          </w:p>
        </w:tc>
        <w:tc>
          <w:tcPr>
            <w:tcW w:w="1477" w:type="dxa"/>
            <w:shd w:val="clear" w:color="auto" w:fill="365F91"/>
            <w:noWrap/>
            <w:vAlign w:val="bottom"/>
            <w:hideMark/>
          </w:tcPr>
          <w:p w:rsidR="00CC0515" w:rsidRPr="00CC0515" w:rsidRDefault="00CC0515" w:rsidP="00CC0515">
            <w:pPr>
              <w:spacing w:before="40" w:after="40"/>
              <w:jc w:val="center"/>
              <w:rPr>
                <w:rFonts w:asciiTheme="minorHAnsi" w:eastAsia="Times New Roman" w:hAnsiTheme="minorHAnsi" w:cstheme="minorHAnsi"/>
                <w:b/>
                <w:bCs/>
                <w:color w:val="FFFFFF"/>
                <w:sz w:val="22"/>
                <w:lang w:val="en-US"/>
              </w:rPr>
            </w:pPr>
            <w:r w:rsidRPr="00CC0515">
              <w:rPr>
                <w:rFonts w:asciiTheme="minorHAnsi" w:eastAsia="Times New Roman" w:hAnsiTheme="minorHAnsi" w:cstheme="minorHAnsi"/>
                <w:b/>
                <w:bCs/>
                <w:color w:val="FFFFFF"/>
                <w:sz w:val="22"/>
                <w:lang w:val="en-US"/>
              </w:rPr>
              <w:t>2°C scenario</w:t>
            </w:r>
          </w:p>
        </w:tc>
        <w:tc>
          <w:tcPr>
            <w:tcW w:w="1477" w:type="dxa"/>
            <w:shd w:val="clear" w:color="auto" w:fill="365F91"/>
            <w:noWrap/>
            <w:vAlign w:val="bottom"/>
            <w:hideMark/>
          </w:tcPr>
          <w:p w:rsidR="00CC0515" w:rsidRPr="00CC0515" w:rsidRDefault="00CC0515" w:rsidP="00CC0515">
            <w:pPr>
              <w:spacing w:before="40" w:after="40"/>
              <w:jc w:val="center"/>
              <w:rPr>
                <w:rFonts w:asciiTheme="minorHAnsi" w:eastAsia="Times New Roman" w:hAnsiTheme="minorHAnsi" w:cstheme="minorHAnsi"/>
                <w:b/>
                <w:bCs/>
                <w:color w:val="FFFFFF"/>
                <w:sz w:val="22"/>
                <w:lang w:val="en-US"/>
              </w:rPr>
            </w:pPr>
            <w:r w:rsidRPr="00CC0515">
              <w:rPr>
                <w:rFonts w:asciiTheme="minorHAnsi" w:eastAsia="Times New Roman" w:hAnsiTheme="minorHAnsi" w:cstheme="minorHAnsi"/>
                <w:b/>
                <w:bCs/>
                <w:color w:val="FFFFFF"/>
                <w:sz w:val="22"/>
                <w:lang w:val="en-US"/>
              </w:rPr>
              <w:t>4°C scenario</w:t>
            </w:r>
          </w:p>
        </w:tc>
      </w:tr>
      <w:tr w:rsidR="00CC0515" w:rsidRPr="00CC0515" w:rsidTr="00CC0515">
        <w:trPr>
          <w:trHeight w:val="290"/>
          <w:jc w:val="center"/>
        </w:trPr>
        <w:tc>
          <w:tcPr>
            <w:tcW w:w="6046" w:type="dxa"/>
            <w:shd w:val="clear" w:color="auto" w:fill="B8CCE4"/>
            <w:noWrap/>
            <w:vAlign w:val="center"/>
          </w:tcPr>
          <w:p w:rsidR="00CC0515" w:rsidRPr="00D603FA" w:rsidRDefault="00CC0515" w:rsidP="00CC0515">
            <w:pPr>
              <w:spacing w:before="60" w:after="60" w:line="276" w:lineRule="auto"/>
              <w:rPr>
                <w:rFonts w:asciiTheme="minorHAnsi" w:eastAsia="Times New Roman" w:hAnsiTheme="minorHAnsi" w:cstheme="minorHAnsi"/>
                <w:b/>
                <w:color w:val="000000"/>
                <w:sz w:val="22"/>
                <w:lang w:val="en-GB" w:eastAsia="en-GB"/>
              </w:rPr>
            </w:pPr>
            <w:r w:rsidRPr="00D603FA">
              <w:rPr>
                <w:rFonts w:asciiTheme="minorHAnsi" w:eastAsia="Times New Roman" w:hAnsiTheme="minorHAnsi" w:cstheme="minorHAnsi"/>
                <w:b/>
                <w:color w:val="000000"/>
                <w:sz w:val="22"/>
                <w:lang w:val="en-GB" w:eastAsia="en-GB"/>
              </w:rPr>
              <w:t xml:space="preserve">Current expenditure for hospitals - total </w:t>
            </w:r>
            <w:r>
              <w:rPr>
                <w:rFonts w:asciiTheme="minorHAnsi" w:eastAsia="Times New Roman" w:hAnsiTheme="minorHAnsi" w:cstheme="minorHAnsi"/>
                <w:b/>
                <w:color w:val="000000"/>
                <w:sz w:val="22"/>
                <w:lang w:val="en-GB" w:eastAsia="en-GB"/>
              </w:rPr>
              <w:t>(</w:t>
            </w:r>
            <w:r w:rsidRPr="00D603FA">
              <w:rPr>
                <w:rFonts w:asciiTheme="minorHAnsi" w:eastAsia="Times New Roman" w:hAnsiTheme="minorHAnsi" w:cstheme="minorHAnsi"/>
                <w:b/>
                <w:color w:val="000000"/>
                <w:sz w:val="22"/>
                <w:lang w:val="en-GB" w:eastAsia="en-GB"/>
              </w:rPr>
              <w:t>€ m</w:t>
            </w:r>
            <w:r>
              <w:rPr>
                <w:rFonts w:asciiTheme="minorHAnsi" w:eastAsia="Times New Roman" w:hAnsiTheme="minorHAnsi" w:cstheme="minorHAnsi"/>
                <w:b/>
                <w:color w:val="000000"/>
                <w:sz w:val="22"/>
                <w:lang w:val="en-GB" w:eastAsia="en-GB"/>
              </w:rPr>
              <w:t>ln.)</w:t>
            </w:r>
          </w:p>
        </w:tc>
        <w:tc>
          <w:tcPr>
            <w:tcW w:w="1477" w:type="dxa"/>
            <w:shd w:val="clear" w:color="auto" w:fill="auto"/>
            <w:noWrap/>
            <w:vAlign w:val="center"/>
          </w:tcPr>
          <w:p w:rsidR="00CC0515" w:rsidRPr="00D603FA" w:rsidRDefault="00CC0515" w:rsidP="00CC0515">
            <w:pPr>
              <w:spacing w:before="60" w:after="60" w:line="276" w:lineRule="auto"/>
              <w:jc w:val="right"/>
              <w:rPr>
                <w:rFonts w:asciiTheme="minorHAnsi" w:hAnsiTheme="minorHAnsi" w:cstheme="minorHAnsi"/>
                <w:sz w:val="22"/>
                <w:lang w:val="en-GB"/>
              </w:rPr>
            </w:pPr>
            <w:r w:rsidRPr="00D603FA">
              <w:rPr>
                <w:rFonts w:asciiTheme="minorHAnsi" w:hAnsiTheme="minorHAnsi" w:cstheme="minorHAnsi"/>
                <w:sz w:val="22"/>
                <w:lang w:val="en-GB"/>
              </w:rPr>
              <w:t>107.09</w:t>
            </w:r>
          </w:p>
        </w:tc>
        <w:tc>
          <w:tcPr>
            <w:tcW w:w="1477" w:type="dxa"/>
            <w:shd w:val="clear" w:color="auto" w:fill="auto"/>
            <w:noWrap/>
            <w:vAlign w:val="center"/>
          </w:tcPr>
          <w:p w:rsidR="00CC0515" w:rsidRPr="00D603FA" w:rsidRDefault="00CC0515" w:rsidP="00CC0515">
            <w:pPr>
              <w:spacing w:before="60" w:after="60" w:line="276" w:lineRule="auto"/>
              <w:jc w:val="right"/>
              <w:rPr>
                <w:rFonts w:asciiTheme="minorHAnsi" w:hAnsiTheme="minorHAnsi" w:cstheme="minorHAnsi"/>
                <w:sz w:val="22"/>
                <w:lang w:val="en-GB"/>
              </w:rPr>
            </w:pPr>
            <w:r w:rsidRPr="00D603FA">
              <w:rPr>
                <w:rFonts w:asciiTheme="minorHAnsi" w:hAnsiTheme="minorHAnsi" w:cstheme="minorHAnsi"/>
                <w:sz w:val="22"/>
                <w:lang w:val="en-GB"/>
              </w:rPr>
              <w:t>233.65</w:t>
            </w:r>
          </w:p>
        </w:tc>
      </w:tr>
      <w:tr w:rsidR="00CC0515" w:rsidRPr="00CC0515" w:rsidTr="00CC0515">
        <w:trPr>
          <w:trHeight w:val="290"/>
          <w:jc w:val="center"/>
        </w:trPr>
        <w:tc>
          <w:tcPr>
            <w:tcW w:w="6046" w:type="dxa"/>
            <w:shd w:val="clear" w:color="auto" w:fill="B8CCE4"/>
            <w:noWrap/>
            <w:vAlign w:val="center"/>
          </w:tcPr>
          <w:p w:rsidR="00CC0515" w:rsidRPr="00D603FA" w:rsidRDefault="00CC0515" w:rsidP="00CC0515">
            <w:pPr>
              <w:spacing w:before="60" w:after="60" w:line="276" w:lineRule="auto"/>
              <w:rPr>
                <w:rFonts w:asciiTheme="minorHAnsi" w:eastAsia="Times New Roman" w:hAnsiTheme="minorHAnsi" w:cstheme="minorHAnsi"/>
                <w:b/>
                <w:color w:val="000000"/>
                <w:sz w:val="22"/>
                <w:lang w:val="en-GB" w:eastAsia="en-GB"/>
              </w:rPr>
            </w:pPr>
            <w:r w:rsidRPr="00D603FA">
              <w:rPr>
                <w:rFonts w:asciiTheme="minorHAnsi" w:eastAsia="Times New Roman" w:hAnsiTheme="minorHAnsi" w:cstheme="minorHAnsi"/>
                <w:b/>
                <w:color w:val="000000"/>
                <w:sz w:val="22"/>
                <w:lang w:val="en-GB" w:eastAsia="en-GB"/>
              </w:rPr>
              <w:t xml:space="preserve">Current out-patient health expenditure - total </w:t>
            </w:r>
            <w:r>
              <w:rPr>
                <w:rFonts w:asciiTheme="minorHAnsi" w:eastAsia="Times New Roman" w:hAnsiTheme="minorHAnsi" w:cstheme="minorHAnsi"/>
                <w:b/>
                <w:color w:val="000000"/>
                <w:sz w:val="22"/>
                <w:lang w:val="en-GB" w:eastAsia="en-GB"/>
              </w:rPr>
              <w:t>(</w:t>
            </w:r>
            <w:r w:rsidRPr="00D603FA">
              <w:rPr>
                <w:rFonts w:asciiTheme="minorHAnsi" w:eastAsia="Times New Roman" w:hAnsiTheme="minorHAnsi" w:cstheme="minorHAnsi"/>
                <w:b/>
                <w:color w:val="000000"/>
                <w:sz w:val="22"/>
                <w:lang w:val="en-GB" w:eastAsia="en-GB"/>
              </w:rPr>
              <w:t>€ m</w:t>
            </w:r>
            <w:r>
              <w:rPr>
                <w:rFonts w:asciiTheme="minorHAnsi" w:eastAsia="Times New Roman" w:hAnsiTheme="minorHAnsi" w:cstheme="minorHAnsi"/>
                <w:b/>
                <w:color w:val="000000"/>
                <w:sz w:val="22"/>
                <w:lang w:val="en-GB" w:eastAsia="en-GB"/>
              </w:rPr>
              <w:t>ln.)</w:t>
            </w:r>
          </w:p>
        </w:tc>
        <w:tc>
          <w:tcPr>
            <w:tcW w:w="1477" w:type="dxa"/>
            <w:shd w:val="clear" w:color="auto" w:fill="auto"/>
            <w:noWrap/>
            <w:vAlign w:val="center"/>
          </w:tcPr>
          <w:p w:rsidR="00CC0515" w:rsidRPr="00D603FA" w:rsidRDefault="00CC0515" w:rsidP="00CC0515">
            <w:pPr>
              <w:spacing w:before="60" w:after="60" w:line="276" w:lineRule="auto"/>
              <w:jc w:val="right"/>
              <w:rPr>
                <w:rFonts w:asciiTheme="minorHAnsi" w:hAnsiTheme="minorHAnsi" w:cstheme="minorHAnsi"/>
                <w:sz w:val="22"/>
                <w:lang w:val="en-GB"/>
              </w:rPr>
            </w:pPr>
            <w:r w:rsidRPr="00D603FA">
              <w:rPr>
                <w:rFonts w:asciiTheme="minorHAnsi" w:hAnsiTheme="minorHAnsi" w:cstheme="minorHAnsi"/>
                <w:sz w:val="22"/>
                <w:lang w:val="en-GB"/>
              </w:rPr>
              <w:t>57.18</w:t>
            </w:r>
          </w:p>
        </w:tc>
        <w:tc>
          <w:tcPr>
            <w:tcW w:w="1477" w:type="dxa"/>
            <w:shd w:val="clear" w:color="auto" w:fill="auto"/>
            <w:noWrap/>
            <w:vAlign w:val="center"/>
          </w:tcPr>
          <w:p w:rsidR="00CC0515" w:rsidRPr="00D603FA" w:rsidRDefault="00CC0515" w:rsidP="00CC0515">
            <w:pPr>
              <w:spacing w:before="60" w:after="60" w:line="276" w:lineRule="auto"/>
              <w:jc w:val="right"/>
              <w:rPr>
                <w:rFonts w:asciiTheme="minorHAnsi" w:hAnsiTheme="minorHAnsi" w:cstheme="minorHAnsi"/>
                <w:sz w:val="22"/>
                <w:lang w:val="en-GB"/>
              </w:rPr>
            </w:pPr>
            <w:r w:rsidRPr="00D603FA">
              <w:rPr>
                <w:rFonts w:asciiTheme="minorHAnsi" w:hAnsiTheme="minorHAnsi" w:cstheme="minorHAnsi"/>
                <w:sz w:val="22"/>
                <w:lang w:val="en-GB"/>
              </w:rPr>
              <w:t>124.76</w:t>
            </w:r>
          </w:p>
        </w:tc>
      </w:tr>
      <w:tr w:rsidR="00CC0515" w:rsidRPr="00CC0515" w:rsidTr="00CC0515">
        <w:trPr>
          <w:trHeight w:val="290"/>
          <w:jc w:val="center"/>
        </w:trPr>
        <w:tc>
          <w:tcPr>
            <w:tcW w:w="6046" w:type="dxa"/>
            <w:shd w:val="clear" w:color="auto" w:fill="B8CCE4"/>
            <w:noWrap/>
            <w:vAlign w:val="center"/>
          </w:tcPr>
          <w:p w:rsidR="00CC0515" w:rsidRPr="00D603FA" w:rsidRDefault="00CC0515" w:rsidP="00CC0515">
            <w:pPr>
              <w:spacing w:before="60" w:after="60" w:line="276" w:lineRule="auto"/>
              <w:rPr>
                <w:rFonts w:asciiTheme="minorHAnsi" w:eastAsia="Times New Roman" w:hAnsiTheme="minorHAnsi" w:cstheme="minorHAnsi"/>
                <w:b/>
                <w:color w:val="000000"/>
                <w:sz w:val="22"/>
                <w:lang w:val="en-GB" w:eastAsia="en-GB"/>
              </w:rPr>
            </w:pPr>
            <w:r w:rsidRPr="00D603FA">
              <w:rPr>
                <w:rFonts w:asciiTheme="minorHAnsi" w:eastAsia="Times New Roman" w:hAnsiTheme="minorHAnsi" w:cstheme="minorHAnsi"/>
                <w:b/>
                <w:color w:val="000000"/>
                <w:sz w:val="22"/>
                <w:lang w:val="en-GB" w:eastAsia="en-GB"/>
              </w:rPr>
              <w:t xml:space="preserve">Current expenditure through the system of retail sale in pharmacies, optical and sanitary shops </w:t>
            </w:r>
            <w:r>
              <w:rPr>
                <w:rFonts w:asciiTheme="minorHAnsi" w:eastAsia="Times New Roman" w:hAnsiTheme="minorHAnsi" w:cstheme="minorHAnsi"/>
                <w:b/>
                <w:color w:val="000000"/>
                <w:sz w:val="22"/>
                <w:lang w:val="en-GB" w:eastAsia="en-GB"/>
              </w:rPr>
              <w:t>(</w:t>
            </w:r>
            <w:r w:rsidRPr="00D603FA">
              <w:rPr>
                <w:rFonts w:asciiTheme="minorHAnsi" w:eastAsia="Times New Roman" w:hAnsiTheme="minorHAnsi" w:cstheme="minorHAnsi"/>
                <w:b/>
                <w:color w:val="000000"/>
                <w:sz w:val="22"/>
                <w:lang w:val="en-GB" w:eastAsia="en-GB"/>
              </w:rPr>
              <w:t>€ m</w:t>
            </w:r>
            <w:r>
              <w:rPr>
                <w:rFonts w:asciiTheme="minorHAnsi" w:eastAsia="Times New Roman" w:hAnsiTheme="minorHAnsi" w:cstheme="minorHAnsi"/>
                <w:b/>
                <w:color w:val="000000"/>
                <w:sz w:val="22"/>
                <w:lang w:val="en-GB" w:eastAsia="en-GB"/>
              </w:rPr>
              <w:t>ln.)</w:t>
            </w:r>
          </w:p>
        </w:tc>
        <w:tc>
          <w:tcPr>
            <w:tcW w:w="1477" w:type="dxa"/>
            <w:shd w:val="clear" w:color="auto" w:fill="auto"/>
            <w:noWrap/>
            <w:vAlign w:val="center"/>
          </w:tcPr>
          <w:p w:rsidR="00CC0515" w:rsidRPr="00D603FA" w:rsidRDefault="00CC0515" w:rsidP="00CC0515">
            <w:pPr>
              <w:spacing w:before="60" w:after="60" w:line="276" w:lineRule="auto"/>
              <w:jc w:val="right"/>
              <w:rPr>
                <w:rFonts w:asciiTheme="minorHAnsi" w:hAnsiTheme="minorHAnsi" w:cstheme="minorHAnsi"/>
                <w:sz w:val="22"/>
                <w:lang w:val="en-GB"/>
              </w:rPr>
            </w:pPr>
            <w:r w:rsidRPr="00D603FA">
              <w:rPr>
                <w:rFonts w:asciiTheme="minorHAnsi" w:hAnsiTheme="minorHAnsi" w:cstheme="minorHAnsi"/>
                <w:sz w:val="22"/>
                <w:lang w:val="en-GB"/>
              </w:rPr>
              <w:t>130.69</w:t>
            </w:r>
          </w:p>
        </w:tc>
        <w:tc>
          <w:tcPr>
            <w:tcW w:w="1477" w:type="dxa"/>
            <w:shd w:val="clear" w:color="auto" w:fill="auto"/>
            <w:noWrap/>
            <w:vAlign w:val="center"/>
          </w:tcPr>
          <w:p w:rsidR="00CC0515" w:rsidRPr="00D603FA" w:rsidRDefault="00CC0515" w:rsidP="00CC0515">
            <w:pPr>
              <w:spacing w:before="60" w:after="60" w:line="276" w:lineRule="auto"/>
              <w:jc w:val="right"/>
              <w:rPr>
                <w:rFonts w:asciiTheme="minorHAnsi" w:hAnsiTheme="minorHAnsi" w:cstheme="minorHAnsi"/>
                <w:sz w:val="22"/>
                <w:lang w:val="en-GB"/>
              </w:rPr>
            </w:pPr>
            <w:r w:rsidRPr="00D603FA">
              <w:rPr>
                <w:rFonts w:asciiTheme="minorHAnsi" w:hAnsiTheme="minorHAnsi" w:cstheme="minorHAnsi"/>
                <w:sz w:val="22"/>
                <w:lang w:val="en-GB"/>
              </w:rPr>
              <w:t>285.14</w:t>
            </w:r>
          </w:p>
        </w:tc>
      </w:tr>
      <w:tr w:rsidR="00CC0515" w:rsidRPr="00CC0515" w:rsidTr="00CC0515">
        <w:trPr>
          <w:trHeight w:val="290"/>
          <w:jc w:val="center"/>
        </w:trPr>
        <w:tc>
          <w:tcPr>
            <w:tcW w:w="6046" w:type="dxa"/>
            <w:shd w:val="clear" w:color="auto" w:fill="B8CCE4"/>
            <w:noWrap/>
            <w:vAlign w:val="center"/>
          </w:tcPr>
          <w:p w:rsidR="00CC0515" w:rsidRPr="00D603FA" w:rsidRDefault="00CC0515" w:rsidP="00CC0515">
            <w:pPr>
              <w:spacing w:before="60" w:after="60" w:line="276" w:lineRule="auto"/>
              <w:rPr>
                <w:rFonts w:asciiTheme="minorHAnsi" w:eastAsia="Times New Roman" w:hAnsiTheme="minorHAnsi" w:cstheme="minorHAnsi"/>
                <w:b/>
                <w:color w:val="000000"/>
                <w:sz w:val="22"/>
                <w:lang w:val="en-GB" w:eastAsia="en-GB"/>
              </w:rPr>
            </w:pPr>
            <w:r w:rsidRPr="00D603FA">
              <w:rPr>
                <w:rFonts w:asciiTheme="minorHAnsi" w:eastAsia="Times New Roman" w:hAnsiTheme="minorHAnsi" w:cstheme="minorHAnsi"/>
                <w:b/>
                <w:color w:val="000000"/>
                <w:sz w:val="22"/>
                <w:lang w:val="en-GB" w:eastAsia="en-GB"/>
              </w:rPr>
              <w:t>Current expenditure on cur</w:t>
            </w:r>
            <w:r>
              <w:rPr>
                <w:rFonts w:asciiTheme="minorHAnsi" w:eastAsia="Times New Roman" w:hAnsiTheme="minorHAnsi" w:cstheme="minorHAnsi"/>
                <w:b/>
                <w:color w:val="000000"/>
                <w:sz w:val="22"/>
                <w:lang w:val="en-GB" w:eastAsia="en-GB"/>
              </w:rPr>
              <w:t>ative and rehabilitative care (</w:t>
            </w:r>
            <w:r w:rsidRPr="00D603FA">
              <w:rPr>
                <w:rFonts w:asciiTheme="minorHAnsi" w:eastAsia="Times New Roman" w:hAnsiTheme="minorHAnsi" w:cstheme="minorHAnsi"/>
                <w:b/>
                <w:color w:val="000000"/>
                <w:sz w:val="22"/>
                <w:lang w:val="en-GB" w:eastAsia="en-GB"/>
              </w:rPr>
              <w:t>€ m</w:t>
            </w:r>
            <w:r>
              <w:rPr>
                <w:rFonts w:asciiTheme="minorHAnsi" w:eastAsia="Times New Roman" w:hAnsiTheme="minorHAnsi" w:cstheme="minorHAnsi"/>
                <w:b/>
                <w:color w:val="000000"/>
                <w:sz w:val="22"/>
                <w:lang w:val="en-GB" w:eastAsia="en-GB"/>
              </w:rPr>
              <w:t>ln.)</w:t>
            </w:r>
          </w:p>
        </w:tc>
        <w:tc>
          <w:tcPr>
            <w:tcW w:w="1477" w:type="dxa"/>
            <w:shd w:val="clear" w:color="auto" w:fill="auto"/>
            <w:noWrap/>
            <w:vAlign w:val="center"/>
          </w:tcPr>
          <w:p w:rsidR="00CC0515" w:rsidRPr="00D603FA" w:rsidRDefault="00CC0515" w:rsidP="00CC0515">
            <w:pPr>
              <w:spacing w:before="60" w:after="60" w:line="276" w:lineRule="auto"/>
              <w:jc w:val="right"/>
              <w:rPr>
                <w:rFonts w:asciiTheme="minorHAnsi" w:hAnsiTheme="minorHAnsi" w:cstheme="minorHAnsi"/>
                <w:sz w:val="22"/>
                <w:lang w:val="en-GB"/>
              </w:rPr>
            </w:pPr>
            <w:r w:rsidRPr="00D603FA">
              <w:rPr>
                <w:rFonts w:asciiTheme="minorHAnsi" w:hAnsiTheme="minorHAnsi" w:cstheme="minorHAnsi"/>
                <w:sz w:val="22"/>
                <w:lang w:val="en-GB"/>
              </w:rPr>
              <w:t>150.30</w:t>
            </w:r>
          </w:p>
        </w:tc>
        <w:tc>
          <w:tcPr>
            <w:tcW w:w="1477" w:type="dxa"/>
            <w:shd w:val="clear" w:color="auto" w:fill="auto"/>
            <w:noWrap/>
            <w:vAlign w:val="center"/>
          </w:tcPr>
          <w:p w:rsidR="00CC0515" w:rsidRPr="00D603FA" w:rsidRDefault="00CC0515" w:rsidP="00CC0515">
            <w:pPr>
              <w:spacing w:before="60" w:after="60" w:line="276" w:lineRule="auto"/>
              <w:jc w:val="right"/>
              <w:rPr>
                <w:rFonts w:asciiTheme="minorHAnsi" w:hAnsiTheme="minorHAnsi" w:cstheme="minorHAnsi"/>
                <w:sz w:val="22"/>
                <w:lang w:val="en-GB"/>
              </w:rPr>
            </w:pPr>
            <w:r w:rsidRPr="00D603FA">
              <w:rPr>
                <w:rFonts w:asciiTheme="minorHAnsi" w:hAnsiTheme="minorHAnsi" w:cstheme="minorHAnsi"/>
                <w:sz w:val="22"/>
                <w:lang w:val="en-GB"/>
              </w:rPr>
              <w:t>327.93</w:t>
            </w:r>
          </w:p>
        </w:tc>
      </w:tr>
    </w:tbl>
    <w:p w:rsidR="00D603FA" w:rsidRPr="00D603FA" w:rsidRDefault="00D603FA" w:rsidP="00D603FA">
      <w:pPr>
        <w:spacing w:before="200" w:line="276" w:lineRule="auto"/>
        <w:jc w:val="both"/>
        <w:rPr>
          <w:rFonts w:ascii="Times New Roman" w:eastAsia="Times New Roman" w:hAnsi="Times New Roman"/>
          <w:color w:val="000000"/>
          <w:sz w:val="24"/>
          <w:szCs w:val="24"/>
          <w:lang w:val="en-GB" w:eastAsia="en-GB"/>
        </w:rPr>
      </w:pPr>
      <w:r w:rsidRPr="00D603FA">
        <w:rPr>
          <w:rFonts w:ascii="Times New Roman" w:eastAsia="Times New Roman" w:hAnsi="Times New Roman"/>
          <w:color w:val="000000"/>
          <w:sz w:val="24"/>
          <w:szCs w:val="24"/>
          <w:lang w:val="en-GB" w:eastAsia="en-GB"/>
        </w:rPr>
        <w:t>Overall, the effects of climate change on the performance indicators are negative.</w:t>
      </w:r>
    </w:p>
    <w:p w:rsidR="00D603FA" w:rsidRPr="00D603FA" w:rsidRDefault="00D603FA" w:rsidP="00D603FA">
      <w:pPr>
        <w:autoSpaceDE w:val="0"/>
        <w:autoSpaceDN w:val="0"/>
        <w:adjustRightInd w:val="0"/>
        <w:spacing w:line="276" w:lineRule="auto"/>
        <w:jc w:val="both"/>
        <w:rPr>
          <w:rFonts w:ascii="Times New Roman" w:hAnsi="Times New Roman"/>
          <w:color w:val="000000"/>
          <w:sz w:val="24"/>
          <w:szCs w:val="24"/>
          <w:lang w:val="en-GB"/>
        </w:rPr>
      </w:pPr>
      <w:r w:rsidRPr="00D603FA">
        <w:rPr>
          <w:rFonts w:ascii="Times New Roman" w:hAnsi="Times New Roman"/>
          <w:color w:val="000000"/>
          <w:sz w:val="24"/>
          <w:szCs w:val="24"/>
          <w:lang w:val="en-GB"/>
        </w:rPr>
        <w:t xml:space="preserve">Additional expenditure for hospitals to cover the damage to </w:t>
      </w:r>
      <w:r w:rsidRPr="00D603FA">
        <w:rPr>
          <w:rFonts w:ascii="Times New Roman" w:hAnsi="Times New Roman"/>
          <w:sz w:val="24"/>
          <w:szCs w:val="24"/>
          <w:lang w:val="en-GB"/>
        </w:rPr>
        <w:t>health</w:t>
      </w:r>
      <w:r w:rsidRPr="00D603FA">
        <w:rPr>
          <w:rFonts w:ascii="Times New Roman" w:hAnsi="Times New Roman"/>
          <w:color w:val="000000"/>
          <w:sz w:val="24"/>
          <w:szCs w:val="24"/>
          <w:lang w:val="en-GB"/>
        </w:rPr>
        <w:t xml:space="preserve"> in case no adaptation measures are taken for the period until 2050, will be around €107 million under the +2°C and €233 million under the +4°C scenario. O</w:t>
      </w:r>
      <w:r w:rsidRPr="00D603FA">
        <w:rPr>
          <w:rFonts w:ascii="Times New Roman" w:eastAsia="Times New Roman" w:hAnsi="Times New Roman"/>
          <w:color w:val="000000"/>
          <w:sz w:val="24"/>
          <w:szCs w:val="24"/>
          <w:lang w:val="en-GB" w:eastAsia="en-GB"/>
        </w:rPr>
        <w:t>ut-patient health expenditure</w:t>
      </w:r>
      <w:r w:rsidRPr="00D603FA">
        <w:rPr>
          <w:rFonts w:ascii="Times New Roman" w:hAnsi="Times New Roman"/>
          <w:color w:val="000000"/>
          <w:sz w:val="24"/>
          <w:szCs w:val="24"/>
          <w:lang w:val="en-GB"/>
        </w:rPr>
        <w:t xml:space="preserve"> </w:t>
      </w:r>
      <w:proofErr w:type="gramStart"/>
      <w:r w:rsidRPr="00D603FA">
        <w:rPr>
          <w:rFonts w:ascii="Times New Roman" w:hAnsi="Times New Roman"/>
          <w:color w:val="000000"/>
          <w:sz w:val="24"/>
          <w:szCs w:val="24"/>
          <w:lang w:val="en-GB"/>
        </w:rPr>
        <w:t>are</w:t>
      </w:r>
      <w:proofErr w:type="gramEnd"/>
      <w:r w:rsidRPr="00D603FA">
        <w:rPr>
          <w:rFonts w:ascii="Times New Roman" w:hAnsi="Times New Roman"/>
          <w:color w:val="000000"/>
          <w:sz w:val="24"/>
          <w:szCs w:val="24"/>
          <w:lang w:val="en-GB"/>
        </w:rPr>
        <w:t xml:space="preserve"> €57 million higher under the +2°C and €124.76 million higher under the +4°C scenario.</w:t>
      </w:r>
    </w:p>
    <w:p w:rsidR="00D603FA" w:rsidRPr="00D603FA" w:rsidRDefault="00D603FA" w:rsidP="00D603FA">
      <w:pPr>
        <w:autoSpaceDE w:val="0"/>
        <w:autoSpaceDN w:val="0"/>
        <w:adjustRightInd w:val="0"/>
        <w:spacing w:line="276" w:lineRule="auto"/>
        <w:jc w:val="both"/>
        <w:rPr>
          <w:rFonts w:ascii="Times New Roman" w:eastAsia="Times New Roman" w:hAnsi="Times New Roman"/>
          <w:color w:val="000000"/>
          <w:sz w:val="24"/>
          <w:szCs w:val="24"/>
          <w:lang w:val="en-GB" w:eastAsia="en-GB"/>
        </w:rPr>
      </w:pPr>
      <w:r w:rsidRPr="00D603FA">
        <w:rPr>
          <w:rFonts w:ascii="Times New Roman" w:hAnsi="Times New Roman"/>
          <w:color w:val="000000"/>
          <w:sz w:val="24"/>
          <w:szCs w:val="24"/>
          <w:shd w:val="clear" w:color="auto" w:fill="FFFFFF"/>
          <w:lang w:val="en-GB"/>
        </w:rPr>
        <w:t>The economic consequences of climate change variability are substantial for the Bulgarian population; the indicator</w:t>
      </w:r>
      <w:r w:rsidRPr="00D603FA">
        <w:rPr>
          <w:rFonts w:ascii="Times New Roman" w:hAnsi="Times New Roman"/>
          <w:color w:val="000000"/>
          <w:sz w:val="24"/>
          <w:szCs w:val="24"/>
          <w:shd w:val="clear" w:color="auto" w:fill="FFFFFF"/>
        </w:rPr>
        <w:t xml:space="preserve"> </w:t>
      </w:r>
      <w:r w:rsidRPr="00D603FA">
        <w:rPr>
          <w:rFonts w:ascii="Times New Roman" w:hAnsi="Times New Roman"/>
          <w:color w:val="000000"/>
          <w:sz w:val="24"/>
          <w:szCs w:val="24"/>
          <w:shd w:val="clear" w:color="auto" w:fill="FFFFFF"/>
          <w:lang w:val="en-GB"/>
        </w:rPr>
        <w:t xml:space="preserve">‘expenditure through the system of retail sale in pharmacies’ will </w:t>
      </w:r>
      <w:r w:rsidRPr="00D603FA">
        <w:rPr>
          <w:rFonts w:ascii="Times New Roman" w:hAnsi="Times New Roman"/>
          <w:color w:val="000000"/>
          <w:sz w:val="24"/>
          <w:szCs w:val="24"/>
          <w:shd w:val="clear" w:color="auto" w:fill="FFFFFF"/>
          <w:lang w:val="en-GB"/>
        </w:rPr>
        <w:lastRenderedPageBreak/>
        <w:t xml:space="preserve">reach an amount of </w:t>
      </w:r>
      <w:r w:rsidRPr="00D603FA">
        <w:rPr>
          <w:rFonts w:ascii="Times New Roman" w:hAnsi="Times New Roman"/>
          <w:color w:val="000000"/>
          <w:sz w:val="24"/>
          <w:szCs w:val="24"/>
          <w:lang w:val="en-GB"/>
        </w:rPr>
        <w:t>€</w:t>
      </w:r>
      <w:r w:rsidRPr="00D603FA">
        <w:rPr>
          <w:rFonts w:ascii="Times New Roman" w:hAnsi="Times New Roman"/>
          <w:sz w:val="24"/>
          <w:szCs w:val="24"/>
          <w:lang w:val="en-GB"/>
        </w:rPr>
        <w:t>130 million</w:t>
      </w:r>
      <w:r w:rsidRPr="00D603FA">
        <w:rPr>
          <w:rFonts w:ascii="Times New Roman" w:hAnsi="Times New Roman"/>
          <w:color w:val="000000"/>
          <w:sz w:val="24"/>
          <w:szCs w:val="24"/>
          <w:lang w:val="en-GB"/>
        </w:rPr>
        <w:t xml:space="preserve"> under the +2°C and €</w:t>
      </w:r>
      <w:r w:rsidRPr="00D603FA">
        <w:rPr>
          <w:rFonts w:ascii="Times New Roman" w:hAnsi="Times New Roman"/>
          <w:sz w:val="24"/>
          <w:szCs w:val="24"/>
          <w:lang w:val="en-GB"/>
        </w:rPr>
        <w:t xml:space="preserve">285 million </w:t>
      </w:r>
      <w:r w:rsidRPr="00D603FA">
        <w:rPr>
          <w:rFonts w:ascii="Times New Roman" w:hAnsi="Times New Roman"/>
          <w:color w:val="000000"/>
          <w:sz w:val="24"/>
          <w:szCs w:val="24"/>
          <w:lang w:val="en-GB"/>
        </w:rPr>
        <w:t xml:space="preserve">under the +4°C scenario. </w:t>
      </w:r>
      <w:r w:rsidRPr="00D603FA">
        <w:rPr>
          <w:rFonts w:ascii="Times New Roman" w:hAnsi="Times New Roman"/>
          <w:color w:val="000000"/>
          <w:sz w:val="24"/>
          <w:szCs w:val="24"/>
          <w:shd w:val="clear" w:color="auto" w:fill="FFFFFF"/>
          <w:lang w:val="en-GB"/>
        </w:rPr>
        <w:t>In addition, expenditure for</w:t>
      </w:r>
      <w:r w:rsidRPr="00D603FA">
        <w:rPr>
          <w:rFonts w:ascii="Times New Roman" w:eastAsia="Times New Roman" w:hAnsi="Times New Roman"/>
          <w:color w:val="000000"/>
          <w:sz w:val="24"/>
          <w:szCs w:val="24"/>
          <w:lang w:eastAsia="en-GB"/>
        </w:rPr>
        <w:t xml:space="preserve"> </w:t>
      </w:r>
      <w:r w:rsidRPr="00D603FA">
        <w:rPr>
          <w:rFonts w:ascii="Times New Roman" w:eastAsia="Times New Roman" w:hAnsi="Times New Roman"/>
          <w:color w:val="000000"/>
          <w:sz w:val="24"/>
          <w:szCs w:val="24"/>
          <w:lang w:val="en-GB" w:eastAsia="en-GB"/>
        </w:rPr>
        <w:t>curative and rehabilitative care will also increase to 2050.</w:t>
      </w:r>
    </w:p>
    <w:p w:rsidR="00D603FA" w:rsidRPr="00D603FA" w:rsidRDefault="00D603FA" w:rsidP="00D603FA">
      <w:pPr>
        <w:keepNext/>
        <w:keepLines/>
        <w:spacing w:before="200" w:after="60"/>
        <w:outlineLvl w:val="1"/>
        <w:rPr>
          <w:rFonts w:ascii="Calibri" w:eastAsia="Times New Roman" w:hAnsi="Calibri" w:cs="Calibri"/>
          <w:b/>
          <w:bCs/>
          <w:color w:val="1F497D"/>
          <w:sz w:val="28"/>
          <w:szCs w:val="28"/>
          <w:lang w:val="en-GB"/>
        </w:rPr>
      </w:pPr>
      <w:bookmarkStart w:id="299" w:name="_Toc517709444"/>
      <w:bookmarkStart w:id="300" w:name="_Toc522206509"/>
      <w:r w:rsidRPr="00D603FA">
        <w:rPr>
          <w:rFonts w:ascii="Calibri" w:eastAsia="Times New Roman" w:hAnsi="Calibri" w:cs="Calibri"/>
          <w:b/>
          <w:bCs/>
          <w:color w:val="1F497D"/>
          <w:sz w:val="28"/>
          <w:szCs w:val="28"/>
          <w:lang w:val="en-GB"/>
        </w:rPr>
        <w:t>3. Results of the Cost-Benefit Analysis</w:t>
      </w:r>
      <w:bookmarkEnd w:id="299"/>
      <w:bookmarkEnd w:id="300"/>
    </w:p>
    <w:p w:rsidR="00192FD2" w:rsidRPr="00D603FA" w:rsidRDefault="00D603FA" w:rsidP="00D603FA">
      <w:pPr>
        <w:widowControl w:val="0"/>
        <w:autoSpaceDE w:val="0"/>
        <w:autoSpaceDN w:val="0"/>
        <w:adjustRightInd w:val="0"/>
        <w:spacing w:line="276" w:lineRule="auto"/>
        <w:jc w:val="both"/>
        <w:rPr>
          <w:rFonts w:ascii="Times New Roman" w:eastAsia="Times New Roman" w:hAnsi="Times New Roman"/>
          <w:sz w:val="24"/>
          <w:szCs w:val="24"/>
          <w:highlight w:val="yellow"/>
          <w:lang w:val="en-US" w:eastAsia="bg-BG"/>
        </w:rPr>
      </w:pPr>
      <w:r w:rsidRPr="00D603FA">
        <w:rPr>
          <w:rFonts w:ascii="Times New Roman" w:eastAsia="Times New Roman" w:hAnsi="Times New Roman"/>
          <w:sz w:val="24"/>
          <w:szCs w:val="24"/>
          <w:lang w:val="en-US" w:eastAsia="bg-BG"/>
        </w:rPr>
        <w:t>The CBA for the sector focuses on the assessment of soft adaptation measures. The benefits gained as a result of their implementation are best exemplified through the quantification of a number of main performance indicators (</w:t>
      </w:r>
      <w:r w:rsidRPr="00D603FA">
        <w:rPr>
          <w:rFonts w:ascii="Times New Roman" w:hAnsi="Times New Roman"/>
          <w:sz w:val="24"/>
          <w:szCs w:val="24"/>
          <w:lang w:val="en-US" w:eastAsia="bg-BG"/>
        </w:rPr>
        <w:t xml:space="preserve">current </w:t>
      </w:r>
      <w:r w:rsidRPr="00D603FA">
        <w:rPr>
          <w:rFonts w:ascii="Times New Roman" w:eastAsia="Times New Roman" w:hAnsi="Times New Roman"/>
          <w:color w:val="000000"/>
          <w:sz w:val="24"/>
          <w:szCs w:val="24"/>
          <w:lang w:val="en-US" w:eastAsia="bg-BG"/>
        </w:rPr>
        <w:t>expenditure for hospitals; current out-patient health expenditure;</w:t>
      </w:r>
      <w:r w:rsidRPr="00D603FA">
        <w:rPr>
          <w:rFonts w:ascii="Times New Roman" w:eastAsia="Times New Roman" w:hAnsi="Times New Roman"/>
          <w:sz w:val="24"/>
          <w:szCs w:val="24"/>
          <w:lang w:val="en-US" w:eastAsia="bg-BG"/>
        </w:rPr>
        <w:t xml:space="preserve"> c</w:t>
      </w:r>
      <w:r w:rsidRPr="00D603FA">
        <w:rPr>
          <w:rFonts w:ascii="Times New Roman" w:eastAsia="Times New Roman" w:hAnsi="Times New Roman"/>
          <w:color w:val="000000"/>
          <w:sz w:val="24"/>
          <w:szCs w:val="24"/>
          <w:lang w:val="en-US" w:eastAsia="bg-BG"/>
        </w:rPr>
        <w:t>urrent expenditure through the system of retail sale in pharmacies, optical and sanitary shops; current expenditure on curative and rehabilitative care</w:t>
      </w:r>
      <w:r w:rsidRPr="00D603FA">
        <w:rPr>
          <w:rFonts w:ascii="Times New Roman" w:eastAsia="Times New Roman" w:hAnsi="Times New Roman"/>
          <w:iCs/>
          <w:sz w:val="24"/>
          <w:szCs w:val="24"/>
          <w:lang w:val="en-US" w:eastAsia="bg-BG"/>
        </w:rPr>
        <w:t>)</w:t>
      </w:r>
      <w:r w:rsidRPr="00D603FA">
        <w:rPr>
          <w:rFonts w:ascii="Times New Roman" w:eastAsia="Times New Roman" w:hAnsi="Times New Roman"/>
          <w:sz w:val="24"/>
          <w:szCs w:val="24"/>
          <w:lang w:val="en-US" w:eastAsia="bg-BG"/>
        </w:rPr>
        <w:t xml:space="preserve">. These are assumed to be positive. The net present value (NPV) in </w:t>
      </w:r>
      <w:r w:rsidRPr="00D603FA">
        <w:rPr>
          <w:rFonts w:ascii="Times New Roman" w:eastAsia="Times New Roman" w:hAnsi="Times New Roman"/>
          <w:b/>
          <w:bCs/>
          <w:i/>
          <w:iCs/>
          <w:sz w:val="24"/>
          <w:szCs w:val="24"/>
          <w:lang w:val="en-US" w:eastAsia="bg-BG"/>
        </w:rPr>
        <w:t>Table 1</w:t>
      </w:r>
      <w:r w:rsidR="00CC0515">
        <w:rPr>
          <w:rFonts w:ascii="Times New Roman" w:eastAsia="Times New Roman" w:hAnsi="Times New Roman"/>
          <w:b/>
          <w:bCs/>
          <w:i/>
          <w:iCs/>
          <w:sz w:val="24"/>
          <w:szCs w:val="24"/>
          <w:lang w:val="en-US" w:eastAsia="bg-BG"/>
        </w:rPr>
        <w:t>5</w:t>
      </w:r>
      <w:r w:rsidRPr="00D603FA">
        <w:rPr>
          <w:rFonts w:ascii="Times New Roman" w:eastAsia="Times New Roman" w:hAnsi="Times New Roman"/>
          <w:sz w:val="24"/>
          <w:szCs w:val="24"/>
          <w:lang w:val="en-US" w:eastAsia="bg-BG"/>
        </w:rPr>
        <w:t xml:space="preserve"> illustrates the monetary value of avoided losses as a result of implemented adaptation measures, while the cost effectiveness quantifies the benefits achieved in relation to the required investments/costs.</w:t>
      </w:r>
      <w:r w:rsidRPr="00D603FA">
        <w:rPr>
          <w:rFonts w:ascii="Times New Roman" w:eastAsia="Times New Roman" w:hAnsi="Times New Roman"/>
          <w:sz w:val="24"/>
          <w:szCs w:val="24"/>
          <w:vertAlign w:val="superscript"/>
          <w:lang w:val="en-US" w:eastAsia="bg-BG"/>
        </w:rPr>
        <w:footnoteReference w:id="46"/>
      </w:r>
    </w:p>
    <w:p w:rsidR="00D603FA" w:rsidRPr="00D603FA" w:rsidRDefault="00D603FA" w:rsidP="00D603FA">
      <w:pPr>
        <w:spacing w:before="200"/>
        <w:jc w:val="center"/>
        <w:rPr>
          <w:rFonts w:ascii="Calibri" w:hAnsi="Calibri" w:cs="Calibri"/>
          <w:b/>
          <w:i/>
          <w:iCs/>
          <w:color w:val="44546A"/>
          <w:sz w:val="22"/>
          <w:lang w:val="en-US"/>
        </w:rPr>
      </w:pPr>
      <w:bookmarkStart w:id="301" w:name="_Toc522206569"/>
      <w:proofErr w:type="gramStart"/>
      <w:r w:rsidRPr="00D603FA">
        <w:rPr>
          <w:rFonts w:ascii="Calibri" w:hAnsi="Calibri" w:cs="Calibri"/>
          <w:b/>
          <w:i/>
          <w:iCs/>
          <w:color w:val="44546A"/>
          <w:sz w:val="22"/>
          <w:lang w:val="en-US"/>
        </w:rPr>
        <w:t xml:space="preserve">Table </w:t>
      </w:r>
      <w:r w:rsidRPr="00D603FA">
        <w:rPr>
          <w:rFonts w:ascii="Calibri" w:hAnsi="Calibri" w:cs="Calibri"/>
          <w:b/>
          <w:i/>
          <w:iCs/>
          <w:color w:val="44546A"/>
          <w:sz w:val="22"/>
          <w:lang w:val="en-US"/>
        </w:rPr>
        <w:fldChar w:fldCharType="begin" w:fldLock="1"/>
      </w:r>
      <w:r w:rsidRPr="00D603FA">
        <w:rPr>
          <w:rFonts w:ascii="Calibri" w:hAnsi="Calibri" w:cs="Calibri"/>
          <w:b/>
          <w:i/>
          <w:iCs/>
          <w:color w:val="44546A"/>
          <w:sz w:val="22"/>
          <w:lang w:val="en-US"/>
        </w:rPr>
        <w:instrText xml:space="preserve"> SEQ Table \* ARABIC </w:instrText>
      </w:r>
      <w:r w:rsidRPr="00D603FA">
        <w:rPr>
          <w:rFonts w:ascii="Calibri" w:hAnsi="Calibri" w:cs="Calibri"/>
          <w:b/>
          <w:i/>
          <w:iCs/>
          <w:color w:val="44546A"/>
          <w:sz w:val="22"/>
          <w:lang w:val="en-US"/>
        </w:rPr>
        <w:fldChar w:fldCharType="separate"/>
      </w:r>
      <w:r w:rsidR="00385D92">
        <w:rPr>
          <w:rFonts w:ascii="Calibri" w:hAnsi="Calibri" w:cs="Calibri"/>
          <w:b/>
          <w:i/>
          <w:iCs/>
          <w:noProof/>
          <w:color w:val="44546A"/>
          <w:sz w:val="22"/>
          <w:lang w:val="en-US"/>
        </w:rPr>
        <w:t>15</w:t>
      </w:r>
      <w:r w:rsidRPr="00D603FA">
        <w:rPr>
          <w:rFonts w:ascii="Calibri" w:hAnsi="Calibri" w:cs="Calibri"/>
          <w:b/>
          <w:i/>
          <w:iCs/>
          <w:color w:val="44546A"/>
          <w:sz w:val="22"/>
          <w:lang w:val="en-US"/>
        </w:rPr>
        <w:fldChar w:fldCharType="end"/>
      </w:r>
      <w:r w:rsidRPr="00D603FA">
        <w:rPr>
          <w:rFonts w:ascii="Calibri" w:hAnsi="Calibri" w:cs="Calibri"/>
          <w:b/>
          <w:i/>
          <w:iCs/>
          <w:color w:val="44546A"/>
          <w:sz w:val="22"/>
          <w:lang w:val="en-US"/>
        </w:rPr>
        <w:t>.</w:t>
      </w:r>
      <w:proofErr w:type="gramEnd"/>
      <w:r w:rsidRPr="00D603FA">
        <w:rPr>
          <w:rFonts w:ascii="Calibri" w:hAnsi="Calibri" w:cs="Calibri"/>
          <w:b/>
          <w:i/>
          <w:iCs/>
          <w:color w:val="44546A"/>
          <w:sz w:val="22"/>
          <w:lang w:val="en-US"/>
        </w:rPr>
        <w:t xml:space="preserve"> </w:t>
      </w:r>
      <w:proofErr w:type="gramStart"/>
      <w:r w:rsidRPr="00D603FA">
        <w:rPr>
          <w:rFonts w:ascii="Calibri" w:hAnsi="Calibri" w:cs="Calibri"/>
          <w:b/>
          <w:i/>
          <w:iCs/>
          <w:color w:val="44546A"/>
          <w:sz w:val="22"/>
          <w:lang w:val="en-US"/>
        </w:rPr>
        <w:t>Benefits of adaptation measures in the Human health sector until 2050 (in €, m</w:t>
      </w:r>
      <w:r w:rsidR="00CC0515">
        <w:rPr>
          <w:rFonts w:ascii="Calibri" w:hAnsi="Calibri" w:cs="Calibri"/>
          <w:b/>
          <w:i/>
          <w:iCs/>
          <w:color w:val="44546A"/>
          <w:sz w:val="22"/>
          <w:lang w:val="en-US"/>
        </w:rPr>
        <w:t>ln.</w:t>
      </w:r>
      <w:r w:rsidRPr="00D603FA">
        <w:rPr>
          <w:rFonts w:ascii="Calibri" w:hAnsi="Calibri" w:cs="Calibri"/>
          <w:b/>
          <w:i/>
          <w:iCs/>
          <w:color w:val="44546A"/>
          <w:sz w:val="22"/>
          <w:lang w:val="en-US"/>
        </w:rPr>
        <w:t>)</w:t>
      </w:r>
      <w:bookmarkEnd w:id="301"/>
      <w:proofErr w:type="gramEnd"/>
    </w:p>
    <w:tbl>
      <w:tblPr>
        <w:tblW w:w="612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695"/>
        <w:gridCol w:w="1360"/>
        <w:gridCol w:w="2065"/>
      </w:tblGrid>
      <w:tr w:rsidR="00D603FA" w:rsidRPr="00D603FA" w:rsidTr="00D603FA">
        <w:trPr>
          <w:trHeight w:val="70"/>
          <w:jc w:val="center"/>
        </w:trPr>
        <w:tc>
          <w:tcPr>
            <w:tcW w:w="2695" w:type="dxa"/>
            <w:shd w:val="clear" w:color="auto" w:fill="365F91"/>
            <w:vAlign w:val="center"/>
            <w:hideMark/>
          </w:tcPr>
          <w:p w:rsidR="00D603FA" w:rsidRPr="00D603FA" w:rsidRDefault="00D603FA" w:rsidP="00CC0515">
            <w:pPr>
              <w:spacing w:before="60" w:after="60"/>
              <w:jc w:val="center"/>
              <w:rPr>
                <w:rFonts w:ascii="Calibri" w:eastAsia="Times New Roman" w:hAnsi="Calibri" w:cs="Calibri"/>
                <w:b/>
                <w:bCs/>
                <w:color w:val="FFFFFF"/>
                <w:sz w:val="22"/>
                <w:lang w:val="en-US" w:eastAsia="en-GB"/>
              </w:rPr>
            </w:pPr>
            <w:r w:rsidRPr="00D603FA">
              <w:rPr>
                <w:rFonts w:ascii="Calibri" w:eastAsia="Times New Roman" w:hAnsi="Calibri" w:cs="Calibri"/>
                <w:b/>
                <w:bCs/>
                <w:color w:val="FFFFFF"/>
                <w:sz w:val="22"/>
                <w:lang w:val="en-US" w:eastAsia="en-GB"/>
              </w:rPr>
              <w:t>Climate scenarios</w:t>
            </w:r>
          </w:p>
        </w:tc>
        <w:tc>
          <w:tcPr>
            <w:tcW w:w="1360" w:type="dxa"/>
            <w:shd w:val="clear" w:color="auto" w:fill="365F91"/>
            <w:vAlign w:val="center"/>
            <w:hideMark/>
          </w:tcPr>
          <w:p w:rsidR="00D603FA" w:rsidRPr="00D603FA" w:rsidRDefault="00D603FA" w:rsidP="00CC0515">
            <w:pPr>
              <w:spacing w:before="60" w:after="60"/>
              <w:jc w:val="center"/>
              <w:rPr>
                <w:rFonts w:ascii="Calibri" w:eastAsia="Times New Roman" w:hAnsi="Calibri" w:cs="Calibri"/>
                <w:b/>
                <w:bCs/>
                <w:color w:val="FFFFFF"/>
                <w:sz w:val="22"/>
                <w:lang w:val="en-US" w:eastAsia="en-GB"/>
              </w:rPr>
            </w:pPr>
            <w:r w:rsidRPr="00D603FA">
              <w:rPr>
                <w:rFonts w:ascii="Calibri" w:eastAsia="Times New Roman" w:hAnsi="Calibri" w:cs="Calibri"/>
                <w:b/>
                <w:bCs/>
                <w:color w:val="FFFFFF"/>
                <w:sz w:val="22"/>
                <w:lang w:val="en-US" w:eastAsia="en-GB"/>
              </w:rPr>
              <w:t>NPV</w:t>
            </w:r>
            <w:r w:rsidR="00CC0515">
              <w:rPr>
                <w:rFonts w:ascii="Calibri" w:eastAsia="Times New Roman" w:hAnsi="Calibri" w:cs="Calibri"/>
                <w:b/>
                <w:bCs/>
                <w:color w:val="FFFFFF"/>
                <w:sz w:val="22"/>
                <w:lang w:val="en-US" w:eastAsia="en-GB"/>
              </w:rPr>
              <w:t xml:space="preserve"> </w:t>
            </w:r>
            <w:r w:rsidR="00CC0515">
              <w:rPr>
                <w:rFonts w:ascii="Calibri" w:eastAsia="Times New Roman" w:hAnsi="Calibri" w:cs="Calibri"/>
                <w:b/>
                <w:bCs/>
                <w:color w:val="FFFFFF"/>
                <w:sz w:val="22"/>
                <w:lang w:val="en-US" w:eastAsia="en-GB"/>
              </w:rPr>
              <w:br/>
            </w:r>
            <w:r w:rsidRPr="00D603FA">
              <w:rPr>
                <w:rFonts w:ascii="Calibri" w:hAnsi="Calibri" w:cs="Calibri"/>
                <w:b/>
                <w:color w:val="FFFFFF"/>
                <w:sz w:val="22"/>
                <w:lang w:val="en-US"/>
              </w:rPr>
              <w:t>(€,</w:t>
            </w:r>
            <w:r w:rsidRPr="00D603FA">
              <w:rPr>
                <w:rFonts w:ascii="Calibri" w:eastAsia="Times New Roman" w:hAnsi="Calibri" w:cs="Calibri"/>
                <w:b/>
                <w:color w:val="000000"/>
                <w:sz w:val="22"/>
                <w:lang w:val="en-US" w:eastAsia="en-GB"/>
              </w:rPr>
              <w:t xml:space="preserve"> </w:t>
            </w:r>
            <w:r w:rsidRPr="00D603FA">
              <w:rPr>
                <w:rFonts w:ascii="Calibri" w:eastAsia="Times New Roman" w:hAnsi="Calibri" w:cs="Calibri"/>
                <w:b/>
                <w:bCs/>
                <w:color w:val="FFFFFF"/>
                <w:sz w:val="22"/>
                <w:lang w:val="en-US" w:eastAsia="en-GB"/>
              </w:rPr>
              <w:t>m</w:t>
            </w:r>
            <w:r w:rsidR="00CC0515">
              <w:rPr>
                <w:rFonts w:ascii="Calibri" w:eastAsia="Times New Roman" w:hAnsi="Calibri" w:cs="Calibri"/>
                <w:b/>
                <w:bCs/>
                <w:color w:val="FFFFFF"/>
                <w:sz w:val="22"/>
                <w:lang w:val="en-US" w:eastAsia="en-GB"/>
              </w:rPr>
              <w:t>ln.</w:t>
            </w:r>
            <w:r w:rsidRPr="00D603FA">
              <w:rPr>
                <w:rFonts w:ascii="Calibri" w:eastAsia="Times New Roman" w:hAnsi="Calibri" w:cs="Calibri"/>
                <w:b/>
                <w:bCs/>
                <w:color w:val="FFFFFF"/>
                <w:sz w:val="22"/>
                <w:lang w:val="en-US" w:eastAsia="en-GB"/>
              </w:rPr>
              <w:t>)</w:t>
            </w:r>
          </w:p>
        </w:tc>
        <w:tc>
          <w:tcPr>
            <w:tcW w:w="2065" w:type="dxa"/>
            <w:shd w:val="clear" w:color="auto" w:fill="365F91"/>
            <w:vAlign w:val="center"/>
            <w:hideMark/>
          </w:tcPr>
          <w:p w:rsidR="00D603FA" w:rsidRPr="00D603FA" w:rsidRDefault="00D603FA" w:rsidP="00CC0515">
            <w:pPr>
              <w:spacing w:before="60" w:after="60"/>
              <w:jc w:val="center"/>
              <w:rPr>
                <w:rFonts w:ascii="Calibri" w:eastAsia="Times New Roman" w:hAnsi="Calibri" w:cs="Calibri"/>
                <w:b/>
                <w:bCs/>
                <w:color w:val="FFFFFF"/>
                <w:sz w:val="22"/>
                <w:lang w:val="en-US" w:eastAsia="en-GB"/>
              </w:rPr>
            </w:pPr>
            <w:r w:rsidRPr="00D603FA">
              <w:rPr>
                <w:rFonts w:ascii="Calibri" w:eastAsia="Times New Roman" w:hAnsi="Calibri" w:cs="Calibri"/>
                <w:b/>
                <w:bCs/>
                <w:color w:val="FFFFFF"/>
                <w:sz w:val="22"/>
                <w:lang w:val="en-US" w:eastAsia="en-GB"/>
              </w:rPr>
              <w:t>Cost-effectiveness</w:t>
            </w:r>
            <w:r w:rsidRPr="00D603FA">
              <w:rPr>
                <w:rFonts w:ascii="Calibri" w:eastAsia="Times New Roman" w:hAnsi="Calibri" w:cs="Calibri"/>
                <w:b/>
                <w:bCs/>
                <w:color w:val="FFFFFF"/>
                <w:sz w:val="22"/>
                <w:lang w:val="en-US" w:eastAsia="en-GB"/>
              </w:rPr>
              <w:br/>
              <w:t>(Benefit/Cost ratio)</w:t>
            </w:r>
          </w:p>
        </w:tc>
      </w:tr>
      <w:tr w:rsidR="00D603FA" w:rsidRPr="00D603FA" w:rsidTr="00D603FA">
        <w:trPr>
          <w:trHeight w:val="300"/>
          <w:jc w:val="center"/>
        </w:trPr>
        <w:tc>
          <w:tcPr>
            <w:tcW w:w="2695" w:type="dxa"/>
            <w:shd w:val="clear" w:color="auto" w:fill="B8CCE4"/>
            <w:hideMark/>
          </w:tcPr>
          <w:p w:rsidR="00D603FA" w:rsidRPr="00D603FA" w:rsidRDefault="00D603FA" w:rsidP="00D603FA">
            <w:pPr>
              <w:spacing w:before="60" w:after="60"/>
              <w:jc w:val="both"/>
              <w:rPr>
                <w:rFonts w:ascii="Calibri" w:eastAsia="Times New Roman" w:hAnsi="Calibri" w:cs="Calibri"/>
                <w:b/>
                <w:color w:val="000000"/>
                <w:sz w:val="22"/>
                <w:lang w:val="en-US" w:eastAsia="en-GB"/>
              </w:rPr>
            </w:pPr>
            <w:r w:rsidRPr="00D603FA">
              <w:rPr>
                <w:rFonts w:ascii="Calibri" w:eastAsia="Times New Roman" w:hAnsi="Calibri" w:cs="Calibri"/>
                <w:b/>
                <w:color w:val="000000"/>
                <w:sz w:val="22"/>
                <w:lang w:val="en-US" w:eastAsia="en-GB"/>
              </w:rPr>
              <w:t>Realistic scenario +</w:t>
            </w:r>
            <w:r w:rsidRPr="00D603FA">
              <w:rPr>
                <w:rFonts w:ascii="Calibri" w:hAnsi="Calibri" w:cs="Calibri"/>
                <w:b/>
                <w:color w:val="000000"/>
                <w:sz w:val="22"/>
                <w:u w:color="000000"/>
                <w:bdr w:val="nil"/>
                <w:lang w:val="en-US" w:eastAsia="en-GB"/>
              </w:rPr>
              <w:t>2°C</w:t>
            </w:r>
          </w:p>
        </w:tc>
        <w:tc>
          <w:tcPr>
            <w:tcW w:w="1360" w:type="dxa"/>
            <w:shd w:val="clear" w:color="auto" w:fill="auto"/>
            <w:hideMark/>
          </w:tcPr>
          <w:p w:rsidR="00D603FA" w:rsidRPr="00D603FA" w:rsidRDefault="00D603FA" w:rsidP="00D603FA">
            <w:pPr>
              <w:spacing w:before="60" w:after="60"/>
              <w:jc w:val="right"/>
              <w:rPr>
                <w:rFonts w:ascii="Calibri" w:hAnsi="Calibri" w:cs="Arial"/>
                <w:sz w:val="22"/>
                <w:lang w:val="en-GB"/>
              </w:rPr>
            </w:pPr>
            <w:r w:rsidRPr="00D603FA">
              <w:rPr>
                <w:rFonts w:ascii="Calibri" w:hAnsi="Calibri" w:cs="Arial"/>
                <w:sz w:val="22"/>
                <w:lang w:val="en-GB"/>
              </w:rPr>
              <w:t>5.01</w:t>
            </w:r>
          </w:p>
        </w:tc>
        <w:tc>
          <w:tcPr>
            <w:tcW w:w="2065" w:type="dxa"/>
            <w:shd w:val="clear" w:color="auto" w:fill="auto"/>
            <w:hideMark/>
          </w:tcPr>
          <w:p w:rsidR="00D603FA" w:rsidRPr="00D603FA" w:rsidRDefault="00D603FA" w:rsidP="00D603FA">
            <w:pPr>
              <w:spacing w:before="60" w:after="60"/>
              <w:jc w:val="right"/>
              <w:rPr>
                <w:rFonts w:ascii="Calibri" w:hAnsi="Calibri" w:cs="Arial"/>
                <w:sz w:val="22"/>
                <w:lang w:val="en-GB"/>
              </w:rPr>
            </w:pPr>
            <w:r w:rsidRPr="00D603FA">
              <w:rPr>
                <w:rFonts w:ascii="Calibri" w:hAnsi="Calibri" w:cs="Arial"/>
                <w:sz w:val="22"/>
                <w:lang w:val="en-GB"/>
              </w:rPr>
              <w:t>1.10</w:t>
            </w:r>
          </w:p>
        </w:tc>
      </w:tr>
      <w:tr w:rsidR="00D603FA" w:rsidRPr="00D603FA" w:rsidTr="00D603FA">
        <w:trPr>
          <w:trHeight w:val="300"/>
          <w:jc w:val="center"/>
        </w:trPr>
        <w:tc>
          <w:tcPr>
            <w:tcW w:w="2695" w:type="dxa"/>
            <w:shd w:val="clear" w:color="auto" w:fill="B8CCE4"/>
            <w:hideMark/>
          </w:tcPr>
          <w:p w:rsidR="00D603FA" w:rsidRPr="00D603FA" w:rsidRDefault="00D603FA" w:rsidP="00D603FA">
            <w:pPr>
              <w:spacing w:before="60" w:after="60"/>
              <w:jc w:val="both"/>
              <w:rPr>
                <w:rFonts w:ascii="Calibri" w:eastAsia="Times New Roman" w:hAnsi="Calibri" w:cs="Calibri"/>
                <w:b/>
                <w:color w:val="000000"/>
                <w:sz w:val="22"/>
                <w:lang w:val="en-US" w:eastAsia="en-GB"/>
              </w:rPr>
            </w:pPr>
            <w:r w:rsidRPr="00D603FA">
              <w:rPr>
                <w:rFonts w:ascii="Calibri" w:eastAsia="Times New Roman" w:hAnsi="Calibri" w:cs="Calibri"/>
                <w:b/>
                <w:color w:val="000000"/>
                <w:sz w:val="22"/>
                <w:lang w:val="en-US" w:eastAsia="en-GB"/>
              </w:rPr>
              <w:t>Optimistic scenario +</w:t>
            </w:r>
            <w:r w:rsidRPr="00D603FA">
              <w:rPr>
                <w:rFonts w:ascii="Calibri" w:hAnsi="Calibri" w:cs="Calibri"/>
                <w:b/>
                <w:color w:val="000000"/>
                <w:sz w:val="22"/>
                <w:u w:color="000000"/>
                <w:bdr w:val="nil"/>
                <w:lang w:val="en-US" w:eastAsia="en-GB"/>
              </w:rPr>
              <w:t>2°C</w:t>
            </w:r>
            <w:r w:rsidRPr="00D603FA">
              <w:rPr>
                <w:rFonts w:ascii="Calibri" w:hAnsi="Calibri" w:cs="Calibri"/>
                <w:b/>
                <w:sz w:val="22"/>
                <w:lang w:val="en-US"/>
              </w:rPr>
              <w:t xml:space="preserve"> </w:t>
            </w:r>
          </w:p>
        </w:tc>
        <w:tc>
          <w:tcPr>
            <w:tcW w:w="1360" w:type="dxa"/>
            <w:shd w:val="clear" w:color="auto" w:fill="auto"/>
            <w:hideMark/>
          </w:tcPr>
          <w:p w:rsidR="00D603FA" w:rsidRPr="00D603FA" w:rsidRDefault="00D603FA" w:rsidP="00D603FA">
            <w:pPr>
              <w:spacing w:before="60" w:after="60"/>
              <w:jc w:val="right"/>
              <w:rPr>
                <w:rFonts w:ascii="Calibri" w:hAnsi="Calibri" w:cs="Arial"/>
                <w:sz w:val="22"/>
                <w:lang w:val="en-GB"/>
              </w:rPr>
            </w:pPr>
            <w:r w:rsidRPr="00D603FA">
              <w:rPr>
                <w:rFonts w:ascii="Calibri" w:hAnsi="Calibri" w:cs="Arial"/>
                <w:sz w:val="22"/>
                <w:lang w:val="en-GB"/>
              </w:rPr>
              <w:t>9.04</w:t>
            </w:r>
          </w:p>
        </w:tc>
        <w:tc>
          <w:tcPr>
            <w:tcW w:w="2065" w:type="dxa"/>
            <w:shd w:val="clear" w:color="auto" w:fill="auto"/>
            <w:hideMark/>
          </w:tcPr>
          <w:p w:rsidR="00D603FA" w:rsidRPr="00D603FA" w:rsidRDefault="00D603FA" w:rsidP="00D603FA">
            <w:pPr>
              <w:spacing w:before="60" w:after="60"/>
              <w:jc w:val="right"/>
              <w:rPr>
                <w:rFonts w:ascii="Calibri" w:hAnsi="Calibri" w:cs="Arial"/>
                <w:sz w:val="22"/>
                <w:lang w:val="en-GB"/>
              </w:rPr>
            </w:pPr>
            <w:r w:rsidRPr="00D603FA">
              <w:rPr>
                <w:rFonts w:ascii="Calibri" w:hAnsi="Calibri" w:cs="Arial"/>
                <w:sz w:val="22"/>
                <w:lang w:val="en-GB"/>
              </w:rPr>
              <w:t>1.18</w:t>
            </w:r>
          </w:p>
        </w:tc>
      </w:tr>
      <w:tr w:rsidR="00D603FA" w:rsidRPr="00D603FA" w:rsidTr="00D603FA">
        <w:trPr>
          <w:trHeight w:val="315"/>
          <w:jc w:val="center"/>
        </w:trPr>
        <w:tc>
          <w:tcPr>
            <w:tcW w:w="2695" w:type="dxa"/>
            <w:shd w:val="clear" w:color="auto" w:fill="B8CCE4"/>
            <w:hideMark/>
          </w:tcPr>
          <w:p w:rsidR="00D603FA" w:rsidRPr="00D603FA" w:rsidRDefault="00D603FA" w:rsidP="00D603FA">
            <w:pPr>
              <w:spacing w:before="60" w:after="60"/>
              <w:jc w:val="both"/>
              <w:rPr>
                <w:rFonts w:ascii="Calibri" w:eastAsia="Times New Roman" w:hAnsi="Calibri" w:cs="Calibri"/>
                <w:b/>
                <w:color w:val="000000"/>
                <w:sz w:val="22"/>
                <w:lang w:val="en-US" w:eastAsia="en-GB"/>
              </w:rPr>
            </w:pPr>
            <w:r w:rsidRPr="00D603FA">
              <w:rPr>
                <w:rFonts w:ascii="Calibri" w:eastAsia="Times New Roman" w:hAnsi="Calibri" w:cs="Calibri"/>
                <w:b/>
                <w:color w:val="000000"/>
                <w:sz w:val="22"/>
                <w:lang w:val="en-US" w:eastAsia="en-GB"/>
              </w:rPr>
              <w:t xml:space="preserve">Pessimistic scenario </w:t>
            </w:r>
            <w:r w:rsidRPr="00D603FA">
              <w:rPr>
                <w:rFonts w:ascii="Calibri" w:hAnsi="Calibri" w:cs="Calibri"/>
                <w:b/>
                <w:color w:val="000000"/>
                <w:sz w:val="22"/>
                <w:u w:color="000000"/>
                <w:bdr w:val="nil"/>
                <w:lang w:val="en-US" w:eastAsia="en-GB"/>
              </w:rPr>
              <w:t>2°C</w:t>
            </w:r>
          </w:p>
        </w:tc>
        <w:tc>
          <w:tcPr>
            <w:tcW w:w="1360" w:type="dxa"/>
            <w:shd w:val="clear" w:color="auto" w:fill="auto"/>
            <w:hideMark/>
          </w:tcPr>
          <w:p w:rsidR="00D603FA" w:rsidRPr="00D603FA" w:rsidRDefault="00D603FA" w:rsidP="00D603FA">
            <w:pPr>
              <w:spacing w:before="60" w:after="60"/>
              <w:jc w:val="right"/>
              <w:rPr>
                <w:rFonts w:ascii="Calibri" w:hAnsi="Calibri" w:cs="Arial"/>
                <w:sz w:val="22"/>
                <w:lang w:val="en-GB"/>
              </w:rPr>
            </w:pPr>
            <w:r w:rsidRPr="00D603FA">
              <w:rPr>
                <w:rFonts w:ascii="Calibri" w:hAnsi="Calibri" w:cs="Arial"/>
                <w:sz w:val="22"/>
                <w:lang w:val="en-GB"/>
              </w:rPr>
              <w:t>0.984</w:t>
            </w:r>
          </w:p>
        </w:tc>
        <w:tc>
          <w:tcPr>
            <w:tcW w:w="2065" w:type="dxa"/>
            <w:shd w:val="clear" w:color="auto" w:fill="auto"/>
            <w:hideMark/>
          </w:tcPr>
          <w:p w:rsidR="00D603FA" w:rsidRPr="00D603FA" w:rsidRDefault="00D603FA" w:rsidP="00D603FA">
            <w:pPr>
              <w:spacing w:before="60" w:after="60"/>
              <w:jc w:val="right"/>
              <w:rPr>
                <w:rFonts w:ascii="Calibri" w:hAnsi="Calibri" w:cs="Arial"/>
                <w:sz w:val="22"/>
                <w:lang w:val="en-GB"/>
              </w:rPr>
            </w:pPr>
            <w:r w:rsidRPr="00D603FA">
              <w:rPr>
                <w:rFonts w:ascii="Calibri" w:hAnsi="Calibri" w:cs="Arial"/>
                <w:sz w:val="22"/>
                <w:lang w:val="en-GB"/>
              </w:rPr>
              <w:t>1.02</w:t>
            </w:r>
          </w:p>
        </w:tc>
      </w:tr>
      <w:tr w:rsidR="00D603FA" w:rsidRPr="00D603FA" w:rsidTr="00D603FA">
        <w:trPr>
          <w:trHeight w:val="300"/>
          <w:jc w:val="center"/>
        </w:trPr>
        <w:tc>
          <w:tcPr>
            <w:tcW w:w="2695" w:type="dxa"/>
            <w:shd w:val="clear" w:color="auto" w:fill="B8CCE4"/>
            <w:hideMark/>
          </w:tcPr>
          <w:p w:rsidR="00D603FA" w:rsidRPr="00D603FA" w:rsidRDefault="00D603FA" w:rsidP="00D603FA">
            <w:pPr>
              <w:spacing w:before="60" w:after="60"/>
              <w:jc w:val="both"/>
              <w:rPr>
                <w:rFonts w:ascii="Calibri" w:eastAsia="Times New Roman" w:hAnsi="Calibri" w:cs="Calibri"/>
                <w:b/>
                <w:color w:val="000000"/>
                <w:sz w:val="22"/>
                <w:lang w:val="en-US" w:eastAsia="en-GB"/>
              </w:rPr>
            </w:pPr>
            <w:r w:rsidRPr="00D603FA">
              <w:rPr>
                <w:rFonts w:ascii="Calibri" w:eastAsia="Times New Roman" w:hAnsi="Calibri" w:cs="Calibri"/>
                <w:b/>
                <w:color w:val="000000"/>
                <w:sz w:val="22"/>
                <w:lang w:val="en-US" w:eastAsia="en-GB"/>
              </w:rPr>
              <w:t xml:space="preserve">Realistic scenario </w:t>
            </w:r>
            <w:r w:rsidRPr="00D603FA">
              <w:rPr>
                <w:rFonts w:ascii="Calibri" w:eastAsia="Arial Unicode MS" w:hAnsi="Calibri" w:cs="Calibri"/>
                <w:b/>
                <w:sz w:val="22"/>
                <w:bdr w:val="nil"/>
                <w:lang w:val="en-US"/>
              </w:rPr>
              <w:t>+4°C</w:t>
            </w:r>
          </w:p>
        </w:tc>
        <w:tc>
          <w:tcPr>
            <w:tcW w:w="1360" w:type="dxa"/>
            <w:shd w:val="clear" w:color="auto" w:fill="auto"/>
            <w:hideMark/>
          </w:tcPr>
          <w:p w:rsidR="00D603FA" w:rsidRPr="00D603FA" w:rsidRDefault="00D603FA" w:rsidP="00D603FA">
            <w:pPr>
              <w:spacing w:before="60" w:after="60"/>
              <w:jc w:val="right"/>
              <w:rPr>
                <w:rFonts w:ascii="Calibri" w:hAnsi="Calibri" w:cs="Arial"/>
                <w:sz w:val="22"/>
                <w:lang w:val="en-GB"/>
              </w:rPr>
            </w:pPr>
            <w:r w:rsidRPr="00D603FA">
              <w:rPr>
                <w:rFonts w:ascii="Calibri" w:hAnsi="Calibri" w:cs="Arial"/>
                <w:sz w:val="22"/>
                <w:lang w:val="en-GB"/>
              </w:rPr>
              <w:t>107.27</w:t>
            </w:r>
          </w:p>
        </w:tc>
        <w:tc>
          <w:tcPr>
            <w:tcW w:w="2065" w:type="dxa"/>
            <w:shd w:val="clear" w:color="auto" w:fill="auto"/>
            <w:hideMark/>
          </w:tcPr>
          <w:p w:rsidR="00D603FA" w:rsidRPr="00D603FA" w:rsidRDefault="00D603FA" w:rsidP="00D603FA">
            <w:pPr>
              <w:spacing w:before="60" w:after="60"/>
              <w:jc w:val="right"/>
              <w:rPr>
                <w:rFonts w:ascii="Calibri" w:hAnsi="Calibri" w:cs="Arial"/>
                <w:sz w:val="22"/>
                <w:lang w:val="en-GB"/>
              </w:rPr>
            </w:pPr>
            <w:r w:rsidRPr="00D603FA">
              <w:rPr>
                <w:rFonts w:ascii="Calibri" w:hAnsi="Calibri" w:cs="Arial"/>
                <w:sz w:val="22"/>
                <w:lang w:val="en-GB"/>
              </w:rPr>
              <w:t>3.21</w:t>
            </w:r>
          </w:p>
        </w:tc>
      </w:tr>
      <w:tr w:rsidR="00D603FA" w:rsidRPr="00D603FA" w:rsidTr="00D603FA">
        <w:trPr>
          <w:trHeight w:val="77"/>
          <w:jc w:val="center"/>
        </w:trPr>
        <w:tc>
          <w:tcPr>
            <w:tcW w:w="2695" w:type="dxa"/>
            <w:shd w:val="clear" w:color="auto" w:fill="B8CCE4"/>
            <w:hideMark/>
          </w:tcPr>
          <w:p w:rsidR="00D603FA" w:rsidRPr="00D603FA" w:rsidRDefault="00D603FA" w:rsidP="00D603FA">
            <w:pPr>
              <w:spacing w:before="60" w:after="60"/>
              <w:jc w:val="both"/>
              <w:rPr>
                <w:rFonts w:ascii="Calibri" w:eastAsia="Times New Roman" w:hAnsi="Calibri" w:cs="Calibri"/>
                <w:b/>
                <w:color w:val="000000"/>
                <w:sz w:val="22"/>
                <w:lang w:val="en-US" w:eastAsia="en-GB"/>
              </w:rPr>
            </w:pPr>
            <w:r w:rsidRPr="00D603FA">
              <w:rPr>
                <w:rFonts w:ascii="Calibri" w:eastAsia="Times New Roman" w:hAnsi="Calibri" w:cs="Calibri"/>
                <w:b/>
                <w:color w:val="000000"/>
                <w:sz w:val="22"/>
                <w:lang w:val="en-US" w:eastAsia="en-GB"/>
              </w:rPr>
              <w:t>Optimistic scenario +4°C</w:t>
            </w:r>
          </w:p>
        </w:tc>
        <w:tc>
          <w:tcPr>
            <w:tcW w:w="1360" w:type="dxa"/>
            <w:shd w:val="clear" w:color="auto" w:fill="auto"/>
            <w:hideMark/>
          </w:tcPr>
          <w:p w:rsidR="00D603FA" w:rsidRPr="00D603FA" w:rsidRDefault="00D603FA" w:rsidP="00D603FA">
            <w:pPr>
              <w:spacing w:before="60" w:after="60"/>
              <w:jc w:val="right"/>
              <w:rPr>
                <w:rFonts w:ascii="Calibri" w:hAnsi="Calibri" w:cs="Arial"/>
                <w:sz w:val="22"/>
                <w:lang w:val="en-GB"/>
              </w:rPr>
            </w:pPr>
            <w:r w:rsidRPr="00D603FA">
              <w:rPr>
                <w:rFonts w:ascii="Calibri" w:hAnsi="Calibri" w:cs="Arial"/>
                <w:sz w:val="22"/>
                <w:lang w:val="en-GB"/>
              </w:rPr>
              <w:t>118.99</w:t>
            </w:r>
          </w:p>
        </w:tc>
        <w:tc>
          <w:tcPr>
            <w:tcW w:w="2065" w:type="dxa"/>
            <w:shd w:val="clear" w:color="auto" w:fill="auto"/>
            <w:hideMark/>
          </w:tcPr>
          <w:p w:rsidR="00D603FA" w:rsidRPr="00D603FA" w:rsidRDefault="00D603FA" w:rsidP="00D603FA">
            <w:pPr>
              <w:spacing w:before="60" w:after="60"/>
              <w:jc w:val="right"/>
              <w:rPr>
                <w:rFonts w:ascii="Calibri" w:hAnsi="Calibri" w:cs="Arial"/>
                <w:sz w:val="22"/>
                <w:lang w:val="en-GB"/>
              </w:rPr>
            </w:pPr>
            <w:r w:rsidRPr="00D603FA">
              <w:rPr>
                <w:rFonts w:ascii="Calibri" w:hAnsi="Calibri" w:cs="Arial"/>
                <w:sz w:val="22"/>
                <w:lang w:val="en-GB"/>
              </w:rPr>
              <w:t>3.45</w:t>
            </w:r>
          </w:p>
        </w:tc>
      </w:tr>
      <w:tr w:rsidR="00D603FA" w:rsidRPr="00D603FA" w:rsidTr="00D603FA">
        <w:trPr>
          <w:trHeight w:val="315"/>
          <w:jc w:val="center"/>
        </w:trPr>
        <w:tc>
          <w:tcPr>
            <w:tcW w:w="2695" w:type="dxa"/>
            <w:shd w:val="clear" w:color="auto" w:fill="B8CCE4"/>
            <w:hideMark/>
          </w:tcPr>
          <w:p w:rsidR="00D603FA" w:rsidRPr="00D603FA" w:rsidRDefault="00D603FA" w:rsidP="00D603FA">
            <w:pPr>
              <w:spacing w:before="60" w:after="60"/>
              <w:jc w:val="both"/>
              <w:rPr>
                <w:rFonts w:ascii="Calibri" w:eastAsia="Times New Roman" w:hAnsi="Calibri" w:cs="Calibri"/>
                <w:b/>
                <w:color w:val="000000"/>
                <w:sz w:val="22"/>
                <w:lang w:val="en-US" w:eastAsia="en-GB"/>
              </w:rPr>
            </w:pPr>
            <w:r w:rsidRPr="00D603FA">
              <w:rPr>
                <w:rFonts w:ascii="Calibri" w:eastAsia="Times New Roman" w:hAnsi="Calibri" w:cs="Calibri"/>
                <w:b/>
                <w:color w:val="000000"/>
                <w:sz w:val="22"/>
                <w:lang w:val="en-US" w:eastAsia="en-GB"/>
              </w:rPr>
              <w:t xml:space="preserve">Pessimistic scenario </w:t>
            </w:r>
            <w:r w:rsidRPr="00D603FA">
              <w:rPr>
                <w:rFonts w:ascii="Calibri" w:eastAsia="Arial Unicode MS" w:hAnsi="Calibri" w:cs="Calibri"/>
                <w:b/>
                <w:sz w:val="22"/>
                <w:bdr w:val="nil"/>
                <w:lang w:val="en-US"/>
              </w:rPr>
              <w:t>+4°C</w:t>
            </w:r>
          </w:p>
        </w:tc>
        <w:tc>
          <w:tcPr>
            <w:tcW w:w="1360" w:type="dxa"/>
            <w:shd w:val="clear" w:color="auto" w:fill="auto"/>
            <w:hideMark/>
          </w:tcPr>
          <w:p w:rsidR="00D603FA" w:rsidRPr="00D603FA" w:rsidRDefault="00D603FA" w:rsidP="00D603FA">
            <w:pPr>
              <w:spacing w:before="60" w:after="60"/>
              <w:jc w:val="right"/>
              <w:rPr>
                <w:rFonts w:ascii="Calibri" w:hAnsi="Calibri" w:cs="Arial"/>
                <w:sz w:val="22"/>
                <w:lang w:val="en-GB"/>
              </w:rPr>
            </w:pPr>
            <w:r w:rsidRPr="00D603FA">
              <w:rPr>
                <w:rFonts w:ascii="Calibri" w:hAnsi="Calibri" w:cs="Arial"/>
                <w:sz w:val="22"/>
                <w:lang w:val="en-GB"/>
              </w:rPr>
              <w:t>95.548</w:t>
            </w:r>
          </w:p>
        </w:tc>
        <w:tc>
          <w:tcPr>
            <w:tcW w:w="2065" w:type="dxa"/>
            <w:shd w:val="clear" w:color="auto" w:fill="auto"/>
            <w:hideMark/>
          </w:tcPr>
          <w:p w:rsidR="00D603FA" w:rsidRPr="00D603FA" w:rsidRDefault="00D603FA" w:rsidP="00D603FA">
            <w:pPr>
              <w:spacing w:before="60" w:after="60"/>
              <w:jc w:val="right"/>
              <w:rPr>
                <w:rFonts w:ascii="Calibri" w:hAnsi="Calibri" w:cs="Arial"/>
                <w:sz w:val="22"/>
                <w:lang w:val="en-GB"/>
              </w:rPr>
            </w:pPr>
            <w:r w:rsidRPr="00D603FA">
              <w:rPr>
                <w:rFonts w:ascii="Calibri" w:hAnsi="Calibri" w:cs="Arial"/>
                <w:sz w:val="22"/>
                <w:lang w:val="en-GB"/>
              </w:rPr>
              <w:t>2.96</w:t>
            </w:r>
          </w:p>
        </w:tc>
      </w:tr>
    </w:tbl>
    <w:p w:rsidR="00D603FA" w:rsidRPr="00D603FA" w:rsidRDefault="00D603FA" w:rsidP="00D603FA">
      <w:pPr>
        <w:spacing w:before="200" w:line="276" w:lineRule="auto"/>
        <w:jc w:val="both"/>
        <w:rPr>
          <w:rFonts w:ascii="Times New Roman" w:hAnsi="Times New Roman"/>
          <w:color w:val="000000"/>
          <w:sz w:val="24"/>
          <w:szCs w:val="24"/>
          <w:u w:color="000000"/>
          <w:bdr w:val="nil"/>
          <w:lang w:val="en-US" w:eastAsia="en-GB"/>
        </w:rPr>
      </w:pPr>
      <w:r w:rsidRPr="00D603FA">
        <w:rPr>
          <w:rFonts w:ascii="Times New Roman" w:hAnsi="Times New Roman"/>
          <w:color w:val="000000"/>
          <w:sz w:val="24"/>
          <w:szCs w:val="24"/>
          <w:u w:color="000000"/>
          <w:bdr w:val="nil"/>
          <w:lang w:val="en-US" w:eastAsia="en-GB"/>
        </w:rPr>
        <w:t>The projection shows that on average, under the +2°C realistic scenario, the total cash flow in NPV is €</w:t>
      </w:r>
      <w:r w:rsidRPr="00D603FA">
        <w:rPr>
          <w:rFonts w:ascii="Times New Roman" w:eastAsia="Times New Roman" w:hAnsi="Times New Roman"/>
          <w:color w:val="000000"/>
          <w:sz w:val="24"/>
          <w:szCs w:val="24"/>
          <w:lang w:val="en-US" w:eastAsia="en-GB"/>
        </w:rPr>
        <w:t xml:space="preserve">5.0 million </w:t>
      </w:r>
      <w:r w:rsidRPr="00D603FA">
        <w:rPr>
          <w:rFonts w:ascii="Times New Roman" w:hAnsi="Times New Roman"/>
          <w:color w:val="000000"/>
          <w:sz w:val="24"/>
          <w:szCs w:val="24"/>
          <w:u w:color="000000"/>
          <w:bdr w:val="nil"/>
          <w:lang w:val="en-US" w:eastAsia="en-GB"/>
        </w:rPr>
        <w:t>and €107</w:t>
      </w:r>
      <w:r w:rsidRPr="00D603FA">
        <w:rPr>
          <w:rFonts w:ascii="Times New Roman" w:eastAsia="Times New Roman" w:hAnsi="Times New Roman"/>
          <w:color w:val="000000"/>
          <w:sz w:val="24"/>
          <w:szCs w:val="24"/>
          <w:lang w:val="en-US" w:eastAsia="en-GB"/>
        </w:rPr>
        <w:t xml:space="preserve">.2 million under the </w:t>
      </w:r>
      <w:r w:rsidRPr="00D603FA">
        <w:rPr>
          <w:rFonts w:ascii="Times New Roman" w:hAnsi="Times New Roman"/>
          <w:color w:val="000000"/>
          <w:sz w:val="24"/>
          <w:szCs w:val="24"/>
          <w:u w:color="000000"/>
          <w:bdr w:val="nil"/>
          <w:lang w:val="en-US" w:eastAsia="en-GB"/>
        </w:rPr>
        <w:t xml:space="preserve">realistic scenario at +4°C. Under the optimistic scenario the projected cash flow in NPV is €9.0 </w:t>
      </w:r>
      <w:r w:rsidRPr="00D603FA">
        <w:rPr>
          <w:rFonts w:ascii="Times New Roman" w:eastAsia="Times New Roman" w:hAnsi="Times New Roman"/>
          <w:color w:val="000000"/>
          <w:sz w:val="24"/>
          <w:szCs w:val="24"/>
          <w:lang w:val="en-US" w:eastAsia="en-GB"/>
        </w:rPr>
        <w:t>million</w:t>
      </w:r>
      <w:r w:rsidRPr="00D603FA">
        <w:rPr>
          <w:rFonts w:ascii="Times New Roman" w:hAnsi="Times New Roman"/>
          <w:color w:val="000000"/>
          <w:sz w:val="24"/>
          <w:szCs w:val="24"/>
          <w:u w:color="000000"/>
          <w:bdr w:val="nil"/>
          <w:lang w:val="en-US" w:eastAsia="en-GB"/>
        </w:rPr>
        <w:t xml:space="preserve"> at +2°C average and €118</w:t>
      </w:r>
      <w:r w:rsidRPr="00D603FA">
        <w:rPr>
          <w:rFonts w:ascii="Times New Roman" w:eastAsia="Times New Roman" w:hAnsi="Times New Roman"/>
          <w:color w:val="000000"/>
          <w:sz w:val="24"/>
          <w:szCs w:val="24"/>
          <w:lang w:val="en-US" w:eastAsia="en-GB"/>
        </w:rPr>
        <w:t>.9 million</w:t>
      </w:r>
      <w:r w:rsidRPr="00D603FA">
        <w:rPr>
          <w:rFonts w:ascii="Times New Roman" w:hAnsi="Times New Roman"/>
          <w:color w:val="000000"/>
          <w:sz w:val="24"/>
          <w:szCs w:val="24"/>
          <w:u w:color="000000"/>
          <w:bdr w:val="nil"/>
          <w:lang w:val="en-US" w:eastAsia="en-GB"/>
        </w:rPr>
        <w:t xml:space="preserve"> at +4°C average. Even in the pessimistic scenario the future cash flow in NPV is projected at €984 thousands</w:t>
      </w:r>
      <w:r w:rsidRPr="00D603FA">
        <w:rPr>
          <w:rFonts w:ascii="Times New Roman" w:eastAsia="Times New Roman" w:hAnsi="Times New Roman"/>
          <w:color w:val="000000"/>
          <w:sz w:val="24"/>
          <w:szCs w:val="24"/>
          <w:lang w:val="en-US" w:eastAsia="en-GB"/>
        </w:rPr>
        <w:t xml:space="preserve"> </w:t>
      </w:r>
      <w:r w:rsidRPr="00D603FA">
        <w:rPr>
          <w:rFonts w:ascii="Times New Roman" w:hAnsi="Times New Roman"/>
          <w:color w:val="000000"/>
          <w:sz w:val="24"/>
          <w:szCs w:val="24"/>
          <w:u w:color="000000"/>
          <w:bdr w:val="nil"/>
          <w:lang w:val="en-US" w:eastAsia="en-GB"/>
        </w:rPr>
        <w:t>at +2°C and €</w:t>
      </w:r>
      <w:r w:rsidRPr="00D603FA">
        <w:rPr>
          <w:rFonts w:ascii="Times New Roman" w:eastAsia="Times New Roman" w:hAnsi="Times New Roman"/>
          <w:color w:val="000000"/>
          <w:sz w:val="24"/>
          <w:szCs w:val="24"/>
          <w:lang w:val="en-US" w:eastAsia="en-GB"/>
        </w:rPr>
        <w:t>95.5 million</w:t>
      </w:r>
      <w:r w:rsidRPr="00D603FA">
        <w:rPr>
          <w:rFonts w:ascii="Times New Roman" w:hAnsi="Times New Roman"/>
          <w:color w:val="000000"/>
          <w:sz w:val="24"/>
          <w:szCs w:val="24"/>
          <w:u w:color="000000"/>
          <w:bdr w:val="nil"/>
          <w:lang w:val="en-US" w:eastAsia="en-GB"/>
        </w:rPr>
        <w:t xml:space="preserve"> at +4°C.</w:t>
      </w:r>
    </w:p>
    <w:p w:rsidR="00D603FA" w:rsidRPr="00D603FA" w:rsidRDefault="00D603FA" w:rsidP="00CC0515">
      <w:pPr>
        <w:spacing w:line="276" w:lineRule="auto"/>
        <w:jc w:val="both"/>
        <w:rPr>
          <w:rFonts w:ascii="Times New Roman" w:eastAsia="Times New Roman" w:hAnsi="Times New Roman"/>
          <w:color w:val="000000"/>
          <w:sz w:val="24"/>
          <w:szCs w:val="24"/>
          <w:u w:color="000000"/>
          <w:bdr w:val="nil"/>
          <w:lang w:val="en-US" w:eastAsia="en-GB"/>
        </w:rPr>
      </w:pPr>
      <w:r w:rsidRPr="00D603FA">
        <w:rPr>
          <w:rFonts w:ascii="Times New Roman" w:hAnsi="Times New Roman"/>
          <w:color w:val="000000"/>
          <w:sz w:val="24"/>
          <w:szCs w:val="24"/>
          <w:u w:color="000000"/>
          <w:bdr w:val="nil"/>
          <w:lang w:val="en-US" w:eastAsia="en-GB"/>
        </w:rPr>
        <w:t>In this analysis, the cost-effectiveness of the adaptation measures is used to quantify the effect of investments under each scenario.</w:t>
      </w:r>
      <w:r w:rsidRPr="00D603FA">
        <w:rPr>
          <w:rFonts w:ascii="Times New Roman" w:hAnsi="Times New Roman"/>
          <w:color w:val="000000"/>
          <w:sz w:val="24"/>
          <w:szCs w:val="24"/>
          <w:u w:color="000000"/>
          <w:bdr w:val="nil"/>
          <w:vertAlign w:val="superscript"/>
          <w:lang w:val="en-US" w:eastAsia="en-GB"/>
        </w:rPr>
        <w:footnoteReference w:id="47"/>
      </w:r>
      <w:r w:rsidRPr="00D603FA">
        <w:rPr>
          <w:rFonts w:ascii="Times New Roman" w:hAnsi="Times New Roman"/>
          <w:color w:val="000000"/>
          <w:sz w:val="24"/>
          <w:szCs w:val="24"/>
          <w:u w:color="000000"/>
          <w:bdr w:val="nil"/>
          <w:lang w:val="en-US" w:eastAsia="en-GB"/>
        </w:rPr>
        <w:t xml:space="preserve"> Under the +2°C realistic scenario the benefit/cost ratio is €</w:t>
      </w:r>
      <w:r w:rsidRPr="00D603FA">
        <w:rPr>
          <w:rFonts w:ascii="Times New Roman" w:eastAsia="Times New Roman" w:hAnsi="Times New Roman"/>
          <w:color w:val="000000"/>
          <w:sz w:val="24"/>
          <w:szCs w:val="24"/>
          <w:lang w:val="en-US" w:eastAsia="en-GB"/>
        </w:rPr>
        <w:t xml:space="preserve">1.10 </w:t>
      </w:r>
      <w:r w:rsidRPr="00D603FA">
        <w:rPr>
          <w:rFonts w:ascii="Times New Roman" w:hAnsi="Times New Roman"/>
          <w:color w:val="000000"/>
          <w:sz w:val="24"/>
          <w:szCs w:val="24"/>
          <w:u w:color="000000"/>
          <w:bdr w:val="nil"/>
          <w:lang w:val="en-US" w:eastAsia="en-GB"/>
        </w:rPr>
        <w:t>(that is, the benefit achieved per Euro spent), and €3</w:t>
      </w:r>
      <w:r w:rsidRPr="00D603FA">
        <w:rPr>
          <w:rFonts w:ascii="Times New Roman" w:eastAsia="Times New Roman" w:hAnsi="Times New Roman"/>
          <w:color w:val="000000"/>
          <w:sz w:val="24"/>
          <w:szCs w:val="24"/>
          <w:lang w:val="en-US" w:eastAsia="en-GB"/>
        </w:rPr>
        <w:t xml:space="preserve">.21 under the </w:t>
      </w:r>
      <w:r w:rsidRPr="00D603FA">
        <w:rPr>
          <w:rFonts w:ascii="Times New Roman" w:hAnsi="Times New Roman"/>
          <w:color w:val="000000"/>
          <w:sz w:val="24"/>
          <w:szCs w:val="24"/>
          <w:u w:color="000000"/>
          <w:bdr w:val="nil"/>
          <w:lang w:val="en-US" w:eastAsia="en-GB"/>
        </w:rPr>
        <w:t xml:space="preserve">+4°C realistic scenario. The benefit is higher at +4°C temperature rise. In that case, the benefit is €3.45 per one Euro of investment </w:t>
      </w:r>
      <w:r w:rsidRPr="00D603FA">
        <w:rPr>
          <w:rFonts w:ascii="Times New Roman" w:eastAsia="Times New Roman" w:hAnsi="Times New Roman"/>
          <w:color w:val="000000"/>
          <w:sz w:val="24"/>
          <w:szCs w:val="24"/>
          <w:lang w:val="en-US" w:eastAsia="en-GB"/>
        </w:rPr>
        <w:t>under</w:t>
      </w:r>
      <w:r w:rsidRPr="00D603FA">
        <w:rPr>
          <w:rFonts w:ascii="Times New Roman" w:hAnsi="Times New Roman"/>
          <w:color w:val="000000"/>
          <w:sz w:val="24"/>
          <w:szCs w:val="24"/>
          <w:u w:color="000000"/>
          <w:bdr w:val="nil"/>
          <w:lang w:val="en-US" w:eastAsia="en-GB"/>
        </w:rPr>
        <w:t xml:space="preserve"> the optimistic scenario and €2.96 per one Euro of investment</w:t>
      </w:r>
      <w:r w:rsidRPr="00D603FA" w:rsidDel="00DC48AC">
        <w:rPr>
          <w:rFonts w:ascii="Times New Roman" w:hAnsi="Times New Roman"/>
          <w:color w:val="000000"/>
          <w:sz w:val="24"/>
          <w:szCs w:val="24"/>
          <w:u w:color="000000"/>
          <w:bdr w:val="nil"/>
          <w:lang w:val="en-US" w:eastAsia="en-GB"/>
        </w:rPr>
        <w:t xml:space="preserve"> </w:t>
      </w:r>
      <w:r w:rsidRPr="00D603FA">
        <w:rPr>
          <w:rFonts w:ascii="Times New Roman" w:hAnsi="Times New Roman"/>
          <w:color w:val="000000"/>
          <w:sz w:val="24"/>
          <w:szCs w:val="24"/>
          <w:u w:color="000000"/>
          <w:bdr w:val="nil"/>
          <w:lang w:val="en-US" w:eastAsia="en-GB"/>
        </w:rPr>
        <w:t>under the pessimistic scenario. A higher effect of investments is observed under the +4°C scenario because the average air temperature during 1991–2015 has already increased by +1.6°C. Thus, to date, the level of the +2</w:t>
      </w:r>
      <w:r w:rsidRPr="00D603FA">
        <w:rPr>
          <w:rFonts w:ascii="Times New Roman" w:hAnsi="Times New Roman"/>
          <w:color w:val="000000"/>
          <w:sz w:val="24"/>
          <w:szCs w:val="24"/>
          <w:u w:color="000000"/>
          <w:bdr w:val="nil"/>
          <w:vertAlign w:val="superscript"/>
          <w:lang w:val="en-US" w:eastAsia="en-GB"/>
        </w:rPr>
        <w:t>o</w:t>
      </w:r>
      <w:r w:rsidRPr="00D603FA">
        <w:rPr>
          <w:rFonts w:ascii="Times New Roman" w:hAnsi="Times New Roman"/>
          <w:color w:val="000000"/>
          <w:sz w:val="24"/>
          <w:szCs w:val="24"/>
          <w:u w:color="000000"/>
          <w:bdr w:val="nil"/>
          <w:lang w:val="en-US" w:eastAsia="en-GB"/>
        </w:rPr>
        <w:t>C scenario has already almost been reached.</w:t>
      </w:r>
    </w:p>
    <w:p w:rsidR="00D603FA" w:rsidRPr="00D603FA" w:rsidRDefault="00D603FA" w:rsidP="00D603FA">
      <w:pPr>
        <w:keepNext/>
        <w:keepLines/>
        <w:spacing w:before="200" w:after="0" w:line="276" w:lineRule="auto"/>
        <w:outlineLvl w:val="1"/>
        <w:rPr>
          <w:rFonts w:ascii="Calibri" w:eastAsia="Times New Roman" w:hAnsi="Calibri" w:cs="Calibri"/>
          <w:b/>
          <w:bCs/>
          <w:color w:val="1F497D"/>
          <w:sz w:val="28"/>
          <w:szCs w:val="28"/>
          <w:lang w:val="en-GB"/>
        </w:rPr>
      </w:pPr>
      <w:bookmarkStart w:id="302" w:name="_Toc522206510"/>
      <w:r w:rsidRPr="00D603FA">
        <w:rPr>
          <w:rFonts w:ascii="Calibri" w:eastAsia="Times New Roman" w:hAnsi="Calibri" w:cs="Calibri"/>
          <w:b/>
          <w:bCs/>
          <w:color w:val="1F497D"/>
          <w:sz w:val="28"/>
          <w:szCs w:val="28"/>
          <w:lang w:val="en-GB"/>
        </w:rPr>
        <w:lastRenderedPageBreak/>
        <w:t>4. Conclusion</w:t>
      </w:r>
      <w:r w:rsidR="0006278A">
        <w:rPr>
          <w:rFonts w:ascii="Calibri" w:eastAsia="Times New Roman" w:hAnsi="Calibri" w:cs="Calibri"/>
          <w:b/>
          <w:bCs/>
          <w:color w:val="1F497D"/>
          <w:sz w:val="28"/>
          <w:szCs w:val="28"/>
          <w:lang w:val="en-GB"/>
        </w:rPr>
        <w:t>s</w:t>
      </w:r>
      <w:bookmarkEnd w:id="302"/>
    </w:p>
    <w:p w:rsidR="00D603FA" w:rsidRPr="00D603FA" w:rsidRDefault="00D603FA" w:rsidP="00D603FA">
      <w:pPr>
        <w:autoSpaceDE w:val="0"/>
        <w:autoSpaceDN w:val="0"/>
        <w:adjustRightInd w:val="0"/>
        <w:spacing w:line="276" w:lineRule="auto"/>
        <w:jc w:val="both"/>
        <w:rPr>
          <w:rFonts w:ascii="Times New Roman" w:hAnsi="Times New Roman"/>
          <w:sz w:val="24"/>
          <w:szCs w:val="24"/>
          <w:lang w:val="en-GB"/>
        </w:rPr>
      </w:pPr>
      <w:r w:rsidRPr="00D603FA">
        <w:rPr>
          <w:rFonts w:ascii="Times New Roman" w:hAnsi="Times New Roman"/>
          <w:sz w:val="24"/>
          <w:szCs w:val="24"/>
          <w:lang w:val="en-GB"/>
        </w:rPr>
        <w:t xml:space="preserve">The economic savings and potential benefits of health relevant adaptation </w:t>
      </w:r>
      <w:proofErr w:type="gramStart"/>
      <w:r w:rsidRPr="00D603FA">
        <w:rPr>
          <w:rFonts w:ascii="Times New Roman" w:hAnsi="Times New Roman"/>
          <w:sz w:val="24"/>
          <w:szCs w:val="24"/>
          <w:lang w:val="en-GB"/>
        </w:rPr>
        <w:t>is</w:t>
      </w:r>
      <w:proofErr w:type="gramEnd"/>
      <w:r w:rsidRPr="00D603FA">
        <w:rPr>
          <w:rFonts w:ascii="Times New Roman" w:hAnsi="Times New Roman"/>
          <w:sz w:val="24"/>
          <w:szCs w:val="24"/>
          <w:lang w:val="en-GB"/>
        </w:rPr>
        <w:t xml:space="preserve"> measured against the costs of implementing adaptation measures.</w:t>
      </w:r>
    </w:p>
    <w:p w:rsidR="00D603FA" w:rsidRPr="00D603FA" w:rsidRDefault="00D603FA" w:rsidP="00D603FA">
      <w:pPr>
        <w:autoSpaceDE w:val="0"/>
        <w:autoSpaceDN w:val="0"/>
        <w:adjustRightInd w:val="0"/>
        <w:spacing w:line="276" w:lineRule="auto"/>
        <w:jc w:val="both"/>
        <w:rPr>
          <w:rFonts w:ascii="Times New Roman" w:hAnsi="Times New Roman"/>
          <w:sz w:val="24"/>
          <w:szCs w:val="24"/>
          <w:lang w:val="en-GB"/>
        </w:rPr>
      </w:pPr>
      <w:r w:rsidRPr="00D603FA">
        <w:rPr>
          <w:rFonts w:ascii="Times New Roman" w:eastAsia="Cambria" w:hAnsi="Times New Roman"/>
          <w:sz w:val="24"/>
          <w:szCs w:val="24"/>
          <w:bdr w:val="nil"/>
          <w:lang w:val="en-US"/>
        </w:rPr>
        <w:t>The total sector effect of increased temperature is negative, and it leads to an increase of the costs for health care.</w:t>
      </w:r>
    </w:p>
    <w:p w:rsidR="00D603FA" w:rsidRDefault="00D603FA" w:rsidP="00D603FA">
      <w:pPr>
        <w:spacing w:line="276" w:lineRule="auto"/>
        <w:jc w:val="both"/>
        <w:rPr>
          <w:rFonts w:ascii="Calibri" w:eastAsia="Times New Roman" w:hAnsi="Calibri"/>
          <w:b/>
          <w:bCs/>
          <w:color w:val="2F5496"/>
          <w:sz w:val="32"/>
          <w:szCs w:val="28"/>
          <w:lang w:val="en-US"/>
        </w:rPr>
      </w:pPr>
      <w:bookmarkStart w:id="303" w:name="_Hlk522204200"/>
      <w:r w:rsidRPr="00D603FA">
        <w:rPr>
          <w:rFonts w:ascii="Times New Roman" w:hAnsi="Times New Roman"/>
          <w:sz w:val="24"/>
          <w:szCs w:val="24"/>
          <w:lang w:val="en-GB"/>
        </w:rPr>
        <w:t>The overall effects of the adaptation measures will be cost saving as a result of potentially decreased health damage from climate change. The NPV calculation shows that investments in adaptation measures are economically efficient. Moreover, adaptation measures are important for effective health preparedness and response to climate change.</w:t>
      </w:r>
      <w:r w:rsidRPr="00D603FA">
        <w:rPr>
          <w:rFonts w:ascii="Calibri" w:hAnsi="Calibri" w:cs="Arial"/>
          <w:sz w:val="22"/>
          <w:lang w:val="en-GB"/>
        </w:rPr>
        <w:t xml:space="preserve"> </w:t>
      </w:r>
      <w:r w:rsidRPr="00D603FA">
        <w:rPr>
          <w:rFonts w:ascii="Times New Roman" w:hAnsi="Times New Roman"/>
          <w:sz w:val="24"/>
          <w:szCs w:val="24"/>
          <w:lang w:val="en-GB"/>
        </w:rPr>
        <w:t>Benefits calculation of adaptation measures to climate change provide overall estimates of</w:t>
      </w:r>
      <w:r w:rsidRPr="00D603FA">
        <w:rPr>
          <w:rFonts w:ascii="Times New Roman" w:hAnsi="Times New Roman"/>
          <w:sz w:val="24"/>
          <w:szCs w:val="24"/>
        </w:rPr>
        <w:t xml:space="preserve"> </w:t>
      </w:r>
      <w:r w:rsidRPr="00D603FA">
        <w:rPr>
          <w:rFonts w:ascii="Times New Roman" w:hAnsi="Times New Roman"/>
          <w:sz w:val="24"/>
          <w:szCs w:val="24"/>
          <w:lang w:val="en-GB"/>
        </w:rPr>
        <w:t>the economic dimensions of the problem and illustrate the relative costs of climate change effects of human health.</w:t>
      </w:r>
      <w:bookmarkEnd w:id="303"/>
      <w:r>
        <w:br w:type="page"/>
      </w:r>
    </w:p>
    <w:p w:rsidR="00EE3F6F" w:rsidRPr="0029244C" w:rsidRDefault="00857900" w:rsidP="00A50319">
      <w:pPr>
        <w:pStyle w:val="Heading1"/>
      </w:pPr>
      <w:bookmarkStart w:id="304" w:name="_Toc522206511"/>
      <w:r w:rsidRPr="0029244C">
        <w:lastRenderedPageBreak/>
        <w:t>Annex</w:t>
      </w:r>
      <w:r w:rsidR="00EE3F6F" w:rsidRPr="0029244C">
        <w:t xml:space="preserve"> </w:t>
      </w:r>
      <w:r w:rsidR="00385D92">
        <w:t>4</w:t>
      </w:r>
      <w:r w:rsidR="00EE3F6F" w:rsidRPr="0029244C">
        <w:t xml:space="preserve">. </w:t>
      </w:r>
      <w:bookmarkEnd w:id="290"/>
      <w:r w:rsidR="008F2872" w:rsidRPr="00FD335B">
        <w:t>Miscellaneous Human Health Sector Information</w:t>
      </w:r>
      <w:bookmarkEnd w:id="304"/>
    </w:p>
    <w:p w:rsidR="005B3FCE" w:rsidRPr="0029244C" w:rsidRDefault="003C6D16" w:rsidP="003469A5">
      <w:pPr>
        <w:pStyle w:val="Caption"/>
      </w:pPr>
      <w:bookmarkStart w:id="305" w:name="_Toc522206570"/>
      <w:proofErr w:type="gramStart"/>
      <w:r w:rsidRPr="0029244C">
        <w:t xml:space="preserve">Table </w:t>
      </w:r>
      <w:r w:rsidR="00352455">
        <w:rPr>
          <w:noProof/>
        </w:rPr>
        <w:fldChar w:fldCharType="begin" w:fldLock="1"/>
      </w:r>
      <w:r w:rsidR="00352455">
        <w:rPr>
          <w:noProof/>
        </w:rPr>
        <w:instrText xml:space="preserve"> SEQ Table \* ARABIC </w:instrText>
      </w:r>
      <w:r w:rsidR="00352455">
        <w:rPr>
          <w:noProof/>
        </w:rPr>
        <w:fldChar w:fldCharType="separate"/>
      </w:r>
      <w:r w:rsidR="00385D92">
        <w:rPr>
          <w:noProof/>
        </w:rPr>
        <w:t>16</w:t>
      </w:r>
      <w:r w:rsidR="00352455">
        <w:rPr>
          <w:noProof/>
        </w:rPr>
        <w:fldChar w:fldCharType="end"/>
      </w:r>
      <w:r w:rsidRPr="0029244C">
        <w:t>.</w:t>
      </w:r>
      <w:proofErr w:type="gramEnd"/>
      <w:r w:rsidR="00725123" w:rsidRPr="0029244C">
        <w:t xml:space="preserve"> Some of the most frequent climate change affected vector-borne diseases in Bulgaria</w:t>
      </w:r>
      <w:bookmarkEnd w:id="305"/>
    </w:p>
    <w:tbl>
      <w:tblPr>
        <w:tblW w:w="893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126"/>
        <w:gridCol w:w="2488"/>
        <w:gridCol w:w="2076"/>
        <w:gridCol w:w="2240"/>
      </w:tblGrid>
      <w:tr w:rsidR="00AB1740" w:rsidRPr="0029244C" w:rsidTr="00BE3178">
        <w:trPr>
          <w:jc w:val="center"/>
        </w:trPr>
        <w:tc>
          <w:tcPr>
            <w:tcW w:w="2126" w:type="dxa"/>
            <w:vMerge w:val="restart"/>
            <w:shd w:val="clear" w:color="auto" w:fill="365F91"/>
          </w:tcPr>
          <w:p w:rsidR="00240EFA" w:rsidRPr="0029244C" w:rsidRDefault="00240EFA" w:rsidP="00DD785C">
            <w:pPr>
              <w:tabs>
                <w:tab w:val="left" w:pos="993"/>
              </w:tabs>
              <w:spacing w:before="60" w:after="60"/>
              <w:jc w:val="center"/>
              <w:rPr>
                <w:rFonts w:ascii="Calibri" w:hAnsi="Calibri" w:cs="Calibri"/>
                <w:color w:val="FFFFFF"/>
                <w:sz w:val="22"/>
                <w:lang w:val="en-US"/>
              </w:rPr>
            </w:pPr>
          </w:p>
        </w:tc>
        <w:tc>
          <w:tcPr>
            <w:tcW w:w="6804" w:type="dxa"/>
            <w:gridSpan w:val="3"/>
            <w:shd w:val="clear" w:color="auto" w:fill="365F91"/>
          </w:tcPr>
          <w:p w:rsidR="00240EFA" w:rsidRPr="0029244C" w:rsidRDefault="00240EFA" w:rsidP="00DD785C">
            <w:pPr>
              <w:tabs>
                <w:tab w:val="left" w:pos="993"/>
              </w:tabs>
              <w:spacing w:before="60" w:after="60"/>
              <w:jc w:val="center"/>
              <w:rPr>
                <w:rFonts w:ascii="Calibri" w:hAnsi="Calibri" w:cs="Calibri"/>
                <w:b/>
                <w:bCs/>
                <w:color w:val="FFFFFF"/>
                <w:sz w:val="22"/>
                <w:lang w:val="en-US"/>
              </w:rPr>
            </w:pPr>
            <w:r w:rsidRPr="0029244C">
              <w:rPr>
                <w:rFonts w:ascii="Calibri" w:hAnsi="Calibri" w:cs="Calibri"/>
                <w:b/>
                <w:bCs/>
                <w:color w:val="FFFFFF"/>
                <w:sz w:val="22"/>
                <w:lang w:val="en-US"/>
              </w:rPr>
              <w:t>Vectors</w:t>
            </w:r>
          </w:p>
        </w:tc>
      </w:tr>
      <w:tr w:rsidR="00AB1740" w:rsidRPr="0029244C" w:rsidTr="00BE3178">
        <w:trPr>
          <w:jc w:val="center"/>
        </w:trPr>
        <w:tc>
          <w:tcPr>
            <w:tcW w:w="2126" w:type="dxa"/>
            <w:vMerge/>
            <w:shd w:val="clear" w:color="auto" w:fill="auto"/>
          </w:tcPr>
          <w:p w:rsidR="00240EFA" w:rsidRPr="0029244C" w:rsidRDefault="00240EFA" w:rsidP="00AB1740">
            <w:pPr>
              <w:tabs>
                <w:tab w:val="left" w:pos="993"/>
              </w:tabs>
              <w:spacing w:after="60"/>
              <w:jc w:val="center"/>
              <w:rPr>
                <w:rFonts w:ascii="Calibri" w:hAnsi="Calibri" w:cs="Calibri"/>
                <w:sz w:val="22"/>
                <w:lang w:val="en-US"/>
              </w:rPr>
            </w:pPr>
          </w:p>
        </w:tc>
        <w:tc>
          <w:tcPr>
            <w:tcW w:w="2488" w:type="dxa"/>
            <w:shd w:val="clear" w:color="auto" w:fill="D9D9D9"/>
          </w:tcPr>
          <w:p w:rsidR="00240EFA" w:rsidRPr="0029244C" w:rsidRDefault="00240EFA" w:rsidP="00DD785C">
            <w:pPr>
              <w:tabs>
                <w:tab w:val="left" w:pos="993"/>
              </w:tabs>
              <w:spacing w:before="60" w:after="60"/>
              <w:jc w:val="center"/>
              <w:rPr>
                <w:rFonts w:ascii="Calibri" w:hAnsi="Calibri" w:cs="Calibri"/>
                <w:b/>
                <w:bCs/>
                <w:smallCaps/>
                <w:sz w:val="22"/>
                <w:lang w:val="en-US"/>
              </w:rPr>
            </w:pPr>
            <w:r w:rsidRPr="0029244C">
              <w:rPr>
                <w:rFonts w:ascii="Calibri" w:hAnsi="Calibri" w:cs="Calibri"/>
                <w:b/>
                <w:bCs/>
                <w:smallCaps/>
                <w:sz w:val="22"/>
                <w:lang w:val="en-US"/>
              </w:rPr>
              <w:t>Ticks</w:t>
            </w:r>
          </w:p>
        </w:tc>
        <w:tc>
          <w:tcPr>
            <w:tcW w:w="2076" w:type="dxa"/>
            <w:shd w:val="clear" w:color="auto" w:fill="D9D9D9"/>
          </w:tcPr>
          <w:p w:rsidR="00240EFA" w:rsidRPr="0029244C" w:rsidRDefault="00240EFA" w:rsidP="00DD785C">
            <w:pPr>
              <w:tabs>
                <w:tab w:val="left" w:pos="993"/>
              </w:tabs>
              <w:spacing w:before="60" w:after="60"/>
              <w:jc w:val="center"/>
              <w:rPr>
                <w:rFonts w:ascii="Calibri" w:hAnsi="Calibri" w:cs="Calibri"/>
                <w:b/>
                <w:bCs/>
                <w:smallCaps/>
                <w:sz w:val="22"/>
                <w:lang w:val="en-US"/>
              </w:rPr>
            </w:pPr>
            <w:r w:rsidRPr="0029244C">
              <w:rPr>
                <w:rFonts w:ascii="Calibri" w:hAnsi="Calibri" w:cs="Calibri"/>
                <w:b/>
                <w:bCs/>
                <w:smallCaps/>
                <w:sz w:val="22"/>
                <w:lang w:val="en-US"/>
              </w:rPr>
              <w:t>Mosquitoes</w:t>
            </w:r>
          </w:p>
        </w:tc>
        <w:tc>
          <w:tcPr>
            <w:tcW w:w="2240" w:type="dxa"/>
            <w:shd w:val="clear" w:color="auto" w:fill="D9D9D9"/>
          </w:tcPr>
          <w:p w:rsidR="00240EFA" w:rsidRPr="0029244C" w:rsidRDefault="00240EFA" w:rsidP="00DD785C">
            <w:pPr>
              <w:tabs>
                <w:tab w:val="left" w:pos="993"/>
              </w:tabs>
              <w:spacing w:before="60" w:after="60"/>
              <w:jc w:val="center"/>
              <w:rPr>
                <w:rFonts w:ascii="Calibri" w:hAnsi="Calibri" w:cs="Calibri"/>
                <w:b/>
                <w:bCs/>
                <w:smallCaps/>
                <w:sz w:val="22"/>
                <w:lang w:val="en-US"/>
              </w:rPr>
            </w:pPr>
            <w:r w:rsidRPr="0029244C">
              <w:rPr>
                <w:rFonts w:ascii="Calibri" w:hAnsi="Calibri" w:cs="Calibri"/>
                <w:b/>
                <w:bCs/>
                <w:smallCaps/>
                <w:sz w:val="22"/>
                <w:lang w:val="en-US"/>
              </w:rPr>
              <w:t>Phlebotomes</w:t>
            </w:r>
          </w:p>
        </w:tc>
      </w:tr>
      <w:tr w:rsidR="00AB1740" w:rsidRPr="0029244C" w:rsidTr="00BE3178">
        <w:trPr>
          <w:jc w:val="center"/>
        </w:trPr>
        <w:tc>
          <w:tcPr>
            <w:tcW w:w="2126" w:type="dxa"/>
            <w:vMerge w:val="restart"/>
            <w:shd w:val="clear" w:color="auto" w:fill="B8CCE4"/>
            <w:vAlign w:val="center"/>
          </w:tcPr>
          <w:p w:rsidR="00240EFA" w:rsidRPr="0029244C" w:rsidRDefault="00240EFA" w:rsidP="00AB1740">
            <w:pPr>
              <w:tabs>
                <w:tab w:val="left" w:pos="993"/>
              </w:tabs>
              <w:spacing w:after="60"/>
              <w:jc w:val="center"/>
              <w:rPr>
                <w:rFonts w:ascii="Calibri" w:hAnsi="Calibri" w:cs="Calibri"/>
                <w:b/>
                <w:bCs/>
                <w:sz w:val="22"/>
                <w:lang w:val="en-US"/>
              </w:rPr>
            </w:pPr>
            <w:r w:rsidRPr="0029244C">
              <w:rPr>
                <w:rFonts w:ascii="Calibri" w:hAnsi="Calibri" w:cs="Calibri"/>
                <w:b/>
                <w:bCs/>
                <w:sz w:val="22"/>
                <w:lang w:val="en-US"/>
              </w:rPr>
              <w:t>Diseases</w:t>
            </w:r>
          </w:p>
        </w:tc>
        <w:tc>
          <w:tcPr>
            <w:tcW w:w="2488" w:type="dxa"/>
            <w:shd w:val="clear" w:color="auto" w:fill="auto"/>
            <w:vAlign w:val="center"/>
          </w:tcPr>
          <w:p w:rsidR="00240EFA" w:rsidRPr="0029244C" w:rsidRDefault="00240EFA" w:rsidP="00AB1740">
            <w:pPr>
              <w:tabs>
                <w:tab w:val="left" w:pos="993"/>
              </w:tabs>
              <w:spacing w:after="60"/>
              <w:jc w:val="center"/>
              <w:rPr>
                <w:rFonts w:ascii="Calibri" w:hAnsi="Calibri" w:cs="Calibri"/>
                <w:sz w:val="22"/>
                <w:lang w:val="en-US"/>
              </w:rPr>
            </w:pPr>
            <w:r w:rsidRPr="0029244C">
              <w:rPr>
                <w:rFonts w:ascii="Calibri" w:hAnsi="Calibri" w:cs="Calibri"/>
                <w:sz w:val="22"/>
                <w:lang w:val="en-US"/>
              </w:rPr>
              <w:t>Lyme disease</w:t>
            </w:r>
          </w:p>
        </w:tc>
        <w:tc>
          <w:tcPr>
            <w:tcW w:w="2076" w:type="dxa"/>
            <w:shd w:val="clear" w:color="auto" w:fill="auto"/>
          </w:tcPr>
          <w:p w:rsidR="00240EFA" w:rsidRPr="0029244C" w:rsidRDefault="00240EFA" w:rsidP="00AB1740">
            <w:pPr>
              <w:tabs>
                <w:tab w:val="left" w:pos="993"/>
              </w:tabs>
              <w:spacing w:after="60"/>
              <w:jc w:val="center"/>
              <w:rPr>
                <w:rFonts w:ascii="Calibri" w:hAnsi="Calibri" w:cs="Calibri"/>
                <w:sz w:val="22"/>
                <w:lang w:val="en-US"/>
              </w:rPr>
            </w:pPr>
            <w:r w:rsidRPr="0029244C">
              <w:rPr>
                <w:rFonts w:ascii="Calibri" w:hAnsi="Calibri" w:cs="Calibri"/>
                <w:sz w:val="22"/>
                <w:lang w:val="en-US"/>
              </w:rPr>
              <w:t>West-Nile encephalitis</w:t>
            </w:r>
          </w:p>
        </w:tc>
        <w:tc>
          <w:tcPr>
            <w:tcW w:w="2240" w:type="dxa"/>
            <w:vMerge w:val="restart"/>
            <w:shd w:val="clear" w:color="auto" w:fill="auto"/>
            <w:vAlign w:val="center"/>
          </w:tcPr>
          <w:p w:rsidR="00240EFA" w:rsidRPr="0029244C" w:rsidRDefault="00240EFA" w:rsidP="00AB1740">
            <w:pPr>
              <w:tabs>
                <w:tab w:val="left" w:pos="993"/>
              </w:tabs>
              <w:spacing w:after="60"/>
              <w:jc w:val="center"/>
              <w:rPr>
                <w:rFonts w:ascii="Calibri" w:hAnsi="Calibri" w:cs="Calibri"/>
                <w:sz w:val="22"/>
                <w:lang w:val="en-US"/>
              </w:rPr>
            </w:pPr>
            <w:r w:rsidRPr="0029244C">
              <w:rPr>
                <w:rFonts w:ascii="Calibri" w:hAnsi="Calibri" w:cs="Calibri"/>
                <w:sz w:val="22"/>
                <w:lang w:val="en-US"/>
              </w:rPr>
              <w:t>Leishmaniasis</w:t>
            </w:r>
          </w:p>
        </w:tc>
      </w:tr>
      <w:tr w:rsidR="00C13F39" w:rsidRPr="0029244C" w:rsidTr="0077662D">
        <w:trPr>
          <w:trHeight w:val="667"/>
          <w:jc w:val="center"/>
        </w:trPr>
        <w:tc>
          <w:tcPr>
            <w:tcW w:w="2126" w:type="dxa"/>
            <w:vMerge/>
            <w:shd w:val="clear" w:color="auto" w:fill="B8CCE4"/>
          </w:tcPr>
          <w:p w:rsidR="00C13F39" w:rsidRPr="0029244C" w:rsidRDefault="00C13F39" w:rsidP="00AB1740">
            <w:pPr>
              <w:tabs>
                <w:tab w:val="left" w:pos="993"/>
              </w:tabs>
              <w:spacing w:after="60"/>
              <w:jc w:val="center"/>
              <w:rPr>
                <w:rFonts w:ascii="Calibri" w:hAnsi="Calibri" w:cs="Calibri"/>
                <w:sz w:val="22"/>
                <w:lang w:val="en-US"/>
              </w:rPr>
            </w:pPr>
          </w:p>
        </w:tc>
        <w:tc>
          <w:tcPr>
            <w:tcW w:w="2488" w:type="dxa"/>
            <w:shd w:val="clear" w:color="auto" w:fill="auto"/>
          </w:tcPr>
          <w:p w:rsidR="00C13F39" w:rsidRPr="0029244C" w:rsidRDefault="00C13F39" w:rsidP="00AB1740">
            <w:pPr>
              <w:tabs>
                <w:tab w:val="left" w:pos="993"/>
              </w:tabs>
              <w:spacing w:after="60"/>
              <w:jc w:val="center"/>
              <w:rPr>
                <w:rFonts w:ascii="Calibri" w:hAnsi="Calibri" w:cs="Calibri"/>
                <w:sz w:val="22"/>
                <w:lang w:val="en-US"/>
              </w:rPr>
            </w:pPr>
          </w:p>
          <w:p w:rsidR="00C13F39" w:rsidRPr="0029244C" w:rsidRDefault="00C13F39" w:rsidP="00AB1740">
            <w:pPr>
              <w:tabs>
                <w:tab w:val="left" w:pos="993"/>
              </w:tabs>
              <w:spacing w:after="60"/>
              <w:jc w:val="center"/>
              <w:rPr>
                <w:rFonts w:ascii="Calibri" w:hAnsi="Calibri" w:cs="Calibri"/>
                <w:sz w:val="22"/>
                <w:lang w:val="en-US"/>
              </w:rPr>
            </w:pPr>
            <w:r w:rsidRPr="0029244C">
              <w:rPr>
                <w:rFonts w:ascii="Calibri" w:hAnsi="Calibri" w:cs="Calibri"/>
                <w:sz w:val="22"/>
                <w:lang w:val="en-US"/>
              </w:rPr>
              <w:t>Tick-bone encephalitis</w:t>
            </w:r>
          </w:p>
        </w:tc>
        <w:tc>
          <w:tcPr>
            <w:tcW w:w="2076" w:type="dxa"/>
            <w:shd w:val="clear" w:color="auto" w:fill="auto"/>
            <w:vAlign w:val="center"/>
          </w:tcPr>
          <w:p w:rsidR="00C13F39" w:rsidRPr="0029244C" w:rsidRDefault="00C13F39" w:rsidP="00AB1740">
            <w:pPr>
              <w:tabs>
                <w:tab w:val="left" w:pos="993"/>
              </w:tabs>
              <w:spacing w:after="60"/>
              <w:jc w:val="center"/>
              <w:rPr>
                <w:rFonts w:ascii="Calibri" w:hAnsi="Calibri" w:cs="Calibri"/>
                <w:sz w:val="22"/>
                <w:lang w:val="en-US"/>
              </w:rPr>
            </w:pPr>
            <w:r w:rsidRPr="0029244C">
              <w:rPr>
                <w:rFonts w:ascii="Calibri" w:hAnsi="Calibri" w:cs="Calibri"/>
                <w:sz w:val="22"/>
                <w:lang w:val="en-US"/>
              </w:rPr>
              <w:t>Malaria</w:t>
            </w:r>
          </w:p>
        </w:tc>
        <w:tc>
          <w:tcPr>
            <w:tcW w:w="2240" w:type="dxa"/>
            <w:vMerge/>
            <w:shd w:val="clear" w:color="auto" w:fill="auto"/>
          </w:tcPr>
          <w:p w:rsidR="00C13F39" w:rsidRPr="0029244C" w:rsidRDefault="00C13F39" w:rsidP="00AB1740">
            <w:pPr>
              <w:tabs>
                <w:tab w:val="left" w:pos="993"/>
              </w:tabs>
              <w:spacing w:after="60"/>
              <w:jc w:val="center"/>
              <w:rPr>
                <w:rFonts w:ascii="Calibri" w:hAnsi="Calibri" w:cs="Calibri"/>
                <w:sz w:val="22"/>
                <w:lang w:val="en-US"/>
              </w:rPr>
            </w:pPr>
          </w:p>
        </w:tc>
      </w:tr>
    </w:tbl>
    <w:p w:rsidR="00402DDC" w:rsidRPr="0029244C" w:rsidRDefault="00725123" w:rsidP="00A2041A">
      <w:pPr>
        <w:pStyle w:val="Source"/>
      </w:pPr>
      <w:r w:rsidRPr="0029244C">
        <w:t>Source: Mihaylova 2014.</w:t>
      </w:r>
    </w:p>
    <w:p w:rsidR="00402DDC" w:rsidRPr="0029244C" w:rsidRDefault="003C6D16" w:rsidP="00DD785C">
      <w:pPr>
        <w:pStyle w:val="Caption"/>
        <w:spacing w:before="200"/>
        <w:rPr>
          <w:noProof/>
        </w:rPr>
      </w:pPr>
      <w:bookmarkStart w:id="306" w:name="_Toc522206571"/>
      <w:proofErr w:type="gramStart"/>
      <w:r w:rsidRPr="0029244C">
        <w:t xml:space="preserve">Table </w:t>
      </w:r>
      <w:r w:rsidR="00352455">
        <w:rPr>
          <w:noProof/>
        </w:rPr>
        <w:fldChar w:fldCharType="begin" w:fldLock="1"/>
      </w:r>
      <w:r w:rsidR="00352455">
        <w:rPr>
          <w:noProof/>
        </w:rPr>
        <w:instrText xml:space="preserve"> SEQ Table \* ARABIC </w:instrText>
      </w:r>
      <w:r w:rsidR="00352455">
        <w:rPr>
          <w:noProof/>
        </w:rPr>
        <w:fldChar w:fldCharType="separate"/>
      </w:r>
      <w:r w:rsidR="00385D92">
        <w:rPr>
          <w:noProof/>
        </w:rPr>
        <w:t>17</w:t>
      </w:r>
      <w:r w:rsidR="00352455">
        <w:rPr>
          <w:noProof/>
        </w:rPr>
        <w:fldChar w:fldCharType="end"/>
      </w:r>
      <w:r w:rsidRPr="0029244C">
        <w:t>.</w:t>
      </w:r>
      <w:proofErr w:type="gramEnd"/>
      <w:r w:rsidR="00725123" w:rsidRPr="0029244C">
        <w:t xml:space="preserve"> Demonstrable links between climatic variables and selected pathogens</w:t>
      </w:r>
      <w:bookmarkEnd w:id="306"/>
    </w:p>
    <w:tbl>
      <w:tblPr>
        <w:tblW w:w="0" w:type="auto"/>
        <w:jc w:val="right"/>
        <w:tblBorders>
          <w:top w:val="single" w:sz="6" w:space="0" w:color="5B9BD5"/>
          <w:left w:val="single" w:sz="6" w:space="0" w:color="5B9BD5"/>
          <w:bottom w:val="single" w:sz="6" w:space="0" w:color="5B9BD5"/>
          <w:right w:val="single" w:sz="6" w:space="0" w:color="5B9BD5"/>
          <w:insideH w:val="single" w:sz="6" w:space="0" w:color="5B9BD5"/>
          <w:insideV w:val="single" w:sz="6" w:space="0" w:color="5B9BD5"/>
        </w:tblBorders>
        <w:tblLook w:val="04A0" w:firstRow="1" w:lastRow="0" w:firstColumn="1" w:lastColumn="0" w:noHBand="0" w:noVBand="1"/>
      </w:tblPr>
      <w:tblGrid>
        <w:gridCol w:w="1632"/>
        <w:gridCol w:w="1599"/>
        <w:gridCol w:w="1226"/>
        <w:gridCol w:w="1009"/>
        <w:gridCol w:w="955"/>
        <w:gridCol w:w="1753"/>
        <w:gridCol w:w="1126"/>
      </w:tblGrid>
      <w:tr w:rsidR="00AB1740" w:rsidRPr="0029244C" w:rsidTr="00BE3178">
        <w:trPr>
          <w:trHeight w:val="397"/>
          <w:jc w:val="right"/>
        </w:trPr>
        <w:tc>
          <w:tcPr>
            <w:tcW w:w="1839" w:type="dxa"/>
            <w:shd w:val="clear" w:color="auto" w:fill="365F91"/>
            <w:vAlign w:val="center"/>
          </w:tcPr>
          <w:p w:rsidR="000121C8" w:rsidRPr="0029244C" w:rsidRDefault="000121C8" w:rsidP="00AB1740">
            <w:pPr>
              <w:spacing w:after="0"/>
              <w:rPr>
                <w:rFonts w:ascii="Calibri" w:hAnsi="Calibri" w:cs="Calibri"/>
                <w:color w:val="FFFFFF"/>
                <w:sz w:val="22"/>
                <w:lang w:val="en-US"/>
              </w:rPr>
            </w:pPr>
          </w:p>
        </w:tc>
        <w:tc>
          <w:tcPr>
            <w:tcW w:w="1438" w:type="dxa"/>
            <w:shd w:val="clear" w:color="auto" w:fill="365F91"/>
            <w:vAlign w:val="center"/>
          </w:tcPr>
          <w:p w:rsidR="000121C8" w:rsidRPr="0029244C" w:rsidRDefault="000121C8" w:rsidP="00AB1740">
            <w:pPr>
              <w:spacing w:after="0"/>
              <w:jc w:val="center"/>
              <w:rPr>
                <w:rFonts w:ascii="Calibri" w:hAnsi="Calibri" w:cs="Calibri"/>
                <w:b/>
                <w:bCs/>
                <w:color w:val="FFFFFF"/>
                <w:sz w:val="22"/>
                <w:lang w:val="en-US"/>
              </w:rPr>
            </w:pPr>
            <w:r w:rsidRPr="0029244C">
              <w:rPr>
                <w:rFonts w:ascii="Calibri" w:hAnsi="Calibri" w:cs="Calibri"/>
                <w:b/>
                <w:bCs/>
                <w:color w:val="FFFFFF"/>
                <w:sz w:val="22"/>
                <w:lang w:val="en-US"/>
              </w:rPr>
              <w:t>Campylobacter</w:t>
            </w:r>
          </w:p>
        </w:tc>
        <w:tc>
          <w:tcPr>
            <w:tcW w:w="1134" w:type="dxa"/>
            <w:shd w:val="clear" w:color="auto" w:fill="365F91"/>
            <w:vAlign w:val="center"/>
          </w:tcPr>
          <w:p w:rsidR="000121C8" w:rsidRPr="0029244C" w:rsidRDefault="000121C8" w:rsidP="00AB1740">
            <w:pPr>
              <w:spacing w:after="0"/>
              <w:jc w:val="center"/>
              <w:rPr>
                <w:rFonts w:ascii="Calibri" w:hAnsi="Calibri" w:cs="Calibri"/>
                <w:b/>
                <w:bCs/>
                <w:color w:val="FFFFFF"/>
                <w:sz w:val="22"/>
                <w:lang w:val="en-US"/>
              </w:rPr>
            </w:pPr>
            <w:r w:rsidRPr="0029244C">
              <w:rPr>
                <w:rFonts w:ascii="Calibri" w:hAnsi="Calibri" w:cs="Calibri"/>
                <w:b/>
                <w:bCs/>
                <w:color w:val="FFFFFF"/>
                <w:sz w:val="22"/>
                <w:lang w:val="en-US"/>
              </w:rPr>
              <w:t>Salmonella</w:t>
            </w:r>
          </w:p>
        </w:tc>
        <w:tc>
          <w:tcPr>
            <w:tcW w:w="1134" w:type="dxa"/>
            <w:shd w:val="clear" w:color="auto" w:fill="365F91"/>
            <w:vAlign w:val="center"/>
          </w:tcPr>
          <w:p w:rsidR="000121C8" w:rsidRPr="0029244C" w:rsidRDefault="000121C8" w:rsidP="00AB1740">
            <w:pPr>
              <w:spacing w:after="0"/>
              <w:jc w:val="center"/>
              <w:rPr>
                <w:rFonts w:ascii="Calibri" w:hAnsi="Calibri" w:cs="Calibri"/>
                <w:b/>
                <w:bCs/>
                <w:color w:val="FFFFFF"/>
                <w:sz w:val="22"/>
                <w:lang w:val="en-US"/>
              </w:rPr>
            </w:pPr>
            <w:r w:rsidRPr="0029244C">
              <w:rPr>
                <w:rFonts w:ascii="Calibri" w:hAnsi="Calibri" w:cs="Calibri"/>
                <w:b/>
                <w:bCs/>
                <w:color w:val="FFFFFF"/>
                <w:sz w:val="22"/>
                <w:lang w:val="en-US"/>
              </w:rPr>
              <w:t>Listeria</w:t>
            </w:r>
          </w:p>
        </w:tc>
        <w:tc>
          <w:tcPr>
            <w:tcW w:w="1134" w:type="dxa"/>
            <w:shd w:val="clear" w:color="auto" w:fill="365F91"/>
            <w:vAlign w:val="center"/>
          </w:tcPr>
          <w:p w:rsidR="000121C8" w:rsidRPr="0029244C" w:rsidRDefault="000121C8" w:rsidP="00AB1740">
            <w:pPr>
              <w:spacing w:after="0"/>
              <w:jc w:val="center"/>
              <w:rPr>
                <w:rFonts w:ascii="Calibri" w:hAnsi="Calibri" w:cs="Calibri"/>
                <w:b/>
                <w:bCs/>
                <w:color w:val="FFFFFF"/>
                <w:sz w:val="22"/>
                <w:lang w:val="en-US"/>
              </w:rPr>
            </w:pPr>
            <w:r w:rsidRPr="0029244C">
              <w:rPr>
                <w:rFonts w:ascii="Calibri" w:hAnsi="Calibri" w:cs="Calibri"/>
                <w:b/>
                <w:bCs/>
                <w:color w:val="FFFFFF"/>
                <w:sz w:val="22"/>
                <w:lang w:val="en-US"/>
              </w:rPr>
              <w:t>Vibrio</w:t>
            </w:r>
          </w:p>
        </w:tc>
        <w:tc>
          <w:tcPr>
            <w:tcW w:w="1583" w:type="dxa"/>
            <w:shd w:val="clear" w:color="auto" w:fill="365F91"/>
            <w:vAlign w:val="center"/>
          </w:tcPr>
          <w:p w:rsidR="000121C8" w:rsidRPr="0029244C" w:rsidRDefault="000121C8" w:rsidP="00AB1740">
            <w:pPr>
              <w:spacing w:after="0"/>
              <w:jc w:val="center"/>
              <w:rPr>
                <w:rFonts w:ascii="Calibri" w:hAnsi="Calibri" w:cs="Calibri"/>
                <w:b/>
                <w:bCs/>
                <w:color w:val="FFFFFF"/>
                <w:sz w:val="22"/>
                <w:lang w:val="en-US"/>
              </w:rPr>
            </w:pPr>
            <w:r w:rsidRPr="0029244C">
              <w:rPr>
                <w:rFonts w:ascii="Calibri" w:hAnsi="Calibri" w:cs="Calibri"/>
                <w:b/>
                <w:bCs/>
                <w:color w:val="FFFFFF"/>
                <w:sz w:val="22"/>
                <w:lang w:val="en-US"/>
              </w:rPr>
              <w:t>Cryptosporidium</w:t>
            </w:r>
          </w:p>
        </w:tc>
        <w:tc>
          <w:tcPr>
            <w:tcW w:w="1134" w:type="dxa"/>
            <w:shd w:val="clear" w:color="auto" w:fill="365F91"/>
            <w:vAlign w:val="center"/>
          </w:tcPr>
          <w:p w:rsidR="000121C8" w:rsidRPr="0029244C" w:rsidRDefault="000121C8" w:rsidP="00AB1740">
            <w:pPr>
              <w:spacing w:after="0"/>
              <w:jc w:val="center"/>
              <w:rPr>
                <w:rFonts w:ascii="Calibri" w:hAnsi="Calibri" w:cs="Calibri"/>
                <w:b/>
                <w:bCs/>
                <w:color w:val="FFFFFF"/>
                <w:sz w:val="22"/>
                <w:lang w:val="en-US"/>
              </w:rPr>
            </w:pPr>
            <w:r w:rsidRPr="0029244C">
              <w:rPr>
                <w:rFonts w:ascii="Calibri" w:hAnsi="Calibri" w:cs="Calibri"/>
                <w:b/>
                <w:bCs/>
                <w:color w:val="FFFFFF"/>
                <w:sz w:val="22"/>
                <w:lang w:val="en-US"/>
              </w:rPr>
              <w:t>Norovirus</w:t>
            </w:r>
          </w:p>
        </w:tc>
      </w:tr>
      <w:tr w:rsidR="00AB1740" w:rsidRPr="0029244C" w:rsidTr="00BE3178">
        <w:trPr>
          <w:trHeight w:hRule="exact" w:val="397"/>
          <w:jc w:val="right"/>
        </w:trPr>
        <w:tc>
          <w:tcPr>
            <w:tcW w:w="1839" w:type="dxa"/>
            <w:shd w:val="clear" w:color="auto" w:fill="B8CCE4"/>
            <w:vAlign w:val="center"/>
          </w:tcPr>
          <w:p w:rsidR="000121C8" w:rsidRPr="0029244C" w:rsidRDefault="000121C8" w:rsidP="00AB1740">
            <w:pPr>
              <w:spacing w:after="0"/>
              <w:rPr>
                <w:rFonts w:ascii="Calibri" w:hAnsi="Calibri" w:cs="Calibri"/>
                <w:sz w:val="22"/>
                <w:lang w:val="en-US"/>
              </w:rPr>
            </w:pPr>
            <w:r w:rsidRPr="0029244C">
              <w:rPr>
                <w:rFonts w:ascii="Calibri" w:hAnsi="Calibri" w:cs="Calibri"/>
                <w:sz w:val="22"/>
                <w:lang w:val="en-US"/>
              </w:rPr>
              <w:t>Temperature</w:t>
            </w:r>
          </w:p>
        </w:tc>
        <w:tc>
          <w:tcPr>
            <w:tcW w:w="1438"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583"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r>
      <w:tr w:rsidR="00AB1740" w:rsidRPr="0029244C" w:rsidTr="00BE3178">
        <w:trPr>
          <w:trHeight w:hRule="exact" w:val="528"/>
          <w:jc w:val="right"/>
        </w:trPr>
        <w:tc>
          <w:tcPr>
            <w:tcW w:w="1839" w:type="dxa"/>
            <w:shd w:val="clear" w:color="auto" w:fill="B8CCE4"/>
            <w:vAlign w:val="center"/>
          </w:tcPr>
          <w:p w:rsidR="000121C8" w:rsidRPr="0029244C" w:rsidRDefault="000121C8" w:rsidP="00AB1740">
            <w:pPr>
              <w:spacing w:after="0"/>
              <w:rPr>
                <w:rFonts w:ascii="Calibri" w:hAnsi="Calibri" w:cs="Calibri"/>
                <w:sz w:val="22"/>
                <w:lang w:val="en-US"/>
              </w:rPr>
            </w:pPr>
            <w:r w:rsidRPr="0029244C">
              <w:rPr>
                <w:rFonts w:ascii="Calibri" w:hAnsi="Calibri" w:cs="Calibri"/>
                <w:sz w:val="22"/>
                <w:lang w:val="en-US"/>
              </w:rPr>
              <w:t>Extreme Temperature</w:t>
            </w:r>
          </w:p>
        </w:tc>
        <w:tc>
          <w:tcPr>
            <w:tcW w:w="1438" w:type="dxa"/>
            <w:shd w:val="clear" w:color="auto" w:fill="auto"/>
            <w:vAlign w:val="center"/>
          </w:tcPr>
          <w:p w:rsidR="000121C8" w:rsidRPr="0029244C" w:rsidRDefault="000121C8" w:rsidP="00AB1740">
            <w:pPr>
              <w:spacing w:after="0"/>
              <w:ind w:left="-104" w:right="-82"/>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583"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r>
      <w:tr w:rsidR="00AB1740" w:rsidRPr="0029244C" w:rsidTr="00BE3178">
        <w:trPr>
          <w:trHeight w:hRule="exact" w:val="564"/>
          <w:jc w:val="right"/>
        </w:trPr>
        <w:tc>
          <w:tcPr>
            <w:tcW w:w="1839" w:type="dxa"/>
            <w:shd w:val="clear" w:color="auto" w:fill="B8CCE4"/>
            <w:vAlign w:val="center"/>
          </w:tcPr>
          <w:p w:rsidR="000121C8" w:rsidRPr="0029244C" w:rsidRDefault="000121C8" w:rsidP="00AB1740">
            <w:pPr>
              <w:spacing w:after="0"/>
              <w:rPr>
                <w:rFonts w:ascii="Calibri" w:hAnsi="Calibri" w:cs="Calibri"/>
                <w:sz w:val="22"/>
                <w:lang w:val="en-US"/>
              </w:rPr>
            </w:pPr>
            <w:r w:rsidRPr="0029244C">
              <w:rPr>
                <w:rFonts w:ascii="Calibri" w:hAnsi="Calibri" w:cs="Calibri"/>
                <w:sz w:val="22"/>
                <w:lang w:val="en-US"/>
              </w:rPr>
              <w:t>Temperature threshold</w:t>
            </w:r>
          </w:p>
        </w:tc>
        <w:tc>
          <w:tcPr>
            <w:tcW w:w="1438"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583"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r>
      <w:tr w:rsidR="00AB1740" w:rsidRPr="0029244C" w:rsidTr="00BE3178">
        <w:trPr>
          <w:trHeight w:hRule="exact" w:val="397"/>
          <w:jc w:val="right"/>
        </w:trPr>
        <w:tc>
          <w:tcPr>
            <w:tcW w:w="1839" w:type="dxa"/>
            <w:shd w:val="clear" w:color="auto" w:fill="B8CCE4"/>
            <w:vAlign w:val="center"/>
          </w:tcPr>
          <w:p w:rsidR="000121C8" w:rsidRPr="0029244C" w:rsidRDefault="000121C8" w:rsidP="00AB1740">
            <w:pPr>
              <w:spacing w:after="0"/>
              <w:rPr>
                <w:rFonts w:ascii="Calibri" w:hAnsi="Calibri" w:cs="Calibri"/>
                <w:sz w:val="22"/>
                <w:lang w:val="en-US"/>
              </w:rPr>
            </w:pPr>
            <w:r w:rsidRPr="0029244C">
              <w:rPr>
                <w:rFonts w:ascii="Calibri" w:hAnsi="Calibri" w:cs="Calibri"/>
                <w:sz w:val="22"/>
                <w:lang w:val="en-US"/>
              </w:rPr>
              <w:t>Precipitation</w:t>
            </w:r>
          </w:p>
        </w:tc>
        <w:tc>
          <w:tcPr>
            <w:tcW w:w="1438"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583"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r>
      <w:tr w:rsidR="00AB1740" w:rsidRPr="0029244C" w:rsidTr="00BE3178">
        <w:trPr>
          <w:trHeight w:hRule="exact" w:val="606"/>
          <w:jc w:val="right"/>
        </w:trPr>
        <w:tc>
          <w:tcPr>
            <w:tcW w:w="1839" w:type="dxa"/>
            <w:shd w:val="clear" w:color="auto" w:fill="B8CCE4"/>
            <w:vAlign w:val="center"/>
          </w:tcPr>
          <w:p w:rsidR="000121C8" w:rsidRPr="0029244C" w:rsidRDefault="000121C8" w:rsidP="00AB1740">
            <w:pPr>
              <w:spacing w:after="0"/>
              <w:rPr>
                <w:rFonts w:ascii="Calibri" w:hAnsi="Calibri" w:cs="Calibri"/>
                <w:sz w:val="22"/>
                <w:lang w:val="en-US"/>
              </w:rPr>
            </w:pPr>
            <w:r w:rsidRPr="0029244C">
              <w:rPr>
                <w:rFonts w:ascii="Calibri" w:hAnsi="Calibri" w:cs="Calibri"/>
                <w:sz w:val="22"/>
                <w:lang w:val="en-US"/>
              </w:rPr>
              <w:t>Precipitation pattern(a)</w:t>
            </w:r>
          </w:p>
        </w:tc>
        <w:tc>
          <w:tcPr>
            <w:tcW w:w="1438"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c>
          <w:tcPr>
            <w:tcW w:w="1583"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r>
      <w:tr w:rsidR="00AB1740" w:rsidRPr="0029244C" w:rsidTr="00BE3178">
        <w:trPr>
          <w:trHeight w:hRule="exact" w:val="572"/>
          <w:jc w:val="right"/>
        </w:trPr>
        <w:tc>
          <w:tcPr>
            <w:tcW w:w="1839" w:type="dxa"/>
            <w:shd w:val="clear" w:color="auto" w:fill="B8CCE4"/>
            <w:vAlign w:val="center"/>
          </w:tcPr>
          <w:p w:rsidR="000121C8" w:rsidRPr="0029244C" w:rsidRDefault="000121C8" w:rsidP="00AB1740">
            <w:pPr>
              <w:spacing w:after="0"/>
              <w:rPr>
                <w:rFonts w:ascii="Calibri" w:hAnsi="Calibri" w:cs="Calibri"/>
                <w:sz w:val="22"/>
                <w:lang w:val="en-US"/>
              </w:rPr>
            </w:pPr>
            <w:r w:rsidRPr="0029244C">
              <w:rPr>
                <w:rFonts w:ascii="Calibri" w:hAnsi="Calibri" w:cs="Calibri"/>
                <w:sz w:val="22"/>
                <w:lang w:val="en-US"/>
              </w:rPr>
              <w:t>Extreme precipitation</w:t>
            </w:r>
          </w:p>
        </w:tc>
        <w:tc>
          <w:tcPr>
            <w:tcW w:w="1438"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583"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r>
      <w:tr w:rsidR="00AB1740" w:rsidRPr="0029244C" w:rsidTr="00BE3178">
        <w:trPr>
          <w:trHeight w:hRule="exact" w:val="397"/>
          <w:jc w:val="right"/>
        </w:trPr>
        <w:tc>
          <w:tcPr>
            <w:tcW w:w="1839" w:type="dxa"/>
            <w:shd w:val="clear" w:color="auto" w:fill="B8CCE4"/>
            <w:vAlign w:val="center"/>
          </w:tcPr>
          <w:p w:rsidR="000121C8" w:rsidRPr="0029244C" w:rsidRDefault="000121C8" w:rsidP="00AB1740">
            <w:pPr>
              <w:spacing w:after="0"/>
              <w:rPr>
                <w:rFonts w:ascii="Calibri" w:hAnsi="Calibri" w:cs="Calibri"/>
                <w:sz w:val="22"/>
                <w:lang w:val="en-US"/>
              </w:rPr>
            </w:pPr>
            <w:r w:rsidRPr="0029244C">
              <w:rPr>
                <w:rFonts w:ascii="Calibri" w:hAnsi="Calibri" w:cs="Calibri"/>
                <w:sz w:val="22"/>
                <w:lang w:val="en-US"/>
              </w:rPr>
              <w:t>Humidity</w:t>
            </w:r>
          </w:p>
        </w:tc>
        <w:tc>
          <w:tcPr>
            <w:tcW w:w="1438"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c>
          <w:tcPr>
            <w:tcW w:w="1583"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r>
      <w:tr w:rsidR="00AB1740" w:rsidRPr="0029244C" w:rsidTr="00BE3178">
        <w:trPr>
          <w:trHeight w:hRule="exact" w:val="397"/>
          <w:jc w:val="right"/>
        </w:trPr>
        <w:tc>
          <w:tcPr>
            <w:tcW w:w="1839" w:type="dxa"/>
            <w:shd w:val="clear" w:color="auto" w:fill="B8CCE4"/>
            <w:vAlign w:val="center"/>
          </w:tcPr>
          <w:p w:rsidR="000121C8" w:rsidRPr="0029244C" w:rsidRDefault="000121C8" w:rsidP="00AB1740">
            <w:pPr>
              <w:spacing w:after="0"/>
              <w:rPr>
                <w:rFonts w:ascii="Calibri" w:hAnsi="Calibri" w:cs="Calibri"/>
                <w:sz w:val="22"/>
                <w:lang w:val="en-US"/>
              </w:rPr>
            </w:pPr>
            <w:r w:rsidRPr="0029244C">
              <w:rPr>
                <w:rFonts w:ascii="Calibri" w:hAnsi="Calibri" w:cs="Calibri"/>
                <w:sz w:val="22"/>
                <w:lang w:val="en-US"/>
              </w:rPr>
              <w:t>UV light</w:t>
            </w:r>
          </w:p>
        </w:tc>
        <w:tc>
          <w:tcPr>
            <w:tcW w:w="1438"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583"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r>
      <w:tr w:rsidR="00AB1740" w:rsidRPr="0029244C" w:rsidTr="00BE3178">
        <w:trPr>
          <w:trHeight w:hRule="exact" w:val="397"/>
          <w:jc w:val="right"/>
        </w:trPr>
        <w:tc>
          <w:tcPr>
            <w:tcW w:w="1839" w:type="dxa"/>
            <w:shd w:val="clear" w:color="auto" w:fill="B8CCE4"/>
            <w:vAlign w:val="center"/>
          </w:tcPr>
          <w:p w:rsidR="000121C8" w:rsidRPr="0029244C" w:rsidRDefault="000121C8" w:rsidP="00AB1740">
            <w:pPr>
              <w:spacing w:after="0"/>
              <w:rPr>
                <w:rFonts w:ascii="Calibri" w:hAnsi="Calibri" w:cs="Calibri"/>
                <w:sz w:val="22"/>
                <w:lang w:val="en-US"/>
              </w:rPr>
            </w:pPr>
            <w:r w:rsidRPr="0029244C">
              <w:rPr>
                <w:rFonts w:ascii="Calibri" w:hAnsi="Calibri" w:cs="Calibri"/>
                <w:sz w:val="22"/>
                <w:lang w:val="en-US"/>
              </w:rPr>
              <w:t>Seasonality</w:t>
            </w:r>
          </w:p>
        </w:tc>
        <w:tc>
          <w:tcPr>
            <w:tcW w:w="1438"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583"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r>
      <w:tr w:rsidR="00AB1740" w:rsidRPr="0029244C" w:rsidTr="00BE3178">
        <w:trPr>
          <w:trHeight w:hRule="exact" w:val="397"/>
          <w:jc w:val="right"/>
        </w:trPr>
        <w:tc>
          <w:tcPr>
            <w:tcW w:w="1839" w:type="dxa"/>
            <w:shd w:val="clear" w:color="auto" w:fill="B8CCE4"/>
            <w:vAlign w:val="center"/>
          </w:tcPr>
          <w:p w:rsidR="000121C8" w:rsidRPr="0029244C" w:rsidRDefault="000121C8" w:rsidP="00AB1740">
            <w:pPr>
              <w:spacing w:after="0"/>
              <w:rPr>
                <w:rFonts w:ascii="Calibri" w:hAnsi="Calibri" w:cs="Calibri"/>
                <w:sz w:val="22"/>
                <w:lang w:val="en-US"/>
              </w:rPr>
            </w:pPr>
            <w:r w:rsidRPr="0029244C">
              <w:rPr>
                <w:rFonts w:ascii="Calibri" w:hAnsi="Calibri" w:cs="Calibri"/>
                <w:sz w:val="22"/>
                <w:lang w:val="en-US"/>
              </w:rPr>
              <w:t>Salinity</w:t>
            </w:r>
          </w:p>
        </w:tc>
        <w:tc>
          <w:tcPr>
            <w:tcW w:w="1438"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O</w:t>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O</w:t>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O</w:t>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583"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O</w:t>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O</w:t>
            </w:r>
          </w:p>
        </w:tc>
      </w:tr>
      <w:tr w:rsidR="00AB1740" w:rsidRPr="0029244C" w:rsidTr="00BE3178">
        <w:trPr>
          <w:trHeight w:hRule="exact" w:val="397"/>
          <w:jc w:val="right"/>
        </w:trPr>
        <w:tc>
          <w:tcPr>
            <w:tcW w:w="1839" w:type="dxa"/>
            <w:shd w:val="clear" w:color="auto" w:fill="B8CCE4"/>
            <w:vAlign w:val="center"/>
          </w:tcPr>
          <w:p w:rsidR="000121C8" w:rsidRPr="0029244C" w:rsidRDefault="000121C8" w:rsidP="00AB1740">
            <w:pPr>
              <w:spacing w:after="0"/>
              <w:rPr>
                <w:rFonts w:ascii="Calibri" w:hAnsi="Calibri" w:cs="Calibri"/>
                <w:sz w:val="22"/>
                <w:lang w:val="en-US"/>
              </w:rPr>
            </w:pPr>
            <w:r w:rsidRPr="0029244C">
              <w:rPr>
                <w:rFonts w:ascii="Calibri" w:hAnsi="Calibri" w:cs="Calibri"/>
                <w:sz w:val="22"/>
                <w:lang w:val="en-US"/>
              </w:rPr>
              <w:t>Floods</w:t>
            </w:r>
          </w:p>
        </w:tc>
        <w:tc>
          <w:tcPr>
            <w:tcW w:w="1438"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583"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r>
      <w:tr w:rsidR="00AB1740" w:rsidRPr="0029244C" w:rsidTr="00BE3178">
        <w:trPr>
          <w:trHeight w:hRule="exact" w:val="397"/>
          <w:jc w:val="right"/>
        </w:trPr>
        <w:tc>
          <w:tcPr>
            <w:tcW w:w="1839" w:type="dxa"/>
            <w:shd w:val="clear" w:color="auto" w:fill="B8CCE4"/>
            <w:vAlign w:val="center"/>
          </w:tcPr>
          <w:p w:rsidR="000121C8" w:rsidRPr="0029244C" w:rsidRDefault="000121C8" w:rsidP="00AB1740">
            <w:pPr>
              <w:spacing w:after="0"/>
              <w:rPr>
                <w:rFonts w:ascii="Calibri" w:hAnsi="Calibri" w:cs="Calibri"/>
                <w:sz w:val="22"/>
                <w:lang w:val="en-US"/>
              </w:rPr>
            </w:pPr>
            <w:r w:rsidRPr="0029244C">
              <w:rPr>
                <w:rFonts w:ascii="Calibri" w:hAnsi="Calibri" w:cs="Calibri"/>
                <w:sz w:val="22"/>
                <w:lang w:val="en-US"/>
              </w:rPr>
              <w:t>Drought</w:t>
            </w:r>
          </w:p>
        </w:tc>
        <w:tc>
          <w:tcPr>
            <w:tcW w:w="1438"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O</w:t>
            </w:r>
          </w:p>
        </w:tc>
        <w:tc>
          <w:tcPr>
            <w:tcW w:w="1583"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r>
      <w:tr w:rsidR="00AB1740" w:rsidRPr="0029244C" w:rsidTr="00BE3178">
        <w:trPr>
          <w:trHeight w:hRule="exact" w:val="397"/>
          <w:jc w:val="right"/>
        </w:trPr>
        <w:tc>
          <w:tcPr>
            <w:tcW w:w="1839" w:type="dxa"/>
            <w:shd w:val="clear" w:color="auto" w:fill="B8CCE4"/>
            <w:vAlign w:val="center"/>
          </w:tcPr>
          <w:p w:rsidR="000121C8" w:rsidRPr="0029244C" w:rsidRDefault="000121C8" w:rsidP="00AB1740">
            <w:pPr>
              <w:spacing w:after="0"/>
              <w:rPr>
                <w:rFonts w:ascii="Calibri" w:hAnsi="Calibri" w:cs="Calibri"/>
                <w:sz w:val="22"/>
                <w:lang w:val="en-US"/>
              </w:rPr>
            </w:pPr>
            <w:r w:rsidRPr="0029244C">
              <w:rPr>
                <w:rFonts w:ascii="Calibri" w:hAnsi="Calibri" w:cs="Calibri"/>
                <w:sz w:val="22"/>
                <w:lang w:val="en-US"/>
              </w:rPr>
              <w:t>Storms</w:t>
            </w:r>
          </w:p>
        </w:tc>
        <w:tc>
          <w:tcPr>
            <w:tcW w:w="1438"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583"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r>
      <w:tr w:rsidR="00AB1740" w:rsidRPr="0029244C" w:rsidTr="00BE3178">
        <w:trPr>
          <w:trHeight w:hRule="exact" w:val="397"/>
          <w:jc w:val="right"/>
        </w:trPr>
        <w:tc>
          <w:tcPr>
            <w:tcW w:w="1839" w:type="dxa"/>
            <w:shd w:val="clear" w:color="auto" w:fill="B8CCE4"/>
            <w:vAlign w:val="center"/>
          </w:tcPr>
          <w:p w:rsidR="000121C8" w:rsidRPr="0029244C" w:rsidRDefault="000121C8" w:rsidP="00AB1740">
            <w:pPr>
              <w:spacing w:after="0"/>
              <w:rPr>
                <w:rFonts w:ascii="Calibri" w:hAnsi="Calibri" w:cs="Calibri"/>
                <w:sz w:val="22"/>
                <w:lang w:val="en-US"/>
              </w:rPr>
            </w:pPr>
            <w:r w:rsidRPr="0029244C">
              <w:rPr>
                <w:rFonts w:ascii="Calibri" w:hAnsi="Calibri" w:cs="Calibri"/>
                <w:sz w:val="22"/>
                <w:lang w:val="en-US"/>
              </w:rPr>
              <w:t>Irrigation(b)</w:t>
            </w:r>
          </w:p>
        </w:tc>
        <w:tc>
          <w:tcPr>
            <w:tcW w:w="1438"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O</w:t>
            </w:r>
          </w:p>
        </w:tc>
        <w:tc>
          <w:tcPr>
            <w:tcW w:w="1583"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r>
      <w:tr w:rsidR="00AB1740" w:rsidRPr="0029244C" w:rsidTr="00BE3178">
        <w:trPr>
          <w:trHeight w:hRule="exact" w:val="497"/>
          <w:jc w:val="right"/>
        </w:trPr>
        <w:tc>
          <w:tcPr>
            <w:tcW w:w="1839" w:type="dxa"/>
            <w:shd w:val="clear" w:color="auto" w:fill="B8CCE4"/>
            <w:vAlign w:val="center"/>
          </w:tcPr>
          <w:p w:rsidR="000121C8" w:rsidRPr="0029244C" w:rsidRDefault="000121C8" w:rsidP="00AB1740">
            <w:pPr>
              <w:spacing w:after="0"/>
              <w:rPr>
                <w:rFonts w:ascii="Calibri" w:hAnsi="Calibri" w:cs="Calibri"/>
                <w:sz w:val="22"/>
                <w:lang w:val="en-US"/>
              </w:rPr>
            </w:pPr>
            <w:r w:rsidRPr="0029244C">
              <w:rPr>
                <w:rFonts w:ascii="Calibri" w:hAnsi="Calibri" w:cs="Calibri"/>
                <w:sz w:val="22"/>
                <w:lang w:val="en-US"/>
              </w:rPr>
              <w:t>Recreational activities</w:t>
            </w:r>
          </w:p>
        </w:tc>
        <w:tc>
          <w:tcPr>
            <w:tcW w:w="1438"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583"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r>
      <w:tr w:rsidR="00AB1740" w:rsidRPr="0029244C" w:rsidTr="00BE3178">
        <w:trPr>
          <w:trHeight w:hRule="exact" w:val="575"/>
          <w:jc w:val="right"/>
        </w:trPr>
        <w:tc>
          <w:tcPr>
            <w:tcW w:w="1839" w:type="dxa"/>
            <w:shd w:val="clear" w:color="auto" w:fill="B8CCE4"/>
            <w:vAlign w:val="center"/>
          </w:tcPr>
          <w:p w:rsidR="000121C8" w:rsidRPr="0029244C" w:rsidRDefault="000121C8" w:rsidP="00AB1740">
            <w:pPr>
              <w:spacing w:after="0"/>
              <w:rPr>
                <w:rFonts w:ascii="Calibri" w:hAnsi="Calibri" w:cs="Calibri"/>
                <w:sz w:val="22"/>
                <w:lang w:val="en-US"/>
              </w:rPr>
            </w:pPr>
            <w:r w:rsidRPr="0029244C">
              <w:rPr>
                <w:rFonts w:ascii="Calibri" w:hAnsi="Calibri" w:cs="Calibri"/>
                <w:sz w:val="22"/>
                <w:lang w:val="en-US"/>
              </w:rPr>
              <w:t>Shellfish production</w:t>
            </w:r>
          </w:p>
        </w:tc>
        <w:tc>
          <w:tcPr>
            <w:tcW w:w="1438"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583"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sz w:val="22"/>
                <w:lang w:val="en-US"/>
              </w:rPr>
              <w:t>?</w:t>
            </w:r>
          </w:p>
        </w:tc>
        <w:tc>
          <w:tcPr>
            <w:tcW w:w="1134" w:type="dxa"/>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r>
      <w:tr w:rsidR="00AB1740" w:rsidRPr="0029244C" w:rsidTr="00BE3178">
        <w:trPr>
          <w:trHeight w:hRule="exact" w:val="555"/>
          <w:jc w:val="right"/>
        </w:trPr>
        <w:tc>
          <w:tcPr>
            <w:tcW w:w="1839" w:type="dxa"/>
            <w:tcBorders>
              <w:bottom w:val="single" w:sz="6" w:space="0" w:color="5B9BD5"/>
            </w:tcBorders>
            <w:shd w:val="clear" w:color="auto" w:fill="B8CCE4"/>
            <w:vAlign w:val="center"/>
          </w:tcPr>
          <w:p w:rsidR="000121C8" w:rsidRPr="0029244C" w:rsidRDefault="000121C8" w:rsidP="00AB1740">
            <w:pPr>
              <w:spacing w:after="0"/>
              <w:rPr>
                <w:rFonts w:ascii="Calibri" w:hAnsi="Calibri" w:cs="Calibri"/>
                <w:sz w:val="22"/>
                <w:lang w:val="en-US"/>
              </w:rPr>
            </w:pPr>
            <w:r w:rsidRPr="0029244C">
              <w:rPr>
                <w:rFonts w:ascii="Calibri" w:hAnsi="Calibri" w:cs="Calibri"/>
                <w:sz w:val="22"/>
                <w:lang w:val="en-US"/>
              </w:rPr>
              <w:t>Consumption habits</w:t>
            </w:r>
          </w:p>
        </w:tc>
        <w:tc>
          <w:tcPr>
            <w:tcW w:w="1438" w:type="dxa"/>
            <w:tcBorders>
              <w:bottom w:val="single" w:sz="6" w:space="0" w:color="5B9BD5"/>
            </w:tcBorders>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tcBorders>
              <w:bottom w:val="single" w:sz="6" w:space="0" w:color="5B9BD5"/>
            </w:tcBorders>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tcBorders>
              <w:bottom w:val="single" w:sz="6" w:space="0" w:color="5B9BD5"/>
            </w:tcBorders>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tcBorders>
              <w:bottom w:val="single" w:sz="6" w:space="0" w:color="5B9BD5"/>
            </w:tcBorders>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583" w:type="dxa"/>
            <w:tcBorders>
              <w:bottom w:val="single" w:sz="6" w:space="0" w:color="5B9BD5"/>
            </w:tcBorders>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c>
          <w:tcPr>
            <w:tcW w:w="1134" w:type="dxa"/>
            <w:tcBorders>
              <w:bottom w:val="single" w:sz="6" w:space="0" w:color="5B9BD5"/>
            </w:tcBorders>
            <w:shd w:val="clear" w:color="auto" w:fill="auto"/>
            <w:vAlign w:val="center"/>
          </w:tcPr>
          <w:p w:rsidR="000121C8" w:rsidRPr="0029244C" w:rsidRDefault="000121C8" w:rsidP="00AB1740">
            <w:pPr>
              <w:spacing w:after="0"/>
              <w:jc w:val="center"/>
              <w:rPr>
                <w:rFonts w:ascii="Calibri" w:hAnsi="Calibri" w:cs="Calibri"/>
                <w:sz w:val="22"/>
                <w:lang w:val="en-US"/>
              </w:rPr>
            </w:pPr>
            <w:r w:rsidRPr="0029244C">
              <w:rPr>
                <w:rFonts w:ascii="Calibri" w:hAnsi="Calibri" w:cs="Calibri"/>
                <w:b/>
                <w:bCs/>
                <w:sz w:val="22"/>
                <w:lang w:val="en-US"/>
              </w:rPr>
              <w:sym w:font="Wingdings" w:char="F0DF"/>
            </w:r>
            <w:r w:rsidRPr="0029244C">
              <w:rPr>
                <w:rFonts w:ascii="Calibri" w:hAnsi="Calibri" w:cs="Calibri"/>
                <w:b/>
                <w:bCs/>
                <w:sz w:val="22"/>
                <w:lang w:val="en-US"/>
              </w:rPr>
              <w:sym w:font="Wingdings" w:char="F0E0"/>
            </w:r>
          </w:p>
        </w:tc>
      </w:tr>
      <w:tr w:rsidR="00AB1740" w:rsidRPr="0029244C" w:rsidTr="00BE3178">
        <w:trPr>
          <w:jc w:val="right"/>
        </w:trPr>
        <w:tc>
          <w:tcPr>
            <w:tcW w:w="9396" w:type="dxa"/>
            <w:gridSpan w:val="7"/>
            <w:tcBorders>
              <w:left w:val="nil"/>
              <w:bottom w:val="nil"/>
              <w:right w:val="nil"/>
            </w:tcBorders>
            <w:shd w:val="clear" w:color="auto" w:fill="auto"/>
          </w:tcPr>
          <w:p w:rsidR="000121C8" w:rsidRPr="0029244C" w:rsidRDefault="000121C8" w:rsidP="002B70E8">
            <w:pPr>
              <w:pStyle w:val="Source"/>
              <w:spacing w:after="60"/>
              <w:jc w:val="left"/>
            </w:pPr>
            <w:r w:rsidRPr="0029244C">
              <w:t xml:space="preserve">Note: </w:t>
            </w:r>
            <w:r w:rsidRPr="0029244C">
              <w:rPr>
                <w:vertAlign w:val="superscript"/>
              </w:rPr>
              <w:t>(a)</w:t>
            </w:r>
            <w:r w:rsidRPr="0029244C">
              <w:t xml:space="preserve"> For example, seasonality of rain events</w:t>
            </w:r>
          </w:p>
          <w:p w:rsidR="000121C8" w:rsidRPr="0029244C" w:rsidRDefault="000121C8" w:rsidP="002B70E8">
            <w:pPr>
              <w:pStyle w:val="Source"/>
              <w:spacing w:after="60"/>
              <w:jc w:val="left"/>
            </w:pPr>
            <w:r w:rsidRPr="0029244C">
              <w:t xml:space="preserve">           </w:t>
            </w:r>
            <w:r w:rsidRPr="0029244C">
              <w:rPr>
                <w:vertAlign w:val="superscript"/>
              </w:rPr>
              <w:t>(b)</w:t>
            </w:r>
            <w:r w:rsidRPr="0029244C">
              <w:t xml:space="preserve"> Water  </w:t>
            </w:r>
          </w:p>
          <w:p w:rsidR="000121C8" w:rsidRPr="0029244C" w:rsidRDefault="000121C8" w:rsidP="002B70E8">
            <w:pPr>
              <w:pStyle w:val="Source"/>
              <w:spacing w:after="60"/>
              <w:jc w:val="left"/>
            </w:pPr>
            <w:r w:rsidRPr="0029244C">
              <w:t xml:space="preserve">            </w:t>
            </w:r>
            <w:r w:rsidRPr="0029244C">
              <w:rPr>
                <w:b/>
                <w:bCs/>
              </w:rPr>
              <w:sym w:font="Wingdings" w:char="F0DF"/>
            </w:r>
            <w:r w:rsidRPr="0029244C">
              <w:rPr>
                <w:b/>
                <w:bCs/>
              </w:rPr>
              <w:sym w:font="Wingdings" w:char="F0E0"/>
            </w:r>
            <w:r w:rsidRPr="0029244C">
              <w:t xml:space="preserve"> = </w:t>
            </w:r>
            <w:r w:rsidR="00497624" w:rsidRPr="0029244C">
              <w:t>impact;</w:t>
            </w:r>
            <w:r w:rsidR="00AA1D82" w:rsidRPr="0029244C">
              <w:t xml:space="preserve"> </w:t>
            </w:r>
            <w:r w:rsidRPr="0029244C">
              <w:t>O = no impact</w:t>
            </w:r>
            <w:proofErr w:type="gramStart"/>
            <w:r w:rsidRPr="0029244C">
              <w:t>; ?</w:t>
            </w:r>
            <w:proofErr w:type="gramEnd"/>
            <w:r w:rsidRPr="0029244C">
              <w:t xml:space="preserve"> = impact unknown</w:t>
            </w:r>
          </w:p>
        </w:tc>
      </w:tr>
    </w:tbl>
    <w:p w:rsidR="005904F7" w:rsidRPr="0029244C" w:rsidRDefault="00725123" w:rsidP="00A2041A">
      <w:pPr>
        <w:pStyle w:val="Source"/>
      </w:pPr>
      <w:r w:rsidRPr="0029244C">
        <w:t>Source: Semenza et al. 2012.</w:t>
      </w:r>
    </w:p>
    <w:p w:rsidR="00073F6D" w:rsidRPr="0029244C" w:rsidRDefault="00073F6D">
      <w:pPr>
        <w:spacing w:after="0"/>
        <w:rPr>
          <w:rFonts w:ascii="Calibri" w:eastAsia="Arial" w:hAnsi="Calibri" w:cs="Arial"/>
          <w:b/>
          <w:i/>
          <w:iCs/>
          <w:color w:val="44546A"/>
          <w:sz w:val="22"/>
          <w:szCs w:val="18"/>
          <w:lang w:val="en-US" w:eastAsia="bg-BG"/>
        </w:rPr>
      </w:pPr>
      <w:r w:rsidRPr="0029244C">
        <w:rPr>
          <w:rFonts w:ascii="Calibri" w:hAnsi="Calibri"/>
          <w:b/>
          <w:i/>
          <w:iCs/>
          <w:color w:val="44546A"/>
          <w:szCs w:val="18"/>
          <w:lang w:val="en-US"/>
        </w:rPr>
        <w:br w:type="page"/>
      </w:r>
    </w:p>
    <w:p w:rsidR="00EE3F6F" w:rsidRPr="0029244C" w:rsidRDefault="00073F6D" w:rsidP="00073F6D">
      <w:pPr>
        <w:pStyle w:val="Normal1"/>
        <w:spacing w:before="200" w:after="120" w:line="240" w:lineRule="auto"/>
        <w:jc w:val="center"/>
        <w:rPr>
          <w:rFonts w:ascii="Calibri" w:hAnsi="Calibri"/>
          <w:b/>
          <w:i/>
          <w:iCs/>
          <w:color w:val="44546A"/>
          <w:szCs w:val="18"/>
          <w:lang w:val="en-US"/>
        </w:rPr>
      </w:pPr>
      <w:bookmarkStart w:id="307" w:name="_Hlk507150631"/>
      <w:bookmarkStart w:id="308" w:name="_Toc522206524"/>
      <w:r w:rsidRPr="0029244C">
        <w:rPr>
          <w:rFonts w:ascii="Calibri" w:hAnsi="Calibri"/>
          <w:b/>
          <w:i/>
          <w:iCs/>
          <w:color w:val="44546A"/>
          <w:szCs w:val="18"/>
          <w:lang w:val="en-US"/>
        </w:rPr>
        <w:lastRenderedPageBreak/>
        <w:t xml:space="preserve">Figure </w:t>
      </w:r>
      <w:r w:rsidRPr="0029244C">
        <w:rPr>
          <w:rFonts w:ascii="Calibri" w:hAnsi="Calibri"/>
          <w:b/>
          <w:i/>
          <w:iCs/>
          <w:color w:val="44546A"/>
          <w:szCs w:val="18"/>
          <w:lang w:val="en-US"/>
        </w:rPr>
        <w:fldChar w:fldCharType="begin" w:fldLock="1"/>
      </w:r>
      <w:r w:rsidRPr="0029244C">
        <w:rPr>
          <w:rFonts w:ascii="Calibri" w:hAnsi="Calibri"/>
          <w:b/>
          <w:i/>
          <w:iCs/>
          <w:color w:val="44546A"/>
          <w:szCs w:val="18"/>
          <w:lang w:val="en-US"/>
        </w:rPr>
        <w:instrText xml:space="preserve"> SEQ Figure \* ARABIC </w:instrText>
      </w:r>
      <w:r w:rsidRPr="0029244C">
        <w:rPr>
          <w:rFonts w:ascii="Calibri" w:hAnsi="Calibri"/>
          <w:b/>
          <w:i/>
          <w:iCs/>
          <w:color w:val="44546A"/>
          <w:szCs w:val="18"/>
          <w:lang w:val="en-US"/>
        </w:rPr>
        <w:fldChar w:fldCharType="separate"/>
      </w:r>
      <w:r w:rsidR="002E6FBA" w:rsidRPr="0029244C">
        <w:rPr>
          <w:rFonts w:ascii="Calibri" w:hAnsi="Calibri"/>
          <w:b/>
          <w:i/>
          <w:iCs/>
          <w:noProof/>
          <w:color w:val="44546A"/>
          <w:szCs w:val="18"/>
          <w:lang w:val="en-US"/>
        </w:rPr>
        <w:t>13</w:t>
      </w:r>
      <w:r w:rsidRPr="0029244C">
        <w:rPr>
          <w:rFonts w:ascii="Calibri" w:hAnsi="Calibri"/>
          <w:b/>
          <w:i/>
          <w:iCs/>
          <w:color w:val="44546A"/>
          <w:szCs w:val="18"/>
          <w:lang w:val="en-US"/>
        </w:rPr>
        <w:fldChar w:fldCharType="end"/>
      </w:r>
      <w:r w:rsidRPr="0029244C">
        <w:rPr>
          <w:rFonts w:ascii="Calibri" w:hAnsi="Calibri"/>
          <w:b/>
          <w:i/>
          <w:iCs/>
          <w:color w:val="44546A"/>
          <w:szCs w:val="18"/>
          <w:lang w:val="en-US"/>
        </w:rPr>
        <w:t>.</w:t>
      </w:r>
      <w:bookmarkEnd w:id="307"/>
      <w:r w:rsidRPr="0029244C">
        <w:rPr>
          <w:rFonts w:ascii="Calibri" w:hAnsi="Calibri"/>
          <w:b/>
          <w:i/>
          <w:iCs/>
          <w:color w:val="44546A"/>
          <w:szCs w:val="18"/>
          <w:lang w:val="en-US"/>
        </w:rPr>
        <w:t xml:space="preserve"> </w:t>
      </w:r>
      <w:r w:rsidR="00725123" w:rsidRPr="0029244C">
        <w:rPr>
          <w:rFonts w:ascii="Calibri" w:hAnsi="Calibri"/>
          <w:b/>
          <w:i/>
          <w:iCs/>
          <w:color w:val="44546A"/>
          <w:szCs w:val="18"/>
          <w:lang w:val="en-US"/>
        </w:rPr>
        <w:t>Observed trends in warm days between 1960 and 2015</w:t>
      </w:r>
      <w:bookmarkEnd w:id="308"/>
    </w:p>
    <w:p w:rsidR="00B12AB6" w:rsidRPr="0029244C" w:rsidRDefault="00517CFE" w:rsidP="00B12AB6">
      <w:pPr>
        <w:tabs>
          <w:tab w:val="left" w:pos="993"/>
        </w:tabs>
        <w:spacing w:after="60"/>
        <w:ind w:left="994" w:hanging="994"/>
        <w:jc w:val="center"/>
        <w:rPr>
          <w:rFonts w:ascii="Calibri" w:hAnsi="Calibri"/>
          <w:sz w:val="22"/>
          <w:lang w:val="en-US"/>
        </w:rPr>
      </w:pPr>
      <w:r w:rsidRPr="00FD335B">
        <w:rPr>
          <w:rFonts w:ascii="Open Sans" w:hAnsi="Open Sans" w:cs="Arial"/>
          <w:noProof/>
          <w:color w:val="337AB7"/>
          <w:sz w:val="18"/>
          <w:szCs w:val="18"/>
          <w:lang w:val="en-US"/>
        </w:rPr>
        <w:drawing>
          <wp:inline distT="0" distB="0" distL="0" distR="0" wp14:anchorId="0ADD2318" wp14:editId="6097FA34">
            <wp:extent cx="5788025" cy="3844925"/>
            <wp:effectExtent l="19050" t="19050" r="3175" b="3175"/>
            <wp:docPr id="10" name="Picture 1" descr="http://www.eea.europa.eu/data-and-maps/figures/changes-in-duration-of-warm-spells-in-summer-across-europe-in-the-period-1976-2006-in-days-per-decade-8/trends-in-warm-days-across-europe/image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ea.europa.eu/data-and-maps/figures/changes-in-duration-of-warm-spells-in-summer-across-europe-in-the-period-1976-2006-in-days-per-decade-8/trends-in-warm-days-across-europe/image_larg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88025" cy="3844925"/>
                    </a:xfrm>
                    <a:prstGeom prst="rect">
                      <a:avLst/>
                    </a:prstGeom>
                    <a:noFill/>
                    <a:ln w="9525" cmpd="sng">
                      <a:solidFill>
                        <a:srgbClr val="5B9BD5"/>
                      </a:solidFill>
                      <a:miter lim="800000"/>
                      <a:headEnd/>
                      <a:tailEnd/>
                    </a:ln>
                    <a:effectLst/>
                  </pic:spPr>
                </pic:pic>
              </a:graphicData>
            </a:graphic>
          </wp:inline>
        </w:drawing>
      </w:r>
    </w:p>
    <w:p w:rsidR="00A2041A" w:rsidRPr="0029244C" w:rsidRDefault="00A2041A" w:rsidP="00A2041A">
      <w:pPr>
        <w:pStyle w:val="Source"/>
        <w:spacing w:after="60"/>
        <w:jc w:val="both"/>
      </w:pPr>
      <w:r w:rsidRPr="0029244C">
        <w:rPr>
          <w:bCs/>
          <w:u w:val="single"/>
        </w:rPr>
        <w:t>Note</w:t>
      </w:r>
      <w:r w:rsidRPr="0029244C">
        <w:rPr>
          <w:bCs/>
        </w:rPr>
        <w:t>:</w:t>
      </w:r>
      <w:r w:rsidRPr="0029244C">
        <w:t xml:space="preserve"> Warm days are defined as being above the 90th percentile of the daily maximum temperature centered on a five-day window for a reference period. Grid boxes outlined with solid black lines contain at least three stations and thus trends are more robust. High confidence in the long-term trend (at the 5 percent level) is shown by a black dot (which is the case for all grid boxes in this map). The reference period is 1971–2000.</w:t>
      </w:r>
    </w:p>
    <w:p w:rsidR="00B12AB6" w:rsidRPr="0029244C" w:rsidRDefault="00725123" w:rsidP="00A2041A">
      <w:pPr>
        <w:pStyle w:val="Source"/>
      </w:pPr>
      <w:r w:rsidRPr="0029244C">
        <w:t>Source</w:t>
      </w:r>
      <w:r w:rsidRPr="0029244C">
        <w:rPr>
          <w:b/>
        </w:rPr>
        <w:t xml:space="preserve">: </w:t>
      </w:r>
      <w:r w:rsidRPr="0029244C">
        <w:t>EEA and UK Met Office, based on HadEX2 (updated from Donat</w:t>
      </w:r>
      <w:r w:rsidR="00AF1F12" w:rsidRPr="0029244C">
        <w:t xml:space="preserve"> </w:t>
      </w:r>
      <w:r w:rsidRPr="0029244C">
        <w:t>et al. 2013).</w:t>
      </w:r>
    </w:p>
    <w:p w:rsidR="000121C8" w:rsidRPr="0029244C" w:rsidRDefault="000121C8" w:rsidP="00B12AB6">
      <w:pPr>
        <w:autoSpaceDE w:val="0"/>
        <w:autoSpaceDN w:val="0"/>
        <w:adjustRightInd w:val="0"/>
        <w:spacing w:after="0"/>
        <w:jc w:val="both"/>
        <w:rPr>
          <w:rFonts w:ascii="Times New Roman" w:eastAsia="OpenSans" w:hAnsi="Times New Roman"/>
          <w:sz w:val="24"/>
          <w:szCs w:val="24"/>
          <w:lang w:val="en-US"/>
        </w:rPr>
        <w:sectPr w:rsidR="000121C8" w:rsidRPr="0029244C" w:rsidSect="00856EB3">
          <w:pgSz w:w="11906" w:h="16838"/>
          <w:pgMar w:top="1411" w:right="1411" w:bottom="1411" w:left="1411" w:header="706" w:footer="706" w:gutter="0"/>
          <w:cols w:space="708"/>
          <w:docGrid w:linePitch="360"/>
        </w:sectPr>
      </w:pPr>
    </w:p>
    <w:p w:rsidR="00EE3F6F" w:rsidRPr="0029244C" w:rsidRDefault="00073F6D" w:rsidP="00073F6D">
      <w:pPr>
        <w:pStyle w:val="Caption"/>
        <w:spacing w:after="120"/>
      </w:pPr>
      <w:bookmarkStart w:id="309" w:name="_Toc522206525"/>
      <w:r w:rsidRPr="0029244C">
        <w:lastRenderedPageBreak/>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14</w:t>
      </w:r>
      <w:r w:rsidR="00352455">
        <w:rPr>
          <w:noProof/>
        </w:rPr>
        <w:fldChar w:fldCharType="end"/>
      </w:r>
      <w:r w:rsidRPr="0029244C">
        <w:t>.</w:t>
      </w:r>
      <w:r w:rsidR="00725123" w:rsidRPr="0029244C">
        <w:t xml:space="preserve"> Observed trends in maximum annual five-day consecutive precipitation in winter and in summer between 1960 and 2015</w:t>
      </w:r>
      <w:bookmarkEnd w:id="309"/>
    </w:p>
    <w:p w:rsidR="00097636" w:rsidRPr="0029244C" w:rsidRDefault="00517CFE" w:rsidP="00B12AB6">
      <w:pPr>
        <w:tabs>
          <w:tab w:val="left" w:pos="993"/>
        </w:tabs>
        <w:spacing w:after="60"/>
        <w:ind w:left="994" w:hanging="994"/>
        <w:jc w:val="center"/>
        <w:rPr>
          <w:rFonts w:ascii="Calibri" w:hAnsi="Calibri"/>
          <w:sz w:val="22"/>
          <w:lang w:val="en-US"/>
        </w:rPr>
      </w:pPr>
      <w:r w:rsidRPr="00FD335B">
        <w:rPr>
          <w:rFonts w:ascii="Open Sans" w:hAnsi="Open Sans" w:cs="Arial"/>
          <w:noProof/>
          <w:color w:val="337AB7"/>
          <w:sz w:val="18"/>
          <w:szCs w:val="18"/>
          <w:lang w:val="en-US"/>
        </w:rPr>
        <w:drawing>
          <wp:inline distT="0" distB="0" distL="0" distR="0" wp14:anchorId="4166765B" wp14:editId="12D75641">
            <wp:extent cx="8250555" cy="4727575"/>
            <wp:effectExtent l="19050" t="19050" r="0" b="0"/>
            <wp:docPr id="11" name="Picture 2" descr="http://www.eea.europa.eu/data-and-maps/figures/trends-in-consecutive-days-dry-2/trends-in-the-duration-of/image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ea.europa.eu/data-and-maps/figures/trends-in-consecutive-days-dry-2/trends-in-the-duration-of/image_larg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250555" cy="4727575"/>
                    </a:xfrm>
                    <a:prstGeom prst="rect">
                      <a:avLst/>
                    </a:prstGeom>
                    <a:noFill/>
                    <a:ln w="9525" cmpd="sng">
                      <a:solidFill>
                        <a:srgbClr val="5B9BD5"/>
                      </a:solidFill>
                      <a:miter lim="800000"/>
                      <a:headEnd/>
                      <a:tailEnd/>
                    </a:ln>
                    <a:effectLst/>
                  </pic:spPr>
                </pic:pic>
              </a:graphicData>
            </a:graphic>
          </wp:inline>
        </w:drawing>
      </w:r>
    </w:p>
    <w:p w:rsidR="00A2041A" w:rsidRPr="0029244C" w:rsidRDefault="00A2041A" w:rsidP="00A2041A">
      <w:pPr>
        <w:pStyle w:val="Source"/>
        <w:spacing w:after="60"/>
        <w:jc w:val="left"/>
      </w:pPr>
      <w:r w:rsidRPr="0029244C">
        <w:t>Note: This map shows observed trends in maximum annual five-day consecutive precipitation across Europe in winter (left) and summer (right) between 1960 and 2015. Boxes with an outline contain at least three stations. Black dots show trends that are statistically significant (at the 5 percent level).</w:t>
      </w:r>
    </w:p>
    <w:p w:rsidR="00097636" w:rsidRPr="0029244C" w:rsidRDefault="00725123" w:rsidP="00A2041A">
      <w:pPr>
        <w:pStyle w:val="Source"/>
        <w:rPr>
          <w:b/>
        </w:rPr>
      </w:pPr>
      <w:r w:rsidRPr="0029244C">
        <w:t>Source: EEA and UK Met Office, based on HadEX2 (updated from Donat et al. 2013).</w:t>
      </w:r>
    </w:p>
    <w:p w:rsidR="00097636" w:rsidRPr="0029244C" w:rsidRDefault="00097636" w:rsidP="00097636">
      <w:pPr>
        <w:autoSpaceDE w:val="0"/>
        <w:autoSpaceDN w:val="0"/>
        <w:adjustRightInd w:val="0"/>
        <w:spacing w:after="0"/>
        <w:jc w:val="both"/>
        <w:rPr>
          <w:rFonts w:ascii="Times New Roman" w:eastAsia="OpenSans" w:hAnsi="Times New Roman"/>
          <w:sz w:val="24"/>
          <w:szCs w:val="24"/>
          <w:lang w:val="en-US"/>
        </w:rPr>
        <w:sectPr w:rsidR="00097636" w:rsidRPr="0029244C" w:rsidSect="00856EB3">
          <w:pgSz w:w="16838" w:h="11906" w:orient="landscape"/>
          <w:pgMar w:top="1411" w:right="1411" w:bottom="1411" w:left="1411" w:header="706" w:footer="706" w:gutter="0"/>
          <w:cols w:space="708"/>
          <w:docGrid w:linePitch="360"/>
        </w:sectPr>
      </w:pPr>
    </w:p>
    <w:p w:rsidR="00097636" w:rsidRPr="0029244C" w:rsidRDefault="00073F6D" w:rsidP="003469A5">
      <w:pPr>
        <w:pStyle w:val="Caption"/>
      </w:pPr>
      <w:bookmarkStart w:id="310" w:name="_Toc522206526"/>
      <w:r w:rsidRPr="0029244C">
        <w:lastRenderedPageBreak/>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15</w:t>
      </w:r>
      <w:r w:rsidR="00352455">
        <w:rPr>
          <w:noProof/>
        </w:rPr>
        <w:fldChar w:fldCharType="end"/>
      </w:r>
      <w:r w:rsidRPr="0029244C">
        <w:t>.</w:t>
      </w:r>
      <w:r w:rsidR="00725123" w:rsidRPr="0029244C">
        <w:t xml:space="preserve"> Country districts of Bulgaria presented by annual average of affected GDP (%)</w:t>
      </w:r>
      <w:bookmarkEnd w:id="310"/>
    </w:p>
    <w:p w:rsidR="00097636" w:rsidRPr="0029244C" w:rsidRDefault="00517CFE" w:rsidP="00097636">
      <w:pPr>
        <w:autoSpaceDE w:val="0"/>
        <w:autoSpaceDN w:val="0"/>
        <w:adjustRightInd w:val="0"/>
        <w:spacing w:after="0"/>
        <w:jc w:val="both"/>
        <w:rPr>
          <w:rFonts w:ascii="Times New Roman" w:eastAsia="OpenSans" w:hAnsi="Times New Roman"/>
          <w:sz w:val="24"/>
          <w:szCs w:val="24"/>
          <w:lang w:val="en-US"/>
        </w:rPr>
      </w:pPr>
      <w:r w:rsidRPr="00FD335B">
        <w:rPr>
          <w:rFonts w:cs="Arial"/>
          <w:b/>
          <w:noProof/>
          <w:sz w:val="28"/>
          <w:szCs w:val="28"/>
          <w:lang w:val="en-US"/>
        </w:rPr>
        <w:drawing>
          <wp:inline distT="0" distB="0" distL="0" distR="0" wp14:anchorId="6A14C33E" wp14:editId="3993143D">
            <wp:extent cx="5788025" cy="5060315"/>
            <wp:effectExtent l="19050" t="19050" r="3175" b="6985"/>
            <wp:docPr id="1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0">
                      <a:lum bright="-20000" contrast="20000"/>
                      <a:extLst>
                        <a:ext uri="{28A0092B-C50C-407E-A947-70E740481C1C}">
                          <a14:useLocalDpi xmlns:a14="http://schemas.microsoft.com/office/drawing/2010/main" val="0"/>
                        </a:ext>
                      </a:extLst>
                    </a:blip>
                    <a:srcRect/>
                    <a:stretch>
                      <a:fillRect/>
                    </a:stretch>
                  </pic:blipFill>
                  <pic:spPr bwMode="auto">
                    <a:xfrm>
                      <a:off x="0" y="0"/>
                      <a:ext cx="5788025" cy="5060315"/>
                    </a:xfrm>
                    <a:prstGeom prst="rect">
                      <a:avLst/>
                    </a:prstGeom>
                    <a:noFill/>
                    <a:ln w="9525" cmpd="sng">
                      <a:solidFill>
                        <a:srgbClr val="5B9BD5"/>
                      </a:solidFill>
                      <a:miter lim="800000"/>
                      <a:headEnd/>
                      <a:tailEnd/>
                    </a:ln>
                    <a:effectLst/>
                  </pic:spPr>
                </pic:pic>
              </a:graphicData>
            </a:graphic>
          </wp:inline>
        </w:drawing>
      </w:r>
    </w:p>
    <w:p w:rsidR="00097636" w:rsidRPr="0029244C" w:rsidRDefault="00725123" w:rsidP="00A2041A">
      <w:pPr>
        <w:pStyle w:val="Source"/>
        <w:sectPr w:rsidR="00097636" w:rsidRPr="0029244C" w:rsidSect="00856EB3">
          <w:pgSz w:w="11906" w:h="16838"/>
          <w:pgMar w:top="1411" w:right="1411" w:bottom="1411" w:left="1411" w:header="706" w:footer="706" w:gutter="0"/>
          <w:cols w:space="708"/>
          <w:docGrid w:linePitch="360"/>
        </w:sectPr>
      </w:pPr>
      <w:r w:rsidRPr="0029244C">
        <w:t>Source: World Bank Group/Country risk profiles/Europe and Central Asia</w:t>
      </w:r>
    </w:p>
    <w:p w:rsidR="00097636" w:rsidRPr="0029244C" w:rsidRDefault="00073F6D" w:rsidP="00DD785C">
      <w:pPr>
        <w:pStyle w:val="Caption"/>
      </w:pPr>
      <w:bookmarkStart w:id="311" w:name="_Toc522206527"/>
      <w:r w:rsidRPr="0029244C">
        <w:lastRenderedPageBreak/>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16</w:t>
      </w:r>
      <w:r w:rsidR="00352455">
        <w:rPr>
          <w:noProof/>
        </w:rPr>
        <w:fldChar w:fldCharType="end"/>
      </w:r>
      <w:r w:rsidRPr="0029244C">
        <w:t>.</w:t>
      </w:r>
      <w:r w:rsidR="00725123" w:rsidRPr="0029244C">
        <w:t xml:space="preserve"> Deaths related to flooding in Europe for the period 1991–2015</w:t>
      </w:r>
      <w:bookmarkEnd w:id="311"/>
    </w:p>
    <w:p w:rsidR="00097636" w:rsidRPr="0029244C" w:rsidRDefault="00517CFE" w:rsidP="00B12AB6">
      <w:pPr>
        <w:tabs>
          <w:tab w:val="left" w:pos="993"/>
        </w:tabs>
        <w:spacing w:after="60"/>
        <w:ind w:left="994" w:hanging="994"/>
        <w:jc w:val="center"/>
        <w:rPr>
          <w:rFonts w:ascii="Calibri" w:hAnsi="Calibri"/>
          <w:sz w:val="22"/>
          <w:lang w:val="en-US"/>
        </w:rPr>
      </w:pPr>
      <w:r w:rsidRPr="00FD335B">
        <w:rPr>
          <w:rFonts w:ascii="Open Sans" w:hAnsi="Open Sans" w:cs="Arial"/>
          <w:noProof/>
          <w:color w:val="337AB7"/>
          <w:sz w:val="18"/>
          <w:szCs w:val="18"/>
          <w:lang w:val="en-US"/>
        </w:rPr>
        <w:drawing>
          <wp:inline distT="0" distB="0" distL="0" distR="0" wp14:anchorId="5A7C4585" wp14:editId="6C83E597">
            <wp:extent cx="7647940" cy="5070475"/>
            <wp:effectExtent l="19050" t="19050" r="0" b="0"/>
            <wp:docPr id="13" name="Picture 3" descr="http://www.eea.europa.eu/data-and-maps/figures/people-per-million-population-affected-1/68026_map4-1-deaths-per-million-related_v3_cs4.eps/image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ea.europa.eu/data-and-maps/figures/people-per-million-population-affected-1/68026_map4-1-deaths-per-million-related_v3_cs4.eps/image_large"/>
                    <pic:cNvPicPr>
                      <a:picLocks noChangeAspect="1" noChangeArrowheads="1"/>
                    </pic:cNvPicPr>
                  </pic:nvPicPr>
                  <pic:blipFill>
                    <a:blip r:embed="rId51">
                      <a:lum bright="-20000" contrast="20000"/>
                      <a:extLst>
                        <a:ext uri="{28A0092B-C50C-407E-A947-70E740481C1C}">
                          <a14:useLocalDpi xmlns:a14="http://schemas.microsoft.com/office/drawing/2010/main" val="0"/>
                        </a:ext>
                      </a:extLst>
                    </a:blip>
                    <a:srcRect/>
                    <a:stretch>
                      <a:fillRect/>
                    </a:stretch>
                  </pic:blipFill>
                  <pic:spPr bwMode="auto">
                    <a:xfrm>
                      <a:off x="0" y="0"/>
                      <a:ext cx="7647940" cy="5070475"/>
                    </a:xfrm>
                    <a:prstGeom prst="rect">
                      <a:avLst/>
                    </a:prstGeom>
                    <a:noFill/>
                    <a:ln w="9525" cmpd="sng">
                      <a:solidFill>
                        <a:srgbClr val="5B9BD5"/>
                      </a:solidFill>
                      <a:miter lim="800000"/>
                      <a:headEnd/>
                      <a:tailEnd/>
                    </a:ln>
                    <a:effectLst/>
                  </pic:spPr>
                </pic:pic>
              </a:graphicData>
            </a:graphic>
          </wp:inline>
        </w:drawing>
      </w:r>
    </w:p>
    <w:p w:rsidR="00A2041A" w:rsidRPr="0029244C" w:rsidRDefault="00A2041A" w:rsidP="00A2041A">
      <w:pPr>
        <w:pStyle w:val="Source"/>
        <w:spacing w:after="60"/>
        <w:jc w:val="left"/>
      </w:pPr>
      <w:r w:rsidRPr="0029244C">
        <w:rPr>
          <w:u w:val="single"/>
        </w:rPr>
        <w:t>Note</w:t>
      </w:r>
      <w:r w:rsidRPr="0029244C">
        <w:t>: This map shows the number of deaths per million inhabitants related to flooding in Europe (cumulative over the period 1991–2015)</w:t>
      </w:r>
    </w:p>
    <w:p w:rsidR="00A2041A" w:rsidRPr="0029244C" w:rsidRDefault="00A2041A" w:rsidP="00A2041A">
      <w:pPr>
        <w:pStyle w:val="Source"/>
        <w:spacing w:before="0"/>
      </w:pPr>
      <w:r w:rsidRPr="0029244C">
        <w:t>Source: EM</w:t>
      </w:r>
      <w:r w:rsidRPr="0029244C">
        <w:rPr>
          <w:rFonts w:ascii="Cambria Math" w:hAnsi="Cambria Math" w:cs="Cambria Math"/>
          <w:bCs/>
        </w:rPr>
        <w:t>‑</w:t>
      </w:r>
      <w:r w:rsidRPr="0029244C">
        <w:t>DAT, adapted from WHO and PHE, 2013. © 2016 WHO.</w:t>
      </w:r>
    </w:p>
    <w:p w:rsidR="00A2041A" w:rsidRPr="0029244C" w:rsidRDefault="00A2041A" w:rsidP="00A2041A">
      <w:pPr>
        <w:pStyle w:val="Source"/>
        <w:spacing w:after="0"/>
        <w:sectPr w:rsidR="00A2041A" w:rsidRPr="0029244C" w:rsidSect="00856EB3">
          <w:pgSz w:w="16838" w:h="11906" w:orient="landscape"/>
          <w:pgMar w:top="1411" w:right="1411" w:bottom="1411" w:left="1411" w:header="706" w:footer="706" w:gutter="0"/>
          <w:cols w:space="708"/>
          <w:docGrid w:linePitch="360"/>
        </w:sectPr>
      </w:pPr>
    </w:p>
    <w:p w:rsidR="00240EFA" w:rsidRPr="0029244C" w:rsidRDefault="00073F6D" w:rsidP="003469A5">
      <w:pPr>
        <w:pStyle w:val="Caption"/>
      </w:pPr>
      <w:bookmarkStart w:id="312" w:name="_Hlk507151060"/>
      <w:bookmarkStart w:id="313" w:name="_Toc522206528"/>
      <w:r w:rsidRPr="0029244C">
        <w:lastRenderedPageBreak/>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17</w:t>
      </w:r>
      <w:r w:rsidR="00352455">
        <w:rPr>
          <w:noProof/>
        </w:rPr>
        <w:fldChar w:fldCharType="end"/>
      </w:r>
      <w:r w:rsidRPr="0029244C">
        <w:t>.</w:t>
      </w:r>
      <w:bookmarkEnd w:id="312"/>
      <w:r w:rsidR="00725123" w:rsidRPr="0029244C">
        <w:t xml:space="preserve"> Changes in expected annual damages compared to the control period (1961–1990) for the (a) 2000s, (b) 2020s, (c) 2050s, and (d) 2080s.</w:t>
      </w:r>
      <w:bookmarkEnd w:id="313"/>
    </w:p>
    <w:p w:rsidR="00097636" w:rsidRPr="0029244C" w:rsidRDefault="00517CFE" w:rsidP="00872DB5">
      <w:pPr>
        <w:autoSpaceDE w:val="0"/>
        <w:autoSpaceDN w:val="0"/>
        <w:adjustRightInd w:val="0"/>
        <w:spacing w:after="0"/>
        <w:jc w:val="center"/>
        <w:rPr>
          <w:noProof/>
          <w:lang w:val="en-US"/>
        </w:rPr>
      </w:pPr>
      <w:r w:rsidRPr="00FD335B">
        <w:rPr>
          <w:noProof/>
          <w:lang w:val="en-US"/>
        </w:rPr>
        <w:drawing>
          <wp:inline distT="0" distB="0" distL="0" distR="0" wp14:anchorId="1B0BCFBD" wp14:editId="2F2D3F22">
            <wp:extent cx="5216525" cy="5205730"/>
            <wp:effectExtent l="19050" t="19050" r="3175" b="0"/>
            <wp:docPr id="1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16525" cy="5205730"/>
                    </a:xfrm>
                    <a:prstGeom prst="rect">
                      <a:avLst/>
                    </a:prstGeom>
                    <a:noFill/>
                    <a:ln w="9525" cmpd="sng">
                      <a:solidFill>
                        <a:srgbClr val="5B9BD5"/>
                      </a:solidFill>
                      <a:miter lim="800000"/>
                      <a:headEnd/>
                      <a:tailEnd/>
                    </a:ln>
                    <a:effectLst/>
                  </pic:spPr>
                </pic:pic>
              </a:graphicData>
            </a:graphic>
          </wp:inline>
        </w:drawing>
      </w:r>
    </w:p>
    <w:p w:rsidR="00A2041A" w:rsidRPr="0029244C" w:rsidRDefault="00A2041A" w:rsidP="008F2872">
      <w:pPr>
        <w:pStyle w:val="Source"/>
        <w:spacing w:after="0"/>
        <w:jc w:val="both"/>
        <w:rPr>
          <w:rFonts w:cs="Times New Roman"/>
          <w:szCs w:val="22"/>
        </w:rPr>
      </w:pPr>
      <w:r w:rsidRPr="0029244C">
        <w:rPr>
          <w:noProof/>
        </w:rPr>
        <w:t xml:space="preserve">Note: </w:t>
      </w:r>
      <w:r w:rsidRPr="0029244C">
        <w:t>Scenario with only climate change, with flood protection up to the current 100-year flood event assumed constant in time. Ensemble-based average estimates based on 12-member climate ensemble for the A1B scenario. Values are aggregated at administrative level NUTS2 regions.</w:t>
      </w:r>
    </w:p>
    <w:p w:rsidR="00872DB5" w:rsidRPr="0029244C" w:rsidRDefault="00725123" w:rsidP="00A2041A">
      <w:pPr>
        <w:pStyle w:val="Source"/>
      </w:pPr>
      <w:r w:rsidRPr="0029244C">
        <w:t>Source: Rojas, Feyen</w:t>
      </w:r>
      <w:r w:rsidR="004C24F8" w:rsidRPr="0029244C">
        <w:t>,</w:t>
      </w:r>
      <w:r w:rsidRPr="0029244C">
        <w:t xml:space="preserve"> and Watkiss 2013.</w:t>
      </w:r>
    </w:p>
    <w:p w:rsidR="00453D49" w:rsidRPr="0029244C" w:rsidRDefault="00453D49" w:rsidP="00DD785C">
      <w:pPr>
        <w:widowControl w:val="0"/>
        <w:spacing w:after="0"/>
        <w:rPr>
          <w:rFonts w:ascii="Calibri" w:hAnsi="Calibri"/>
          <w:sz w:val="22"/>
          <w:lang w:val="en-US"/>
        </w:rPr>
      </w:pPr>
    </w:p>
    <w:p w:rsidR="008F2872" w:rsidRDefault="008F2872">
      <w:pPr>
        <w:spacing w:after="0"/>
        <w:rPr>
          <w:rFonts w:ascii="Calibri" w:hAnsi="Calibri"/>
          <w:b/>
          <w:i/>
          <w:iCs/>
          <w:color w:val="44546A"/>
          <w:szCs w:val="18"/>
          <w:lang w:val="en-US"/>
        </w:rPr>
        <w:sectPr w:rsidR="008F2872" w:rsidSect="00856EB3">
          <w:pgSz w:w="11906" w:h="16838"/>
          <w:pgMar w:top="1411" w:right="1411" w:bottom="1411" w:left="1411" w:header="706" w:footer="706" w:gutter="0"/>
          <w:cols w:space="708"/>
          <w:docGrid w:linePitch="360"/>
        </w:sectPr>
      </w:pPr>
      <w:r>
        <w:rPr>
          <w:rFonts w:ascii="Calibri" w:hAnsi="Calibri"/>
          <w:b/>
          <w:i/>
          <w:iCs/>
          <w:color w:val="44546A"/>
          <w:szCs w:val="18"/>
          <w:lang w:val="en-US"/>
        </w:rPr>
        <w:br w:type="page"/>
      </w:r>
    </w:p>
    <w:p w:rsidR="00453D49" w:rsidRPr="0029244C" w:rsidRDefault="00453D49" w:rsidP="008F2872">
      <w:pPr>
        <w:pStyle w:val="Normal1"/>
        <w:spacing w:after="120" w:line="240" w:lineRule="auto"/>
        <w:jc w:val="center"/>
        <w:rPr>
          <w:rFonts w:ascii="Calibri" w:hAnsi="Calibri"/>
          <w:b/>
          <w:i/>
          <w:iCs/>
          <w:color w:val="44546A"/>
          <w:szCs w:val="18"/>
          <w:lang w:val="en-US"/>
        </w:rPr>
      </w:pPr>
      <w:bookmarkStart w:id="314" w:name="_Toc522206529"/>
      <w:r w:rsidRPr="0029244C">
        <w:rPr>
          <w:rFonts w:ascii="Calibri" w:hAnsi="Calibri"/>
          <w:b/>
          <w:i/>
          <w:iCs/>
          <w:color w:val="44546A"/>
          <w:szCs w:val="18"/>
          <w:lang w:val="en-US"/>
        </w:rPr>
        <w:lastRenderedPageBreak/>
        <w:t xml:space="preserve">Figure </w:t>
      </w:r>
      <w:r w:rsidRPr="0029244C">
        <w:rPr>
          <w:rFonts w:ascii="Calibri" w:hAnsi="Calibri"/>
          <w:b/>
          <w:i/>
          <w:iCs/>
          <w:color w:val="44546A"/>
          <w:szCs w:val="18"/>
          <w:lang w:val="en-US"/>
        </w:rPr>
        <w:fldChar w:fldCharType="begin" w:fldLock="1"/>
      </w:r>
      <w:r w:rsidRPr="0029244C">
        <w:rPr>
          <w:rFonts w:ascii="Calibri" w:hAnsi="Calibri"/>
          <w:b/>
          <w:i/>
          <w:iCs/>
          <w:color w:val="44546A"/>
          <w:szCs w:val="18"/>
          <w:lang w:val="en-US"/>
        </w:rPr>
        <w:instrText xml:space="preserve"> SEQ Figure \* ARABIC </w:instrText>
      </w:r>
      <w:r w:rsidRPr="0029244C">
        <w:rPr>
          <w:rFonts w:ascii="Calibri" w:hAnsi="Calibri"/>
          <w:b/>
          <w:i/>
          <w:iCs/>
          <w:color w:val="44546A"/>
          <w:szCs w:val="18"/>
          <w:lang w:val="en-US"/>
        </w:rPr>
        <w:fldChar w:fldCharType="separate"/>
      </w:r>
      <w:r w:rsidR="002E6FBA" w:rsidRPr="0029244C">
        <w:rPr>
          <w:rFonts w:ascii="Calibri" w:hAnsi="Calibri"/>
          <w:b/>
          <w:i/>
          <w:iCs/>
          <w:noProof/>
          <w:color w:val="44546A"/>
          <w:szCs w:val="18"/>
          <w:lang w:val="en-US"/>
        </w:rPr>
        <w:t>18</w:t>
      </w:r>
      <w:r w:rsidRPr="0029244C">
        <w:rPr>
          <w:rFonts w:ascii="Calibri" w:hAnsi="Calibri"/>
          <w:b/>
          <w:i/>
          <w:iCs/>
          <w:color w:val="44546A"/>
          <w:szCs w:val="18"/>
          <w:lang w:val="en-US"/>
        </w:rPr>
        <w:fldChar w:fldCharType="end"/>
      </w:r>
      <w:r w:rsidRPr="0029244C">
        <w:rPr>
          <w:rFonts w:ascii="Calibri" w:hAnsi="Calibri"/>
          <w:b/>
          <w:i/>
          <w:iCs/>
          <w:color w:val="44546A"/>
          <w:szCs w:val="18"/>
          <w:lang w:val="en-US"/>
        </w:rPr>
        <w:t>. Projected changes in heavy precipitation in winter and summer</w:t>
      </w:r>
      <w:bookmarkEnd w:id="314"/>
    </w:p>
    <w:p w:rsidR="00453D49" w:rsidRPr="0029244C" w:rsidRDefault="00517CFE" w:rsidP="008F2872">
      <w:pPr>
        <w:spacing w:line="276" w:lineRule="auto"/>
        <w:ind w:left="-426"/>
        <w:jc w:val="center"/>
        <w:rPr>
          <w:rFonts w:ascii="Calibri" w:hAnsi="Calibri"/>
          <w:b/>
          <w:sz w:val="22"/>
          <w:lang w:val="en-US"/>
        </w:rPr>
      </w:pPr>
      <w:r w:rsidRPr="00FD335B">
        <w:rPr>
          <w:rFonts w:ascii="Calibri" w:hAnsi="Calibri"/>
          <w:noProof/>
          <w:sz w:val="22"/>
          <w:lang w:val="en-US"/>
        </w:rPr>
        <w:drawing>
          <wp:inline distT="0" distB="0" distL="0" distR="0" wp14:anchorId="75DBBB0A" wp14:editId="09A3579C">
            <wp:extent cx="8042275" cy="4790440"/>
            <wp:effectExtent l="0" t="0" r="0" b="0"/>
            <wp:docPr id="15" name="Picture 41" descr="image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_large"/>
                    <pic:cNvPicPr>
                      <a:picLocks noChangeAspect="1" noChangeArrowheads="1"/>
                    </pic:cNvPicPr>
                  </pic:nvPicPr>
                  <pic:blipFill>
                    <a:blip r:embed="rId53">
                      <a:lum bright="-20000" contrast="20000"/>
                      <a:extLst>
                        <a:ext uri="{28A0092B-C50C-407E-A947-70E740481C1C}">
                          <a14:useLocalDpi xmlns:a14="http://schemas.microsoft.com/office/drawing/2010/main" val="0"/>
                        </a:ext>
                      </a:extLst>
                    </a:blip>
                    <a:srcRect/>
                    <a:stretch>
                      <a:fillRect/>
                    </a:stretch>
                  </pic:blipFill>
                  <pic:spPr bwMode="auto">
                    <a:xfrm>
                      <a:off x="0" y="0"/>
                      <a:ext cx="8042275" cy="4790440"/>
                    </a:xfrm>
                    <a:prstGeom prst="rect">
                      <a:avLst/>
                    </a:prstGeom>
                    <a:noFill/>
                    <a:ln>
                      <a:noFill/>
                    </a:ln>
                  </pic:spPr>
                </pic:pic>
              </a:graphicData>
            </a:graphic>
          </wp:inline>
        </w:drawing>
      </w:r>
    </w:p>
    <w:p w:rsidR="00453D49" w:rsidRPr="0029244C" w:rsidRDefault="00453D49" w:rsidP="00453D49">
      <w:pPr>
        <w:spacing w:line="276" w:lineRule="auto"/>
        <w:jc w:val="both"/>
        <w:rPr>
          <w:rFonts w:ascii="Calibri" w:hAnsi="Calibri"/>
          <w:bCs/>
          <w:i/>
          <w:iCs/>
          <w:szCs w:val="20"/>
          <w:lang w:val="en-US"/>
        </w:rPr>
      </w:pPr>
      <w:r w:rsidRPr="0029244C">
        <w:rPr>
          <w:rFonts w:ascii="Calibri" w:hAnsi="Calibri"/>
          <w:b/>
          <w:bCs/>
          <w:i/>
          <w:iCs/>
          <w:szCs w:val="20"/>
          <w:lang w:val="en-US"/>
        </w:rPr>
        <w:t xml:space="preserve">Note: </w:t>
      </w:r>
      <w:r w:rsidRPr="0029244C">
        <w:rPr>
          <w:rFonts w:ascii="Calibri" w:hAnsi="Calibri"/>
          <w:bCs/>
          <w:i/>
          <w:iCs/>
          <w:szCs w:val="20"/>
          <w:lang w:val="en-US"/>
        </w:rPr>
        <w:t>This map shows projected changes in heavy daily precipitation (percentage) in winter and summer for 2071–2100, compared with the baseline period 1971–2000, for the RCP8.5 scenario based on the ensemble mean of different RCMs nested in different GCMs.</w:t>
      </w:r>
    </w:p>
    <w:p w:rsidR="00453D49" w:rsidRPr="0029244C" w:rsidRDefault="00453D49" w:rsidP="00453D49">
      <w:pPr>
        <w:spacing w:line="276" w:lineRule="auto"/>
        <w:jc w:val="center"/>
        <w:rPr>
          <w:rFonts w:ascii="Calibri" w:hAnsi="Calibri"/>
          <w:b/>
          <w:bCs/>
          <w:i/>
          <w:iCs/>
          <w:szCs w:val="20"/>
          <w:lang w:val="en-US"/>
        </w:rPr>
      </w:pPr>
      <w:r w:rsidRPr="0029244C">
        <w:rPr>
          <w:rFonts w:ascii="Calibri" w:hAnsi="Calibri"/>
          <w:b/>
          <w:bCs/>
          <w:i/>
          <w:iCs/>
          <w:szCs w:val="20"/>
          <w:lang w:val="en-US"/>
        </w:rPr>
        <w:t xml:space="preserve">Source: </w:t>
      </w:r>
      <w:r w:rsidRPr="0029244C">
        <w:rPr>
          <w:rFonts w:ascii="Calibri" w:hAnsi="Calibri"/>
          <w:bCs/>
          <w:i/>
          <w:iCs/>
          <w:szCs w:val="20"/>
          <w:lang w:val="en-US"/>
        </w:rPr>
        <w:t>EURO-CORDEX (Jacob et al. 2014).</w:t>
      </w:r>
    </w:p>
    <w:p w:rsidR="008F2872" w:rsidRDefault="008F2872" w:rsidP="00DD785C">
      <w:pPr>
        <w:widowControl w:val="0"/>
        <w:spacing w:after="0"/>
        <w:rPr>
          <w:rFonts w:ascii="Calibri" w:hAnsi="Calibri"/>
          <w:sz w:val="22"/>
          <w:lang w:val="en-US"/>
        </w:rPr>
        <w:sectPr w:rsidR="008F2872" w:rsidSect="008F2872">
          <w:pgSz w:w="16838" w:h="11906" w:orient="landscape"/>
          <w:pgMar w:top="1411" w:right="1411" w:bottom="1411" w:left="1411" w:header="706" w:footer="706" w:gutter="0"/>
          <w:cols w:space="708"/>
          <w:docGrid w:linePitch="360"/>
        </w:sectPr>
      </w:pPr>
    </w:p>
    <w:p w:rsidR="00097636" w:rsidRPr="00FD335B" w:rsidRDefault="00872DB5" w:rsidP="008F2872">
      <w:pPr>
        <w:rPr>
          <w:rFonts w:ascii="Calibri" w:hAnsi="Calibri" w:cs="Calibri"/>
          <w:b/>
          <w:color w:val="365F91"/>
          <w:sz w:val="28"/>
          <w:szCs w:val="28"/>
        </w:rPr>
      </w:pPr>
      <w:r w:rsidRPr="00FD335B">
        <w:rPr>
          <w:rFonts w:ascii="Calibri" w:hAnsi="Calibri" w:cs="Calibri"/>
          <w:b/>
          <w:color w:val="365F91"/>
          <w:sz w:val="28"/>
          <w:szCs w:val="28"/>
        </w:rPr>
        <w:lastRenderedPageBreak/>
        <w:t>Indicators’ score of vulnerability of health sector in Bulgaria to climate change</w:t>
      </w:r>
    </w:p>
    <w:p w:rsidR="008A0BE7" w:rsidRPr="0029244C" w:rsidRDefault="00073F6D" w:rsidP="008F2872">
      <w:pPr>
        <w:pStyle w:val="Caption"/>
        <w:spacing w:before="200" w:after="120"/>
      </w:pPr>
      <w:bookmarkStart w:id="315" w:name="_Toc522206530"/>
      <w:r w:rsidRPr="0029244C">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19</w:t>
      </w:r>
      <w:r w:rsidR="00352455">
        <w:rPr>
          <w:noProof/>
        </w:rPr>
        <w:fldChar w:fldCharType="end"/>
      </w:r>
      <w:r w:rsidRPr="0029244C">
        <w:t>.</w:t>
      </w:r>
      <w:r w:rsidR="00725123" w:rsidRPr="0029244C">
        <w:t xml:space="preserve"> Score of Projected change of deaths from climate change induced diseases indicator</w:t>
      </w:r>
      <w:bookmarkEnd w:id="315"/>
    </w:p>
    <w:p w:rsidR="00872DB5" w:rsidRPr="0029244C" w:rsidRDefault="00517CFE" w:rsidP="00B12AB6">
      <w:pPr>
        <w:tabs>
          <w:tab w:val="left" w:pos="993"/>
        </w:tabs>
        <w:spacing w:after="60"/>
        <w:ind w:left="994" w:hanging="994"/>
        <w:jc w:val="center"/>
        <w:rPr>
          <w:rFonts w:ascii="Calibri" w:hAnsi="Calibri" w:cs="Arial"/>
          <w:b/>
          <w:sz w:val="22"/>
          <w:lang w:val="en-US"/>
        </w:rPr>
      </w:pPr>
      <w:r w:rsidRPr="00FD335B">
        <w:rPr>
          <w:noProof/>
          <w:lang w:val="en-US"/>
        </w:rPr>
        <w:drawing>
          <wp:inline distT="0" distB="0" distL="0" distR="0" wp14:anchorId="5A64C194" wp14:editId="666336A9">
            <wp:extent cx="5777230" cy="2306955"/>
            <wp:effectExtent l="19050" t="19050" r="0" b="0"/>
            <wp:docPr id="1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4">
                      <a:lum bright="-20000" contrast="20000"/>
                      <a:extLst>
                        <a:ext uri="{28A0092B-C50C-407E-A947-70E740481C1C}">
                          <a14:useLocalDpi xmlns:a14="http://schemas.microsoft.com/office/drawing/2010/main" val="0"/>
                        </a:ext>
                      </a:extLst>
                    </a:blip>
                    <a:srcRect/>
                    <a:stretch>
                      <a:fillRect/>
                    </a:stretch>
                  </pic:blipFill>
                  <pic:spPr bwMode="auto">
                    <a:xfrm>
                      <a:off x="0" y="0"/>
                      <a:ext cx="5777230" cy="2306955"/>
                    </a:xfrm>
                    <a:prstGeom prst="rect">
                      <a:avLst/>
                    </a:prstGeom>
                    <a:noFill/>
                    <a:ln w="9525" cmpd="sng">
                      <a:solidFill>
                        <a:srgbClr val="5B9BD5"/>
                      </a:solidFill>
                      <a:miter lim="800000"/>
                      <a:headEnd/>
                      <a:tailEnd/>
                    </a:ln>
                    <a:effectLst/>
                  </pic:spPr>
                </pic:pic>
              </a:graphicData>
            </a:graphic>
          </wp:inline>
        </w:drawing>
      </w:r>
    </w:p>
    <w:p w:rsidR="00872DB5" w:rsidRPr="0029244C" w:rsidRDefault="00725123" w:rsidP="00A2041A">
      <w:pPr>
        <w:pStyle w:val="Source"/>
        <w:rPr>
          <w:vertAlign w:val="superscript"/>
        </w:rPr>
      </w:pPr>
      <w:r w:rsidRPr="0029244C">
        <w:t xml:space="preserve">Source: </w:t>
      </w:r>
      <w:r w:rsidR="0001329B" w:rsidRPr="0029244C">
        <w:t>Bosello et al.2011</w:t>
      </w:r>
      <w:r w:rsidR="00F35129" w:rsidRPr="0029244C">
        <w:t>,</w:t>
      </w:r>
      <w:r w:rsidR="0001329B" w:rsidRPr="0029244C">
        <w:t xml:space="preserve"> </w:t>
      </w:r>
      <w:r w:rsidRPr="0029244C">
        <w:t>Watkiss, and Hunt 2012</w:t>
      </w:r>
      <w:r w:rsidR="00B029B8" w:rsidRPr="0029244C">
        <w:t>.</w:t>
      </w:r>
    </w:p>
    <w:p w:rsidR="00872DB5" w:rsidRPr="0029244C" w:rsidRDefault="00872DB5" w:rsidP="00872DB5">
      <w:pPr>
        <w:spacing w:line="276" w:lineRule="auto"/>
        <w:jc w:val="both"/>
        <w:rPr>
          <w:rFonts w:ascii="Times New Roman" w:hAnsi="Times New Roman"/>
          <w:sz w:val="24"/>
          <w:szCs w:val="24"/>
          <w:lang w:val="en-US"/>
        </w:rPr>
      </w:pPr>
      <w:r w:rsidRPr="0029244C">
        <w:rPr>
          <w:rFonts w:ascii="Times New Roman" w:hAnsi="Times New Roman"/>
          <w:sz w:val="24"/>
          <w:szCs w:val="24"/>
          <w:u w:val="single"/>
          <w:lang w:val="en-US"/>
        </w:rPr>
        <w:t>Description</w:t>
      </w:r>
      <w:r w:rsidRPr="0029244C">
        <w:rPr>
          <w:rFonts w:ascii="Times New Roman" w:hAnsi="Times New Roman"/>
          <w:sz w:val="24"/>
          <w:szCs w:val="24"/>
          <w:lang w:val="en-US"/>
        </w:rPr>
        <w:t>: Projected impact of climate change on malnutrition measured by DALYs. The projected change is the percent increase of DALYs from the historical baseline (2000) to the 2030 estimation using S550 emission scenario</w:t>
      </w:r>
    </w:p>
    <w:p w:rsidR="00872DB5" w:rsidRPr="0029244C" w:rsidRDefault="00073F6D" w:rsidP="008F2872">
      <w:pPr>
        <w:pStyle w:val="Caption"/>
        <w:spacing w:before="200" w:after="120"/>
      </w:pPr>
      <w:bookmarkStart w:id="316" w:name="_Toc522206531"/>
      <w:r w:rsidRPr="0029244C">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20</w:t>
      </w:r>
      <w:r w:rsidR="00352455">
        <w:rPr>
          <w:noProof/>
        </w:rPr>
        <w:fldChar w:fldCharType="end"/>
      </w:r>
      <w:r w:rsidRPr="0029244C">
        <w:t xml:space="preserve">. </w:t>
      </w:r>
      <w:r w:rsidR="00725123" w:rsidRPr="0029244C">
        <w:t>Score of Projected change in vector-borne diseases indicator</w:t>
      </w:r>
      <w:bookmarkEnd w:id="316"/>
    </w:p>
    <w:p w:rsidR="00872DB5" w:rsidRPr="0029244C" w:rsidRDefault="00517CFE" w:rsidP="00B12AB6">
      <w:pPr>
        <w:tabs>
          <w:tab w:val="left" w:pos="993"/>
        </w:tabs>
        <w:spacing w:after="60"/>
        <w:ind w:left="994" w:hanging="994"/>
        <w:jc w:val="center"/>
        <w:rPr>
          <w:rFonts w:ascii="Calibri" w:hAnsi="Calibri" w:cs="Arial"/>
          <w:b/>
          <w:sz w:val="22"/>
          <w:lang w:val="en-US"/>
        </w:rPr>
      </w:pPr>
      <w:r w:rsidRPr="00FD335B">
        <w:rPr>
          <w:noProof/>
          <w:lang w:val="en-US"/>
        </w:rPr>
        <w:drawing>
          <wp:inline distT="0" distB="0" distL="0" distR="0" wp14:anchorId="0734E0D1" wp14:editId="12A1693A">
            <wp:extent cx="5777230" cy="2390140"/>
            <wp:effectExtent l="19050" t="19050" r="0" b="0"/>
            <wp:docPr id="1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5">
                      <a:lum bright="-20000" contrast="20000"/>
                      <a:extLst>
                        <a:ext uri="{28A0092B-C50C-407E-A947-70E740481C1C}">
                          <a14:useLocalDpi xmlns:a14="http://schemas.microsoft.com/office/drawing/2010/main" val="0"/>
                        </a:ext>
                      </a:extLst>
                    </a:blip>
                    <a:srcRect/>
                    <a:stretch>
                      <a:fillRect/>
                    </a:stretch>
                  </pic:blipFill>
                  <pic:spPr bwMode="auto">
                    <a:xfrm>
                      <a:off x="0" y="0"/>
                      <a:ext cx="5777230" cy="2390140"/>
                    </a:xfrm>
                    <a:prstGeom prst="rect">
                      <a:avLst/>
                    </a:prstGeom>
                    <a:noFill/>
                    <a:ln w="9525" cmpd="sng">
                      <a:solidFill>
                        <a:srgbClr val="5B9BD5"/>
                      </a:solidFill>
                      <a:miter lim="800000"/>
                      <a:headEnd/>
                      <a:tailEnd/>
                    </a:ln>
                    <a:effectLst/>
                  </pic:spPr>
                </pic:pic>
              </a:graphicData>
            </a:graphic>
          </wp:inline>
        </w:drawing>
      </w:r>
    </w:p>
    <w:p w:rsidR="00872DB5" w:rsidRPr="0029244C" w:rsidRDefault="00725123" w:rsidP="00A2041A">
      <w:pPr>
        <w:pStyle w:val="Source"/>
        <w:rPr>
          <w:vertAlign w:val="superscript"/>
        </w:rPr>
      </w:pPr>
      <w:r w:rsidRPr="0029244C">
        <w:t xml:space="preserve">Source: </w:t>
      </w:r>
      <w:r w:rsidR="0001329B" w:rsidRPr="0029244C">
        <w:t>Bosello et al. 2011</w:t>
      </w:r>
      <w:r w:rsidR="004239BE" w:rsidRPr="0029244C">
        <w:t>,</w:t>
      </w:r>
      <w:r w:rsidR="0001329B" w:rsidRPr="0029244C">
        <w:t xml:space="preserve"> </w:t>
      </w:r>
      <w:r w:rsidRPr="0029244C">
        <w:t>Watkiss and Hunt 2012</w:t>
      </w:r>
      <w:r w:rsidR="004239BE" w:rsidRPr="0029244C">
        <w:t>.</w:t>
      </w:r>
      <w:r w:rsidRPr="0029244C">
        <w:t xml:space="preserve"> </w:t>
      </w:r>
    </w:p>
    <w:p w:rsidR="00872DB5" w:rsidRPr="0029244C" w:rsidRDefault="00872DB5" w:rsidP="00872DB5">
      <w:pPr>
        <w:spacing w:line="276" w:lineRule="auto"/>
        <w:jc w:val="both"/>
        <w:rPr>
          <w:rFonts w:ascii="Calibri" w:hAnsi="Calibri"/>
          <w:b/>
          <w:sz w:val="22"/>
          <w:lang w:val="en-US"/>
        </w:rPr>
      </w:pPr>
      <w:r w:rsidRPr="0029244C">
        <w:rPr>
          <w:rFonts w:ascii="Times New Roman" w:hAnsi="Times New Roman"/>
          <w:sz w:val="24"/>
          <w:szCs w:val="24"/>
          <w:u w:val="single"/>
          <w:lang w:val="en-US"/>
        </w:rPr>
        <w:t>Description</w:t>
      </w:r>
      <w:r w:rsidRPr="0029244C">
        <w:rPr>
          <w:rFonts w:ascii="Times New Roman" w:hAnsi="Times New Roman"/>
          <w:sz w:val="24"/>
          <w:szCs w:val="24"/>
          <w:lang w:val="en-US"/>
        </w:rPr>
        <w:t xml:space="preserve">: Projected change of the hazard of vector-borne diseases. This indicator takes malaria as the type of vector-borne disease measuring its Length of Transmission Season (LTS). The projected change is the percent increase of malaria </w:t>
      </w:r>
      <w:r w:rsidR="0001329B" w:rsidRPr="0029244C">
        <w:rPr>
          <w:rFonts w:ascii="Times New Roman" w:hAnsi="Times New Roman"/>
          <w:sz w:val="24"/>
          <w:szCs w:val="24"/>
          <w:lang w:val="en-US"/>
        </w:rPr>
        <w:t xml:space="preserve">length of transmission season </w:t>
      </w:r>
      <w:r w:rsidRPr="0029244C">
        <w:rPr>
          <w:rFonts w:ascii="Times New Roman" w:hAnsi="Times New Roman"/>
          <w:sz w:val="24"/>
          <w:szCs w:val="24"/>
          <w:lang w:val="en-US"/>
        </w:rPr>
        <w:t>from the baseline projection (1980</w:t>
      </w:r>
      <w:r w:rsidR="004239BE" w:rsidRPr="0029244C">
        <w:rPr>
          <w:rFonts w:ascii="Times New Roman" w:hAnsi="Times New Roman"/>
          <w:sz w:val="24"/>
          <w:szCs w:val="24"/>
          <w:lang w:val="en-US"/>
        </w:rPr>
        <w:t>–</w:t>
      </w:r>
      <w:r w:rsidRPr="0029244C">
        <w:rPr>
          <w:rFonts w:ascii="Times New Roman" w:hAnsi="Times New Roman"/>
          <w:sz w:val="24"/>
          <w:szCs w:val="24"/>
          <w:lang w:val="en-US"/>
        </w:rPr>
        <w:t>2010) to the future projection in 2050, using RCT4.5 emission scenario.</w:t>
      </w:r>
    </w:p>
    <w:p w:rsidR="00872DB5" w:rsidRPr="0029244C" w:rsidRDefault="00872DB5">
      <w:pPr>
        <w:widowControl w:val="0"/>
        <w:spacing w:after="0"/>
        <w:rPr>
          <w:rFonts w:ascii="Calibri" w:hAnsi="Calibri"/>
          <w:b/>
          <w:sz w:val="22"/>
          <w:lang w:val="en-US"/>
        </w:rPr>
      </w:pPr>
    </w:p>
    <w:p w:rsidR="00EE3F6F" w:rsidRPr="0029244C" w:rsidRDefault="00DD785C" w:rsidP="008F2872">
      <w:pPr>
        <w:pStyle w:val="Caption"/>
        <w:spacing w:after="120"/>
      </w:pPr>
      <w:r w:rsidRPr="0029244C">
        <w:br w:type="page"/>
      </w:r>
      <w:bookmarkStart w:id="317" w:name="_Toc522206532"/>
      <w:r w:rsidR="00073F6D" w:rsidRPr="0029244C">
        <w:lastRenderedPageBreak/>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21</w:t>
      </w:r>
      <w:r w:rsidR="00352455">
        <w:rPr>
          <w:noProof/>
        </w:rPr>
        <w:fldChar w:fldCharType="end"/>
      </w:r>
      <w:r w:rsidR="00073F6D" w:rsidRPr="0029244C">
        <w:t>.</w:t>
      </w:r>
      <w:r w:rsidR="00725123" w:rsidRPr="0029244C">
        <w:t xml:space="preserve"> Indicator score of Dependency on external resource for health services</w:t>
      </w:r>
      <w:bookmarkEnd w:id="317"/>
    </w:p>
    <w:p w:rsidR="00872DB5" w:rsidRPr="0029244C" w:rsidRDefault="00517CFE" w:rsidP="00B12AB6">
      <w:pPr>
        <w:tabs>
          <w:tab w:val="left" w:pos="993"/>
        </w:tabs>
        <w:spacing w:after="60"/>
        <w:ind w:left="994" w:hanging="994"/>
        <w:jc w:val="center"/>
        <w:rPr>
          <w:rFonts w:ascii="Calibri" w:hAnsi="Calibri" w:cs="Arial"/>
          <w:b/>
          <w:sz w:val="22"/>
          <w:lang w:val="en-US"/>
        </w:rPr>
      </w:pPr>
      <w:r w:rsidRPr="00FD335B">
        <w:rPr>
          <w:noProof/>
          <w:lang w:val="en-US"/>
        </w:rPr>
        <w:drawing>
          <wp:inline distT="0" distB="0" distL="0" distR="0" wp14:anchorId="554E8B7E" wp14:editId="414A4E2B">
            <wp:extent cx="5777230" cy="2836545"/>
            <wp:effectExtent l="19050" t="19050" r="0" b="1905"/>
            <wp:docPr id="1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6">
                      <a:lum bright="-20000" contrast="20000"/>
                      <a:extLst>
                        <a:ext uri="{28A0092B-C50C-407E-A947-70E740481C1C}">
                          <a14:useLocalDpi xmlns:a14="http://schemas.microsoft.com/office/drawing/2010/main" val="0"/>
                        </a:ext>
                      </a:extLst>
                    </a:blip>
                    <a:srcRect/>
                    <a:stretch>
                      <a:fillRect/>
                    </a:stretch>
                  </pic:blipFill>
                  <pic:spPr bwMode="auto">
                    <a:xfrm>
                      <a:off x="0" y="0"/>
                      <a:ext cx="5777230" cy="2836545"/>
                    </a:xfrm>
                    <a:prstGeom prst="rect">
                      <a:avLst/>
                    </a:prstGeom>
                    <a:noFill/>
                    <a:ln w="9525" cmpd="sng">
                      <a:solidFill>
                        <a:srgbClr val="5B9BD5"/>
                      </a:solidFill>
                      <a:miter lim="800000"/>
                      <a:headEnd/>
                      <a:tailEnd/>
                    </a:ln>
                    <a:effectLst/>
                  </pic:spPr>
                </pic:pic>
              </a:graphicData>
            </a:graphic>
          </wp:inline>
        </w:drawing>
      </w:r>
    </w:p>
    <w:p w:rsidR="00872DB5" w:rsidRPr="0029244C" w:rsidRDefault="00725123" w:rsidP="00A2041A">
      <w:pPr>
        <w:pStyle w:val="Source"/>
        <w:rPr>
          <w:vertAlign w:val="superscript"/>
        </w:rPr>
      </w:pPr>
      <w:r w:rsidRPr="0029244C">
        <w:t xml:space="preserve">Source: </w:t>
      </w:r>
      <w:r w:rsidR="0001329B" w:rsidRPr="0029244C">
        <w:t>Bosello et al. 2011</w:t>
      </w:r>
      <w:r w:rsidR="004239BE" w:rsidRPr="0029244C">
        <w:t>,</w:t>
      </w:r>
      <w:r w:rsidR="0001329B" w:rsidRPr="0029244C">
        <w:t xml:space="preserve"> </w:t>
      </w:r>
      <w:r w:rsidRPr="0029244C">
        <w:t>Watkiss and Hunt 2012</w:t>
      </w:r>
      <w:r w:rsidR="004239BE" w:rsidRPr="0029244C">
        <w:t>.</w:t>
      </w:r>
      <w:r w:rsidRPr="0029244C">
        <w:t xml:space="preserve"> </w:t>
      </w:r>
    </w:p>
    <w:p w:rsidR="00872DB5" w:rsidRPr="0029244C" w:rsidRDefault="00872DB5" w:rsidP="00885801">
      <w:pPr>
        <w:spacing w:after="360" w:line="276" w:lineRule="auto"/>
        <w:jc w:val="both"/>
        <w:rPr>
          <w:rFonts w:ascii="Times New Roman" w:hAnsi="Times New Roman"/>
          <w:sz w:val="24"/>
          <w:szCs w:val="24"/>
          <w:lang w:val="en-US"/>
        </w:rPr>
      </w:pPr>
      <w:r w:rsidRPr="0029244C">
        <w:rPr>
          <w:rFonts w:ascii="Times New Roman" w:hAnsi="Times New Roman"/>
          <w:sz w:val="24"/>
          <w:szCs w:val="24"/>
          <w:u w:val="single"/>
          <w:lang w:val="en-US"/>
        </w:rPr>
        <w:t>Description</w:t>
      </w:r>
      <w:r w:rsidRPr="0029244C">
        <w:rPr>
          <w:rFonts w:ascii="Times New Roman" w:hAnsi="Times New Roman"/>
          <w:sz w:val="24"/>
          <w:szCs w:val="24"/>
          <w:lang w:val="en-US"/>
        </w:rPr>
        <w:t>: The proportion of total expenditures to health or related services that are provided by en</w:t>
      </w:r>
      <w:r w:rsidR="00885801" w:rsidRPr="0029244C">
        <w:rPr>
          <w:rFonts w:ascii="Times New Roman" w:hAnsi="Times New Roman"/>
          <w:sz w:val="24"/>
          <w:szCs w:val="24"/>
          <w:lang w:val="en-US"/>
        </w:rPr>
        <w:t>tities external to the country.</w:t>
      </w:r>
    </w:p>
    <w:p w:rsidR="00872DB5" w:rsidRPr="0029244C" w:rsidRDefault="00453D49" w:rsidP="008F2872">
      <w:pPr>
        <w:pStyle w:val="Caption"/>
        <w:spacing w:after="120"/>
      </w:pPr>
      <w:bookmarkStart w:id="318" w:name="_Toc522206533"/>
      <w:r w:rsidRPr="0029244C">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22</w:t>
      </w:r>
      <w:r w:rsidR="00352455">
        <w:rPr>
          <w:noProof/>
        </w:rPr>
        <w:fldChar w:fldCharType="end"/>
      </w:r>
      <w:r w:rsidRPr="0029244C">
        <w:t>.</w:t>
      </w:r>
      <w:r w:rsidR="00725123" w:rsidRPr="0029244C">
        <w:t xml:space="preserve"> Score for Medical staff indicator</w:t>
      </w:r>
      <w:bookmarkEnd w:id="318"/>
    </w:p>
    <w:p w:rsidR="00872DB5" w:rsidRPr="0029244C" w:rsidRDefault="00517CFE" w:rsidP="003B1723">
      <w:pPr>
        <w:tabs>
          <w:tab w:val="left" w:pos="993"/>
        </w:tabs>
        <w:spacing w:after="60"/>
        <w:ind w:left="994" w:hanging="994"/>
        <w:jc w:val="center"/>
        <w:rPr>
          <w:rFonts w:ascii="Calibri" w:hAnsi="Calibri" w:cs="Arial"/>
          <w:b/>
          <w:sz w:val="22"/>
          <w:lang w:val="en-US"/>
        </w:rPr>
      </w:pPr>
      <w:r w:rsidRPr="00FD335B">
        <w:rPr>
          <w:noProof/>
          <w:lang w:val="en-US"/>
        </w:rPr>
        <w:drawing>
          <wp:inline distT="0" distB="0" distL="0" distR="0" wp14:anchorId="5AA5A8F4" wp14:editId="204F709C">
            <wp:extent cx="5777230" cy="2836545"/>
            <wp:effectExtent l="19050" t="19050" r="0" b="1905"/>
            <wp:docPr id="1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7">
                      <a:lum bright="-20000" contrast="20000"/>
                      <a:extLst>
                        <a:ext uri="{28A0092B-C50C-407E-A947-70E740481C1C}">
                          <a14:useLocalDpi xmlns:a14="http://schemas.microsoft.com/office/drawing/2010/main" val="0"/>
                        </a:ext>
                      </a:extLst>
                    </a:blip>
                    <a:srcRect/>
                    <a:stretch>
                      <a:fillRect/>
                    </a:stretch>
                  </pic:blipFill>
                  <pic:spPr bwMode="auto">
                    <a:xfrm>
                      <a:off x="0" y="0"/>
                      <a:ext cx="5777230" cy="2836545"/>
                    </a:xfrm>
                    <a:prstGeom prst="rect">
                      <a:avLst/>
                    </a:prstGeom>
                    <a:noFill/>
                    <a:ln w="9525" cmpd="sng">
                      <a:solidFill>
                        <a:srgbClr val="5B9BD5"/>
                      </a:solidFill>
                      <a:miter lim="800000"/>
                      <a:headEnd/>
                      <a:tailEnd/>
                    </a:ln>
                    <a:effectLst/>
                  </pic:spPr>
                </pic:pic>
              </a:graphicData>
            </a:graphic>
          </wp:inline>
        </w:drawing>
      </w:r>
    </w:p>
    <w:p w:rsidR="00872DB5" w:rsidRPr="0029244C" w:rsidRDefault="00725123" w:rsidP="00A2041A">
      <w:pPr>
        <w:pStyle w:val="Source"/>
        <w:rPr>
          <w:vertAlign w:val="superscript"/>
        </w:rPr>
      </w:pPr>
      <w:r w:rsidRPr="0029244C">
        <w:t>Source:</w:t>
      </w:r>
      <w:r w:rsidR="0001329B" w:rsidRPr="0029244C">
        <w:rPr>
          <w:rFonts w:ascii="Times New Roman" w:hAnsi="Times New Roman" w:cs="Times New Roman"/>
          <w:i w:val="0"/>
        </w:rPr>
        <w:t xml:space="preserve"> </w:t>
      </w:r>
      <w:r w:rsidR="0001329B" w:rsidRPr="0029244C">
        <w:t>Bosello et al. 2011</w:t>
      </w:r>
      <w:r w:rsidR="004239BE" w:rsidRPr="0029244C">
        <w:t>,</w:t>
      </w:r>
      <w:r w:rsidR="0001329B" w:rsidRPr="0029244C">
        <w:t xml:space="preserve"> </w:t>
      </w:r>
      <w:r w:rsidRPr="0029244C">
        <w:t>Watkiss and Hunt 2012</w:t>
      </w:r>
      <w:r w:rsidR="00B029B8" w:rsidRPr="0029244C">
        <w:t>.</w:t>
      </w:r>
      <w:r w:rsidRPr="0029244C">
        <w:t xml:space="preserve"> </w:t>
      </w:r>
    </w:p>
    <w:p w:rsidR="00872DB5" w:rsidRPr="0029244C" w:rsidRDefault="00872DB5" w:rsidP="00872DB5">
      <w:pPr>
        <w:spacing w:line="276" w:lineRule="auto"/>
        <w:jc w:val="both"/>
        <w:rPr>
          <w:rFonts w:ascii="Times New Roman" w:hAnsi="Times New Roman"/>
          <w:sz w:val="24"/>
          <w:szCs w:val="24"/>
          <w:lang w:val="en-US"/>
        </w:rPr>
      </w:pPr>
      <w:r w:rsidRPr="0029244C">
        <w:rPr>
          <w:rFonts w:ascii="Times New Roman" w:hAnsi="Times New Roman"/>
          <w:sz w:val="24"/>
          <w:szCs w:val="24"/>
          <w:u w:val="single"/>
          <w:lang w:val="en-US"/>
        </w:rPr>
        <w:t>Description</w:t>
      </w:r>
      <w:r w:rsidRPr="0029244C">
        <w:rPr>
          <w:rFonts w:ascii="Times New Roman" w:hAnsi="Times New Roman"/>
          <w:sz w:val="24"/>
          <w:szCs w:val="24"/>
          <w:lang w:val="en-US"/>
        </w:rPr>
        <w:t>: Number of medical staff per 1</w:t>
      </w:r>
      <w:r w:rsidR="00410D16">
        <w:rPr>
          <w:rFonts w:ascii="Times New Roman" w:hAnsi="Times New Roman"/>
          <w:sz w:val="24"/>
          <w:szCs w:val="24"/>
          <w:lang w:val="en-US"/>
        </w:rPr>
        <w:t>,</w:t>
      </w:r>
      <w:r w:rsidRPr="0029244C">
        <w:rPr>
          <w:rFonts w:ascii="Times New Roman" w:hAnsi="Times New Roman"/>
          <w:sz w:val="24"/>
          <w:szCs w:val="24"/>
          <w:lang w:val="en-US"/>
        </w:rPr>
        <w:t>000 people, including physicians, nurses and midwives.</w:t>
      </w:r>
    </w:p>
    <w:p w:rsidR="00872DB5" w:rsidRPr="0029244C" w:rsidRDefault="00872DB5">
      <w:pPr>
        <w:widowControl w:val="0"/>
        <w:spacing w:after="0"/>
        <w:rPr>
          <w:rFonts w:ascii="Times New Roman" w:hAnsi="Times New Roman"/>
          <w:sz w:val="24"/>
          <w:szCs w:val="24"/>
          <w:lang w:val="en-US"/>
        </w:rPr>
      </w:pPr>
      <w:r w:rsidRPr="0029244C">
        <w:rPr>
          <w:rFonts w:ascii="Times New Roman" w:hAnsi="Times New Roman"/>
          <w:sz w:val="24"/>
          <w:szCs w:val="24"/>
          <w:lang w:val="en-US"/>
        </w:rPr>
        <w:br w:type="page"/>
      </w:r>
    </w:p>
    <w:p w:rsidR="00872DB5" w:rsidRPr="0029244C" w:rsidRDefault="00453D49" w:rsidP="003469A5">
      <w:pPr>
        <w:pStyle w:val="Caption"/>
      </w:pPr>
      <w:bookmarkStart w:id="319" w:name="_Toc522206534"/>
      <w:r w:rsidRPr="0029244C">
        <w:lastRenderedPageBreak/>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23</w:t>
      </w:r>
      <w:r w:rsidR="00352455">
        <w:rPr>
          <w:noProof/>
        </w:rPr>
        <w:fldChar w:fldCharType="end"/>
      </w:r>
      <w:r w:rsidRPr="0029244C">
        <w:t>.</w:t>
      </w:r>
      <w:r w:rsidR="00725123" w:rsidRPr="0029244C">
        <w:t xml:space="preserve"> Score for Access to improved sanitation facilities indicator</w:t>
      </w:r>
      <w:bookmarkEnd w:id="319"/>
    </w:p>
    <w:p w:rsidR="00872DB5" w:rsidRPr="0029244C" w:rsidRDefault="00517CFE" w:rsidP="003B1723">
      <w:pPr>
        <w:spacing w:after="60" w:line="276" w:lineRule="auto"/>
        <w:jc w:val="both"/>
        <w:rPr>
          <w:rFonts w:ascii="Times New Roman" w:hAnsi="Times New Roman"/>
          <w:sz w:val="24"/>
          <w:szCs w:val="24"/>
          <w:lang w:val="en-US"/>
        </w:rPr>
      </w:pPr>
      <w:r w:rsidRPr="00FD335B">
        <w:rPr>
          <w:noProof/>
          <w:lang w:val="en-US"/>
        </w:rPr>
        <w:drawing>
          <wp:inline distT="0" distB="0" distL="0" distR="0" wp14:anchorId="229FCD97" wp14:editId="679EE72E">
            <wp:extent cx="5767070" cy="2888615"/>
            <wp:effectExtent l="19050" t="19050" r="5080" b="6985"/>
            <wp:docPr id="20"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58">
                      <a:lum bright="-34000" contrast="38000"/>
                      <a:extLst>
                        <a:ext uri="{28A0092B-C50C-407E-A947-70E740481C1C}">
                          <a14:useLocalDpi xmlns:a14="http://schemas.microsoft.com/office/drawing/2010/main" val="0"/>
                        </a:ext>
                      </a:extLst>
                    </a:blip>
                    <a:srcRect/>
                    <a:stretch>
                      <a:fillRect/>
                    </a:stretch>
                  </pic:blipFill>
                  <pic:spPr bwMode="auto">
                    <a:xfrm>
                      <a:off x="0" y="0"/>
                      <a:ext cx="5767070" cy="2888615"/>
                    </a:xfrm>
                    <a:prstGeom prst="rect">
                      <a:avLst/>
                    </a:prstGeom>
                    <a:noFill/>
                    <a:ln w="9525" cmpd="sng">
                      <a:solidFill>
                        <a:srgbClr val="5B9BD5"/>
                      </a:solidFill>
                      <a:miter lim="800000"/>
                      <a:headEnd/>
                      <a:tailEnd/>
                    </a:ln>
                    <a:effectLst/>
                  </pic:spPr>
                </pic:pic>
              </a:graphicData>
            </a:graphic>
          </wp:inline>
        </w:drawing>
      </w:r>
    </w:p>
    <w:p w:rsidR="003B1723" w:rsidRPr="0029244C" w:rsidRDefault="00725123" w:rsidP="00A2041A">
      <w:pPr>
        <w:pStyle w:val="Source"/>
        <w:rPr>
          <w:vertAlign w:val="superscript"/>
        </w:rPr>
      </w:pPr>
      <w:r w:rsidRPr="0029244C">
        <w:t xml:space="preserve">Source: </w:t>
      </w:r>
      <w:r w:rsidR="0001329B" w:rsidRPr="0029244C">
        <w:t>Bosello et al. 2011</w:t>
      </w:r>
      <w:r w:rsidR="004239BE" w:rsidRPr="0029244C">
        <w:t>,</w:t>
      </w:r>
      <w:r w:rsidR="0001329B" w:rsidRPr="0029244C">
        <w:t xml:space="preserve"> </w:t>
      </w:r>
      <w:r w:rsidRPr="0029244C">
        <w:t>Watkiss and Hunt 2012</w:t>
      </w:r>
      <w:r w:rsidR="004239BE" w:rsidRPr="0029244C">
        <w:t>.</w:t>
      </w:r>
      <w:r w:rsidRPr="0029244C">
        <w:t xml:space="preserve"> </w:t>
      </w:r>
    </w:p>
    <w:p w:rsidR="00872DB5" w:rsidRPr="0029244C" w:rsidRDefault="00872DB5" w:rsidP="00872DB5">
      <w:pPr>
        <w:spacing w:line="276" w:lineRule="auto"/>
        <w:jc w:val="both"/>
        <w:rPr>
          <w:rFonts w:ascii="Times New Roman" w:hAnsi="Times New Roman"/>
          <w:sz w:val="24"/>
          <w:szCs w:val="24"/>
          <w:lang w:val="en-US"/>
        </w:rPr>
      </w:pPr>
      <w:r w:rsidRPr="0029244C">
        <w:rPr>
          <w:rFonts w:ascii="Times New Roman" w:hAnsi="Times New Roman"/>
          <w:sz w:val="24"/>
          <w:szCs w:val="24"/>
          <w:u w:val="single"/>
          <w:lang w:val="en-US"/>
        </w:rPr>
        <w:t>Description</w:t>
      </w:r>
      <w:r w:rsidRPr="0029244C">
        <w:rPr>
          <w:rFonts w:ascii="Times New Roman" w:hAnsi="Times New Roman"/>
          <w:sz w:val="24"/>
          <w:szCs w:val="24"/>
          <w:lang w:val="en-US"/>
        </w:rPr>
        <w:t xml:space="preserve">: </w:t>
      </w:r>
      <w:r w:rsidR="003B1723" w:rsidRPr="0029244C">
        <w:rPr>
          <w:rFonts w:ascii="Times New Roman" w:hAnsi="Times New Roman"/>
          <w:sz w:val="24"/>
          <w:szCs w:val="24"/>
          <w:lang w:val="en-US"/>
        </w:rPr>
        <w:t>The proportion of the population with access to excreta disposal facilities that can effectively prevent human, animal, and insect contact with excreta.</w:t>
      </w:r>
    </w:p>
    <w:p w:rsidR="00872DB5" w:rsidRPr="0029244C" w:rsidRDefault="00872DB5" w:rsidP="00B12AB6">
      <w:pPr>
        <w:tabs>
          <w:tab w:val="left" w:pos="993"/>
        </w:tabs>
        <w:spacing w:after="60"/>
        <w:ind w:left="994" w:hanging="994"/>
        <w:jc w:val="center"/>
        <w:rPr>
          <w:rFonts w:ascii="Calibri" w:hAnsi="Calibri"/>
          <w:b/>
          <w:sz w:val="22"/>
          <w:lang w:val="en-US"/>
        </w:rPr>
      </w:pPr>
    </w:p>
    <w:p w:rsidR="00EE3F6F" w:rsidRPr="0029244C" w:rsidRDefault="00453D49" w:rsidP="003469A5">
      <w:pPr>
        <w:pStyle w:val="Caption"/>
      </w:pPr>
      <w:bookmarkStart w:id="320" w:name="_Toc522206535"/>
      <w:r w:rsidRPr="0029244C">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24</w:t>
      </w:r>
      <w:r w:rsidR="00352455">
        <w:rPr>
          <w:noProof/>
        </w:rPr>
        <w:fldChar w:fldCharType="end"/>
      </w:r>
      <w:r w:rsidRPr="0029244C">
        <w:t>.</w:t>
      </w:r>
      <w:r w:rsidR="00725123" w:rsidRPr="0029244C">
        <w:t xml:space="preserve"> Score of Urban concentration indicator</w:t>
      </w:r>
      <w:bookmarkEnd w:id="320"/>
    </w:p>
    <w:p w:rsidR="00872DB5" w:rsidRPr="0029244C" w:rsidRDefault="00517CFE" w:rsidP="00B12AB6">
      <w:pPr>
        <w:tabs>
          <w:tab w:val="left" w:pos="993"/>
        </w:tabs>
        <w:spacing w:after="60"/>
        <w:ind w:left="994" w:hanging="994"/>
        <w:jc w:val="center"/>
        <w:rPr>
          <w:rFonts w:ascii="Calibri" w:hAnsi="Calibri" w:cs="Arial"/>
          <w:sz w:val="22"/>
          <w:lang w:val="en-US"/>
        </w:rPr>
      </w:pPr>
      <w:r w:rsidRPr="00FD335B">
        <w:rPr>
          <w:noProof/>
          <w:lang w:val="en-US"/>
        </w:rPr>
        <w:drawing>
          <wp:inline distT="0" distB="0" distL="0" distR="0" wp14:anchorId="5617BAEF" wp14:editId="676B39E4">
            <wp:extent cx="5767070" cy="2888615"/>
            <wp:effectExtent l="19050" t="19050" r="5080" b="6985"/>
            <wp:docPr id="21"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59">
                      <a:lum bright="-20000" contrast="20000"/>
                      <a:extLst>
                        <a:ext uri="{28A0092B-C50C-407E-A947-70E740481C1C}">
                          <a14:useLocalDpi xmlns:a14="http://schemas.microsoft.com/office/drawing/2010/main" val="0"/>
                        </a:ext>
                      </a:extLst>
                    </a:blip>
                    <a:srcRect/>
                    <a:stretch>
                      <a:fillRect/>
                    </a:stretch>
                  </pic:blipFill>
                  <pic:spPr bwMode="auto">
                    <a:xfrm>
                      <a:off x="0" y="0"/>
                      <a:ext cx="5767070" cy="2888615"/>
                    </a:xfrm>
                    <a:prstGeom prst="rect">
                      <a:avLst/>
                    </a:prstGeom>
                    <a:noFill/>
                    <a:ln w="9525" cmpd="sng">
                      <a:solidFill>
                        <a:srgbClr val="5B9BD5"/>
                      </a:solidFill>
                      <a:miter lim="800000"/>
                      <a:headEnd/>
                      <a:tailEnd/>
                    </a:ln>
                    <a:effectLst/>
                  </pic:spPr>
                </pic:pic>
              </a:graphicData>
            </a:graphic>
          </wp:inline>
        </w:drawing>
      </w:r>
    </w:p>
    <w:p w:rsidR="003B1723" w:rsidRPr="0029244C" w:rsidRDefault="00725123" w:rsidP="00A2041A">
      <w:pPr>
        <w:pStyle w:val="Source"/>
        <w:rPr>
          <w:vertAlign w:val="superscript"/>
        </w:rPr>
      </w:pPr>
      <w:r w:rsidRPr="0029244C">
        <w:t xml:space="preserve">Source: </w:t>
      </w:r>
      <w:r w:rsidR="0001329B" w:rsidRPr="0029244C">
        <w:t>Bosello et al. 2011</w:t>
      </w:r>
      <w:r w:rsidR="004239BE" w:rsidRPr="0029244C">
        <w:t>,</w:t>
      </w:r>
      <w:r w:rsidR="0001329B" w:rsidRPr="0029244C">
        <w:t xml:space="preserve"> </w:t>
      </w:r>
      <w:r w:rsidRPr="0029244C">
        <w:t>Watkiss and Hunt 2012</w:t>
      </w:r>
      <w:r w:rsidR="004239BE" w:rsidRPr="0029244C">
        <w:t>.</w:t>
      </w:r>
      <w:r w:rsidRPr="0029244C">
        <w:t xml:space="preserve"> </w:t>
      </w:r>
    </w:p>
    <w:p w:rsidR="00872DB5" w:rsidRPr="0029244C" w:rsidRDefault="00872DB5" w:rsidP="00872DB5">
      <w:pPr>
        <w:spacing w:line="276" w:lineRule="auto"/>
        <w:jc w:val="both"/>
        <w:rPr>
          <w:rFonts w:ascii="Times New Roman" w:hAnsi="Times New Roman"/>
          <w:sz w:val="24"/>
          <w:szCs w:val="24"/>
          <w:lang w:val="en-US"/>
        </w:rPr>
      </w:pPr>
      <w:r w:rsidRPr="0029244C">
        <w:rPr>
          <w:rFonts w:ascii="Times New Roman" w:hAnsi="Times New Roman"/>
          <w:sz w:val="24"/>
          <w:szCs w:val="24"/>
          <w:u w:val="single"/>
          <w:lang w:val="en-US"/>
        </w:rPr>
        <w:t>Description</w:t>
      </w:r>
      <w:r w:rsidRPr="0029244C">
        <w:rPr>
          <w:rFonts w:ascii="Times New Roman" w:hAnsi="Times New Roman"/>
          <w:sz w:val="24"/>
          <w:szCs w:val="24"/>
          <w:lang w:val="en-US"/>
        </w:rPr>
        <w:t xml:space="preserve">: </w:t>
      </w:r>
      <w:r w:rsidR="003B1723" w:rsidRPr="0029244C">
        <w:rPr>
          <w:rFonts w:ascii="Times New Roman" w:hAnsi="Times New Roman"/>
          <w:sz w:val="24"/>
          <w:szCs w:val="24"/>
          <w:lang w:val="en-US"/>
        </w:rPr>
        <w:t>The concentration of a country's population within a small number of large population centers. It is the concentration of the urban population residing in large cities (&gt;750</w:t>
      </w:r>
      <w:r w:rsidR="0001329B" w:rsidRPr="0029244C">
        <w:rPr>
          <w:rFonts w:ascii="Times New Roman" w:hAnsi="Times New Roman"/>
          <w:sz w:val="24"/>
          <w:szCs w:val="24"/>
          <w:lang w:val="en-US"/>
        </w:rPr>
        <w:t>,000</w:t>
      </w:r>
      <w:r w:rsidR="003B1723" w:rsidRPr="0029244C">
        <w:rPr>
          <w:rFonts w:ascii="Times New Roman" w:hAnsi="Times New Roman"/>
          <w:sz w:val="24"/>
          <w:szCs w:val="24"/>
          <w:lang w:val="en-US"/>
        </w:rPr>
        <w:t>), weighted by the total urbanized population. Specifically, it is the summation of a concentration measure for each city within the country times the proportion of urban population over the total country population.</w:t>
      </w:r>
    </w:p>
    <w:p w:rsidR="008F2872" w:rsidRDefault="008F2872">
      <w:pPr>
        <w:spacing w:after="0"/>
        <w:rPr>
          <w:rFonts w:ascii="Calibri" w:hAnsi="Calibri"/>
          <w:b/>
          <w:i/>
          <w:iCs/>
          <w:color w:val="44546A"/>
          <w:sz w:val="22"/>
          <w:szCs w:val="18"/>
          <w:lang w:val="en-US" w:eastAsia="bg-BG"/>
        </w:rPr>
      </w:pPr>
      <w:r>
        <w:br w:type="page"/>
      </w:r>
    </w:p>
    <w:p w:rsidR="008A0BE7" w:rsidRPr="0029244C" w:rsidRDefault="00453D49" w:rsidP="008F2872">
      <w:pPr>
        <w:pStyle w:val="Caption"/>
        <w:spacing w:after="120"/>
      </w:pPr>
      <w:bookmarkStart w:id="321" w:name="_Toc522206536"/>
      <w:r w:rsidRPr="0029244C">
        <w:lastRenderedPageBreak/>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25</w:t>
      </w:r>
      <w:r w:rsidR="00352455">
        <w:rPr>
          <w:noProof/>
        </w:rPr>
        <w:fldChar w:fldCharType="end"/>
      </w:r>
      <w:r w:rsidRPr="0029244C">
        <w:t>.</w:t>
      </w:r>
      <w:r w:rsidR="00725123" w:rsidRPr="0029244C">
        <w:t xml:space="preserve"> Score of Age dependency ratio indicator</w:t>
      </w:r>
      <w:bookmarkEnd w:id="321"/>
    </w:p>
    <w:p w:rsidR="00872DB5" w:rsidRPr="0029244C" w:rsidRDefault="00517CFE" w:rsidP="00B12AB6">
      <w:pPr>
        <w:tabs>
          <w:tab w:val="left" w:pos="993"/>
        </w:tabs>
        <w:spacing w:after="60"/>
        <w:ind w:left="994" w:hanging="994"/>
        <w:jc w:val="center"/>
        <w:rPr>
          <w:rFonts w:ascii="Calibri" w:hAnsi="Calibri" w:cs="Arial"/>
          <w:sz w:val="22"/>
          <w:lang w:val="en-US"/>
        </w:rPr>
      </w:pPr>
      <w:r w:rsidRPr="00FD335B">
        <w:rPr>
          <w:noProof/>
          <w:lang w:val="en-US"/>
        </w:rPr>
        <w:drawing>
          <wp:inline distT="0" distB="0" distL="0" distR="0" wp14:anchorId="1798BC38" wp14:editId="59796265">
            <wp:extent cx="5767070" cy="2888615"/>
            <wp:effectExtent l="19050" t="19050" r="5080" b="6985"/>
            <wp:docPr id="22"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60">
                      <a:lum bright="-20000" contrast="20000"/>
                      <a:extLst>
                        <a:ext uri="{28A0092B-C50C-407E-A947-70E740481C1C}">
                          <a14:useLocalDpi xmlns:a14="http://schemas.microsoft.com/office/drawing/2010/main" val="0"/>
                        </a:ext>
                      </a:extLst>
                    </a:blip>
                    <a:srcRect/>
                    <a:stretch>
                      <a:fillRect/>
                    </a:stretch>
                  </pic:blipFill>
                  <pic:spPr bwMode="auto">
                    <a:xfrm>
                      <a:off x="0" y="0"/>
                      <a:ext cx="5767070" cy="2888615"/>
                    </a:xfrm>
                    <a:prstGeom prst="rect">
                      <a:avLst/>
                    </a:prstGeom>
                    <a:noFill/>
                    <a:ln w="9525" cmpd="sng">
                      <a:solidFill>
                        <a:srgbClr val="5B9BD5"/>
                      </a:solidFill>
                      <a:miter lim="800000"/>
                      <a:headEnd/>
                      <a:tailEnd/>
                    </a:ln>
                    <a:effectLst/>
                  </pic:spPr>
                </pic:pic>
              </a:graphicData>
            </a:graphic>
          </wp:inline>
        </w:drawing>
      </w:r>
    </w:p>
    <w:p w:rsidR="003B1723" w:rsidRPr="0029244C" w:rsidRDefault="00725123" w:rsidP="00A2041A">
      <w:pPr>
        <w:pStyle w:val="Source"/>
        <w:rPr>
          <w:vertAlign w:val="superscript"/>
        </w:rPr>
      </w:pPr>
      <w:r w:rsidRPr="0029244C">
        <w:t xml:space="preserve">Source: </w:t>
      </w:r>
      <w:r w:rsidR="0001329B" w:rsidRPr="0029244C">
        <w:t>Bosello et al. 2011</w:t>
      </w:r>
      <w:r w:rsidR="004239BE" w:rsidRPr="0029244C">
        <w:t>,</w:t>
      </w:r>
      <w:r w:rsidR="0001329B" w:rsidRPr="0029244C">
        <w:t xml:space="preserve"> </w:t>
      </w:r>
      <w:r w:rsidRPr="0029244C">
        <w:t>Watkiss and Hunt 2012</w:t>
      </w:r>
      <w:r w:rsidR="004239BE" w:rsidRPr="0029244C">
        <w:t>.</w:t>
      </w:r>
      <w:r w:rsidRPr="0029244C">
        <w:t xml:space="preserve"> </w:t>
      </w:r>
    </w:p>
    <w:p w:rsidR="00872DB5" w:rsidRPr="0029244C" w:rsidRDefault="00872DB5" w:rsidP="00872DB5">
      <w:pPr>
        <w:spacing w:line="276" w:lineRule="auto"/>
        <w:jc w:val="both"/>
        <w:rPr>
          <w:rFonts w:ascii="Times New Roman" w:hAnsi="Times New Roman"/>
          <w:sz w:val="24"/>
          <w:szCs w:val="24"/>
          <w:lang w:val="en-US"/>
        </w:rPr>
      </w:pPr>
      <w:r w:rsidRPr="0029244C">
        <w:rPr>
          <w:rFonts w:ascii="Times New Roman" w:hAnsi="Times New Roman"/>
          <w:sz w:val="24"/>
          <w:szCs w:val="24"/>
          <w:u w:val="single"/>
          <w:lang w:val="en-US"/>
        </w:rPr>
        <w:t>Description</w:t>
      </w:r>
      <w:r w:rsidRPr="0029244C">
        <w:rPr>
          <w:rFonts w:ascii="Times New Roman" w:hAnsi="Times New Roman"/>
          <w:sz w:val="24"/>
          <w:szCs w:val="24"/>
          <w:lang w:val="en-US"/>
        </w:rPr>
        <w:t xml:space="preserve">: </w:t>
      </w:r>
      <w:r w:rsidR="003B1723" w:rsidRPr="0029244C">
        <w:rPr>
          <w:rFonts w:ascii="Times New Roman" w:hAnsi="Times New Roman"/>
          <w:sz w:val="24"/>
          <w:szCs w:val="24"/>
          <w:lang w:val="en-US"/>
        </w:rPr>
        <w:t xml:space="preserve">The proportion of vulnerable populations, including the share of the population above </w:t>
      </w:r>
      <w:r w:rsidR="0001329B" w:rsidRPr="0029244C">
        <w:rPr>
          <w:rFonts w:ascii="Times New Roman" w:hAnsi="Times New Roman"/>
          <w:sz w:val="24"/>
          <w:szCs w:val="24"/>
          <w:lang w:val="en-US"/>
        </w:rPr>
        <w:t xml:space="preserve">age </w:t>
      </w:r>
      <w:r w:rsidR="00453D49" w:rsidRPr="0029244C">
        <w:rPr>
          <w:rFonts w:ascii="Times New Roman" w:hAnsi="Times New Roman"/>
          <w:sz w:val="24"/>
          <w:szCs w:val="24"/>
          <w:lang w:val="en-US"/>
        </w:rPr>
        <w:t>65 and the population under 14</w:t>
      </w:r>
      <w:r w:rsidR="003B1723" w:rsidRPr="0029244C">
        <w:rPr>
          <w:rFonts w:ascii="Times New Roman" w:hAnsi="Times New Roman"/>
          <w:sz w:val="24"/>
          <w:szCs w:val="24"/>
          <w:lang w:val="en-US"/>
        </w:rPr>
        <w:t>.</w:t>
      </w:r>
    </w:p>
    <w:p w:rsidR="00872DB5" w:rsidRPr="0029244C" w:rsidRDefault="00872DB5" w:rsidP="00B12AB6">
      <w:pPr>
        <w:tabs>
          <w:tab w:val="left" w:pos="993"/>
        </w:tabs>
        <w:spacing w:after="60"/>
        <w:ind w:left="994" w:hanging="994"/>
        <w:jc w:val="center"/>
        <w:rPr>
          <w:rFonts w:ascii="Calibri" w:hAnsi="Calibri"/>
          <w:sz w:val="22"/>
          <w:lang w:val="en-US"/>
        </w:rPr>
      </w:pPr>
    </w:p>
    <w:p w:rsidR="008A0BE7" w:rsidRPr="0029244C" w:rsidRDefault="00453D49" w:rsidP="008F2872">
      <w:pPr>
        <w:pStyle w:val="Caption"/>
        <w:spacing w:after="120"/>
      </w:pPr>
      <w:bookmarkStart w:id="322" w:name="_Toc522206537"/>
      <w:r w:rsidRPr="0029244C">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26</w:t>
      </w:r>
      <w:r w:rsidR="00352455">
        <w:rPr>
          <w:noProof/>
        </w:rPr>
        <w:fldChar w:fldCharType="end"/>
      </w:r>
      <w:r w:rsidRPr="0029244C">
        <w:t>.</w:t>
      </w:r>
      <w:r w:rsidR="00725123" w:rsidRPr="0029244C">
        <w:t xml:space="preserve"> Score of Economic readiness indicator</w:t>
      </w:r>
      <w:bookmarkEnd w:id="322"/>
    </w:p>
    <w:p w:rsidR="00872DB5" w:rsidRPr="0029244C" w:rsidRDefault="00517CFE" w:rsidP="00B12AB6">
      <w:pPr>
        <w:tabs>
          <w:tab w:val="left" w:pos="993"/>
        </w:tabs>
        <w:spacing w:after="60"/>
        <w:ind w:left="994" w:hanging="994"/>
        <w:jc w:val="center"/>
        <w:rPr>
          <w:rFonts w:ascii="Calibri" w:hAnsi="Calibri" w:cs="Arial"/>
          <w:sz w:val="22"/>
          <w:lang w:val="en-US"/>
        </w:rPr>
      </w:pPr>
      <w:r w:rsidRPr="00FD335B">
        <w:rPr>
          <w:noProof/>
          <w:lang w:val="en-US"/>
        </w:rPr>
        <w:drawing>
          <wp:inline distT="0" distB="0" distL="0" distR="0" wp14:anchorId="20C0A36C" wp14:editId="194A1AD6">
            <wp:extent cx="5767070" cy="2898775"/>
            <wp:effectExtent l="19050" t="19050" r="5080" b="0"/>
            <wp:docPr id="23"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61">
                      <a:lum bright="-20000" contrast="20000"/>
                      <a:extLst>
                        <a:ext uri="{28A0092B-C50C-407E-A947-70E740481C1C}">
                          <a14:useLocalDpi xmlns:a14="http://schemas.microsoft.com/office/drawing/2010/main" val="0"/>
                        </a:ext>
                      </a:extLst>
                    </a:blip>
                    <a:srcRect/>
                    <a:stretch>
                      <a:fillRect/>
                    </a:stretch>
                  </pic:blipFill>
                  <pic:spPr bwMode="auto">
                    <a:xfrm>
                      <a:off x="0" y="0"/>
                      <a:ext cx="5767070" cy="2898775"/>
                    </a:xfrm>
                    <a:prstGeom prst="rect">
                      <a:avLst/>
                    </a:prstGeom>
                    <a:noFill/>
                    <a:ln w="9525" cmpd="sng">
                      <a:solidFill>
                        <a:srgbClr val="5B9BD5"/>
                      </a:solidFill>
                      <a:miter lim="800000"/>
                      <a:headEnd/>
                      <a:tailEnd/>
                    </a:ln>
                    <a:effectLst/>
                  </pic:spPr>
                </pic:pic>
              </a:graphicData>
            </a:graphic>
          </wp:inline>
        </w:drawing>
      </w:r>
    </w:p>
    <w:p w:rsidR="003B1723" w:rsidRPr="0029244C" w:rsidRDefault="00725123" w:rsidP="00A2041A">
      <w:pPr>
        <w:pStyle w:val="Source"/>
        <w:rPr>
          <w:vertAlign w:val="superscript"/>
        </w:rPr>
      </w:pPr>
      <w:r w:rsidRPr="0029244C">
        <w:t xml:space="preserve">Source: </w:t>
      </w:r>
      <w:r w:rsidR="0001329B" w:rsidRPr="0029244C">
        <w:t>Bosello et al. 2011</w:t>
      </w:r>
      <w:r w:rsidR="004239BE" w:rsidRPr="0029244C">
        <w:t>,</w:t>
      </w:r>
      <w:r w:rsidR="0001329B" w:rsidRPr="0029244C">
        <w:t xml:space="preserve"> </w:t>
      </w:r>
      <w:r w:rsidRPr="0029244C">
        <w:t>Watkiss and Hunt 2012</w:t>
      </w:r>
      <w:r w:rsidR="004239BE" w:rsidRPr="0029244C">
        <w:t>.</w:t>
      </w:r>
      <w:r w:rsidRPr="0029244C">
        <w:t xml:space="preserve"> </w:t>
      </w:r>
    </w:p>
    <w:p w:rsidR="003B1723" w:rsidRPr="0029244C" w:rsidRDefault="00872DB5" w:rsidP="00872DB5">
      <w:pPr>
        <w:spacing w:line="276" w:lineRule="auto"/>
        <w:jc w:val="both"/>
        <w:rPr>
          <w:rFonts w:ascii="Times New Roman" w:hAnsi="Times New Roman"/>
          <w:sz w:val="24"/>
          <w:szCs w:val="24"/>
          <w:lang w:val="en-US"/>
        </w:rPr>
      </w:pPr>
      <w:r w:rsidRPr="0029244C">
        <w:rPr>
          <w:rFonts w:ascii="Times New Roman" w:hAnsi="Times New Roman"/>
          <w:sz w:val="24"/>
          <w:szCs w:val="24"/>
          <w:u w:val="single"/>
          <w:lang w:val="en-US"/>
        </w:rPr>
        <w:t>Description</w:t>
      </w:r>
      <w:r w:rsidRPr="0029244C">
        <w:rPr>
          <w:rFonts w:ascii="Times New Roman" w:hAnsi="Times New Roman"/>
          <w:sz w:val="24"/>
          <w:szCs w:val="24"/>
          <w:lang w:val="en-US"/>
        </w:rPr>
        <w:t xml:space="preserve">: </w:t>
      </w:r>
      <w:r w:rsidR="003B1723" w:rsidRPr="0029244C">
        <w:rPr>
          <w:rFonts w:ascii="Times New Roman" w:hAnsi="Times New Roman"/>
          <w:sz w:val="24"/>
          <w:szCs w:val="24"/>
          <w:lang w:val="en-US"/>
        </w:rPr>
        <w:t>The score of Economic readiness captures the readiness of a country's business environment to accept investment that could be applied to adaptation in the form of business formation and maintenance. A simple multi-factor index, Doing Business Index from the World Bank is the measure of economic readiness.</w:t>
      </w:r>
    </w:p>
    <w:p w:rsidR="00725123" w:rsidRPr="0029244C" w:rsidRDefault="003B1723" w:rsidP="008F2872">
      <w:pPr>
        <w:pStyle w:val="Caption"/>
        <w:spacing w:after="120"/>
        <w:rPr>
          <w:rFonts w:cs="Arial"/>
        </w:rPr>
      </w:pPr>
      <w:r w:rsidRPr="0029244C">
        <w:rPr>
          <w:rFonts w:ascii="Times New Roman" w:hAnsi="Times New Roman"/>
          <w:sz w:val="24"/>
          <w:szCs w:val="24"/>
        </w:rPr>
        <w:br w:type="page"/>
      </w:r>
      <w:bookmarkStart w:id="323" w:name="_Toc522206538"/>
      <w:r w:rsidR="00453D49" w:rsidRPr="0029244C">
        <w:lastRenderedPageBreak/>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27</w:t>
      </w:r>
      <w:r w:rsidR="00352455">
        <w:rPr>
          <w:noProof/>
        </w:rPr>
        <w:fldChar w:fldCharType="end"/>
      </w:r>
      <w:r w:rsidR="00453D49" w:rsidRPr="0029244C">
        <w:t>.</w:t>
      </w:r>
      <w:r w:rsidR="00725123" w:rsidRPr="0029244C">
        <w:t xml:space="preserve"> Score of Governance readiness indicator</w:t>
      </w:r>
      <w:bookmarkEnd w:id="323"/>
    </w:p>
    <w:p w:rsidR="00872DB5" w:rsidRPr="0029244C" w:rsidRDefault="00517CFE" w:rsidP="00B12AB6">
      <w:pPr>
        <w:tabs>
          <w:tab w:val="left" w:pos="993"/>
        </w:tabs>
        <w:spacing w:after="60"/>
        <w:ind w:left="994" w:hanging="994"/>
        <w:jc w:val="center"/>
        <w:rPr>
          <w:rFonts w:ascii="Calibri" w:hAnsi="Calibri" w:cs="Arial"/>
          <w:sz w:val="22"/>
          <w:lang w:val="en-US"/>
        </w:rPr>
      </w:pPr>
      <w:r w:rsidRPr="00FD335B">
        <w:rPr>
          <w:noProof/>
          <w:lang w:val="en-US"/>
        </w:rPr>
        <w:drawing>
          <wp:inline distT="0" distB="0" distL="0" distR="0" wp14:anchorId="4AF44AD9" wp14:editId="18E84F23">
            <wp:extent cx="5767070" cy="2888615"/>
            <wp:effectExtent l="19050" t="19050" r="5080" b="6985"/>
            <wp:docPr id="24"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62">
                      <a:lum bright="-20000" contrast="20000"/>
                      <a:extLst>
                        <a:ext uri="{28A0092B-C50C-407E-A947-70E740481C1C}">
                          <a14:useLocalDpi xmlns:a14="http://schemas.microsoft.com/office/drawing/2010/main" val="0"/>
                        </a:ext>
                      </a:extLst>
                    </a:blip>
                    <a:srcRect/>
                    <a:stretch>
                      <a:fillRect/>
                    </a:stretch>
                  </pic:blipFill>
                  <pic:spPr bwMode="auto">
                    <a:xfrm>
                      <a:off x="0" y="0"/>
                      <a:ext cx="5767070" cy="2888615"/>
                    </a:xfrm>
                    <a:prstGeom prst="rect">
                      <a:avLst/>
                    </a:prstGeom>
                    <a:noFill/>
                    <a:ln w="9525" cmpd="sng">
                      <a:solidFill>
                        <a:srgbClr val="5B9BD5"/>
                      </a:solidFill>
                      <a:miter lim="800000"/>
                      <a:headEnd/>
                      <a:tailEnd/>
                    </a:ln>
                    <a:effectLst/>
                  </pic:spPr>
                </pic:pic>
              </a:graphicData>
            </a:graphic>
          </wp:inline>
        </w:drawing>
      </w:r>
    </w:p>
    <w:p w:rsidR="003B1723" w:rsidRPr="0029244C" w:rsidRDefault="00725123" w:rsidP="00A2041A">
      <w:pPr>
        <w:pStyle w:val="Source"/>
        <w:rPr>
          <w:vertAlign w:val="superscript"/>
        </w:rPr>
      </w:pPr>
      <w:r w:rsidRPr="0029244C">
        <w:t xml:space="preserve">Source: </w:t>
      </w:r>
      <w:r w:rsidR="0001329B" w:rsidRPr="0029244C">
        <w:t>Bosello et al. 2011</w:t>
      </w:r>
      <w:r w:rsidR="004239BE" w:rsidRPr="0029244C">
        <w:t>,</w:t>
      </w:r>
      <w:r w:rsidR="0001329B" w:rsidRPr="0029244C">
        <w:t xml:space="preserve"> </w:t>
      </w:r>
      <w:r w:rsidRPr="0029244C">
        <w:t>Watkiss and Hunt 2012</w:t>
      </w:r>
      <w:r w:rsidR="004239BE" w:rsidRPr="0029244C">
        <w:t>.</w:t>
      </w:r>
      <w:r w:rsidRPr="0029244C">
        <w:t xml:space="preserve"> </w:t>
      </w:r>
    </w:p>
    <w:p w:rsidR="00872DB5" w:rsidRPr="0029244C" w:rsidRDefault="00872DB5" w:rsidP="00872DB5">
      <w:pPr>
        <w:spacing w:line="276" w:lineRule="auto"/>
        <w:jc w:val="both"/>
        <w:rPr>
          <w:rFonts w:ascii="Times New Roman" w:hAnsi="Times New Roman"/>
          <w:sz w:val="24"/>
          <w:szCs w:val="24"/>
          <w:lang w:val="en-US"/>
        </w:rPr>
      </w:pPr>
      <w:r w:rsidRPr="0029244C">
        <w:rPr>
          <w:rFonts w:ascii="Times New Roman" w:hAnsi="Times New Roman"/>
          <w:sz w:val="24"/>
          <w:szCs w:val="24"/>
          <w:u w:val="single"/>
          <w:lang w:val="en-US"/>
        </w:rPr>
        <w:t>Description</w:t>
      </w:r>
      <w:r w:rsidRPr="0029244C">
        <w:rPr>
          <w:rFonts w:ascii="Times New Roman" w:hAnsi="Times New Roman"/>
          <w:sz w:val="24"/>
          <w:szCs w:val="24"/>
          <w:lang w:val="en-US"/>
        </w:rPr>
        <w:t>:</w:t>
      </w:r>
      <w:r w:rsidR="003B1723" w:rsidRPr="0029244C">
        <w:rPr>
          <w:rFonts w:ascii="Times New Roman" w:hAnsi="Times New Roman"/>
          <w:sz w:val="24"/>
          <w:szCs w:val="24"/>
          <w:lang w:val="en-US"/>
        </w:rPr>
        <w:t xml:space="preserve"> The score of </w:t>
      </w:r>
      <w:r w:rsidR="0001329B" w:rsidRPr="0029244C">
        <w:rPr>
          <w:rFonts w:ascii="Times New Roman" w:hAnsi="Times New Roman"/>
          <w:sz w:val="24"/>
          <w:szCs w:val="24"/>
          <w:lang w:val="en-US"/>
        </w:rPr>
        <w:t xml:space="preserve">governance </w:t>
      </w:r>
      <w:r w:rsidR="003B1723" w:rsidRPr="0029244C">
        <w:rPr>
          <w:rFonts w:ascii="Times New Roman" w:hAnsi="Times New Roman"/>
          <w:sz w:val="24"/>
          <w:szCs w:val="24"/>
          <w:lang w:val="en-US"/>
        </w:rPr>
        <w:t xml:space="preserve">readiness captures the institutional factors that enhance application of investment for adaptation. Indicators include: political stability and non-violence, control of corruption, regulatory quality, and rule of law. All </w:t>
      </w:r>
      <w:r w:rsidR="0001329B" w:rsidRPr="0029244C">
        <w:rPr>
          <w:rFonts w:ascii="Times New Roman" w:hAnsi="Times New Roman"/>
          <w:sz w:val="24"/>
          <w:szCs w:val="24"/>
          <w:lang w:val="en-US"/>
        </w:rPr>
        <w:t xml:space="preserve">are </w:t>
      </w:r>
      <w:r w:rsidR="003B1723" w:rsidRPr="0029244C">
        <w:rPr>
          <w:rFonts w:ascii="Times New Roman" w:hAnsi="Times New Roman"/>
          <w:sz w:val="24"/>
          <w:szCs w:val="24"/>
          <w:lang w:val="en-US"/>
        </w:rPr>
        <w:t>from the World Governance Indicators</w:t>
      </w:r>
      <w:r w:rsidR="0001329B" w:rsidRPr="0029244C">
        <w:rPr>
          <w:rFonts w:ascii="Times New Roman" w:hAnsi="Times New Roman"/>
          <w:sz w:val="24"/>
          <w:szCs w:val="24"/>
          <w:lang w:val="en-US"/>
        </w:rPr>
        <w:t>.</w:t>
      </w:r>
    </w:p>
    <w:p w:rsidR="00725123" w:rsidRPr="0029244C" w:rsidRDefault="00725123" w:rsidP="0056114A">
      <w:pPr>
        <w:tabs>
          <w:tab w:val="left" w:pos="993"/>
        </w:tabs>
        <w:spacing w:after="0"/>
        <w:ind w:left="994" w:hanging="994"/>
        <w:jc w:val="center"/>
        <w:rPr>
          <w:rFonts w:ascii="Calibri" w:hAnsi="Calibri"/>
          <w:sz w:val="22"/>
          <w:lang w:val="en-US"/>
        </w:rPr>
      </w:pPr>
    </w:p>
    <w:p w:rsidR="00EE3F6F" w:rsidRPr="0029244C" w:rsidRDefault="00453D49" w:rsidP="008F2872">
      <w:pPr>
        <w:pStyle w:val="Caption"/>
        <w:spacing w:after="120"/>
      </w:pPr>
      <w:bookmarkStart w:id="324" w:name="_Toc522206539"/>
      <w:r w:rsidRPr="0029244C">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28</w:t>
      </w:r>
      <w:r w:rsidR="00352455">
        <w:rPr>
          <w:noProof/>
        </w:rPr>
        <w:fldChar w:fldCharType="end"/>
      </w:r>
      <w:r w:rsidRPr="0029244C">
        <w:t>.</w:t>
      </w:r>
      <w:r w:rsidR="00725123" w:rsidRPr="0029244C">
        <w:t xml:space="preserve"> Score of social readiness indicator</w:t>
      </w:r>
      <w:bookmarkEnd w:id="324"/>
    </w:p>
    <w:p w:rsidR="00872DB5" w:rsidRPr="0029244C" w:rsidRDefault="00517CFE" w:rsidP="00B12AB6">
      <w:pPr>
        <w:tabs>
          <w:tab w:val="left" w:pos="993"/>
        </w:tabs>
        <w:spacing w:after="60"/>
        <w:ind w:left="994" w:hanging="994"/>
        <w:jc w:val="center"/>
        <w:rPr>
          <w:rFonts w:ascii="Calibri" w:hAnsi="Calibri" w:cs="Arial"/>
          <w:sz w:val="22"/>
          <w:lang w:val="en-US"/>
        </w:rPr>
      </w:pPr>
      <w:r w:rsidRPr="00FD335B">
        <w:rPr>
          <w:noProof/>
          <w:lang w:val="en-US"/>
        </w:rPr>
        <w:drawing>
          <wp:inline distT="0" distB="0" distL="0" distR="0" wp14:anchorId="23309F33" wp14:editId="1B5824D2">
            <wp:extent cx="5788025" cy="2888615"/>
            <wp:effectExtent l="19050" t="19050" r="3175" b="6985"/>
            <wp:docPr id="25"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63">
                      <a:lum bright="-20000" contrast="20000"/>
                      <a:extLst>
                        <a:ext uri="{28A0092B-C50C-407E-A947-70E740481C1C}">
                          <a14:useLocalDpi xmlns:a14="http://schemas.microsoft.com/office/drawing/2010/main" val="0"/>
                        </a:ext>
                      </a:extLst>
                    </a:blip>
                    <a:srcRect/>
                    <a:stretch>
                      <a:fillRect/>
                    </a:stretch>
                  </pic:blipFill>
                  <pic:spPr bwMode="auto">
                    <a:xfrm>
                      <a:off x="0" y="0"/>
                      <a:ext cx="5788025" cy="2888615"/>
                    </a:xfrm>
                    <a:prstGeom prst="rect">
                      <a:avLst/>
                    </a:prstGeom>
                    <a:noFill/>
                    <a:ln w="9525" cmpd="sng">
                      <a:solidFill>
                        <a:srgbClr val="5B9BD5"/>
                      </a:solidFill>
                      <a:miter lim="800000"/>
                      <a:headEnd/>
                      <a:tailEnd/>
                    </a:ln>
                    <a:effectLst/>
                  </pic:spPr>
                </pic:pic>
              </a:graphicData>
            </a:graphic>
          </wp:inline>
        </w:drawing>
      </w:r>
    </w:p>
    <w:p w:rsidR="003B1723" w:rsidRPr="0029244C" w:rsidRDefault="00725123" w:rsidP="00A2041A">
      <w:pPr>
        <w:pStyle w:val="Source"/>
        <w:rPr>
          <w:vertAlign w:val="superscript"/>
        </w:rPr>
      </w:pPr>
      <w:r w:rsidRPr="0029244C">
        <w:t xml:space="preserve">Source: </w:t>
      </w:r>
      <w:r w:rsidR="0001329B" w:rsidRPr="0029244C">
        <w:t>Bosello et al. 2011</w:t>
      </w:r>
      <w:r w:rsidR="004239BE" w:rsidRPr="0029244C">
        <w:t>,</w:t>
      </w:r>
      <w:r w:rsidR="0001329B" w:rsidRPr="0029244C">
        <w:t xml:space="preserve"> </w:t>
      </w:r>
      <w:r w:rsidRPr="0029244C">
        <w:t>Watkiss and Hunt 2012</w:t>
      </w:r>
      <w:r w:rsidR="00B029B8" w:rsidRPr="0029244C">
        <w:t>.</w:t>
      </w:r>
    </w:p>
    <w:p w:rsidR="00872DB5" w:rsidRPr="0029244C" w:rsidRDefault="00872DB5" w:rsidP="003B1723">
      <w:pPr>
        <w:spacing w:line="276" w:lineRule="auto"/>
        <w:jc w:val="both"/>
        <w:rPr>
          <w:rFonts w:ascii="Times New Roman" w:hAnsi="Times New Roman"/>
          <w:sz w:val="24"/>
          <w:szCs w:val="24"/>
          <w:lang w:val="en-US"/>
        </w:rPr>
      </w:pPr>
      <w:r w:rsidRPr="0029244C">
        <w:rPr>
          <w:rFonts w:ascii="Times New Roman" w:hAnsi="Times New Roman"/>
          <w:sz w:val="24"/>
          <w:szCs w:val="24"/>
          <w:u w:val="single"/>
          <w:lang w:val="en-US"/>
        </w:rPr>
        <w:t>Description</w:t>
      </w:r>
      <w:r w:rsidRPr="0029244C">
        <w:rPr>
          <w:rFonts w:ascii="Times New Roman" w:hAnsi="Times New Roman"/>
          <w:sz w:val="24"/>
          <w:szCs w:val="24"/>
          <w:lang w:val="en-US"/>
        </w:rPr>
        <w:t xml:space="preserve">: </w:t>
      </w:r>
      <w:r w:rsidR="003B1723" w:rsidRPr="0029244C">
        <w:rPr>
          <w:rFonts w:ascii="Times New Roman" w:hAnsi="Times New Roman"/>
          <w:sz w:val="24"/>
          <w:szCs w:val="24"/>
          <w:lang w:val="en-US"/>
        </w:rPr>
        <w:t xml:space="preserve">The score of </w:t>
      </w:r>
      <w:r w:rsidR="0001329B" w:rsidRPr="0029244C">
        <w:rPr>
          <w:rFonts w:ascii="Times New Roman" w:hAnsi="Times New Roman"/>
          <w:sz w:val="24"/>
          <w:szCs w:val="24"/>
          <w:lang w:val="en-US"/>
        </w:rPr>
        <w:t>s</w:t>
      </w:r>
      <w:r w:rsidR="003B1723" w:rsidRPr="0029244C">
        <w:rPr>
          <w:rFonts w:ascii="Times New Roman" w:hAnsi="Times New Roman"/>
          <w:sz w:val="24"/>
          <w:szCs w:val="24"/>
          <w:lang w:val="en-US"/>
        </w:rPr>
        <w:t>ocial readiness captures the social factors that enhance the mobility of investment to be converted to adaptation actions. Indicators include: social inequality, ICT infrastructure, education and innovation.</w:t>
      </w:r>
    </w:p>
    <w:p w:rsidR="00857900" w:rsidRPr="0029244C" w:rsidRDefault="00857900" w:rsidP="00B12AB6">
      <w:pPr>
        <w:widowControl w:val="0"/>
        <w:spacing w:after="0"/>
        <w:jc w:val="center"/>
        <w:rPr>
          <w:rFonts w:cs="Arial"/>
          <w:szCs w:val="20"/>
          <w:lang w:val="en-US"/>
        </w:rPr>
      </w:pPr>
    </w:p>
    <w:p w:rsidR="00B129A2" w:rsidRPr="00FD335B" w:rsidRDefault="004239BE" w:rsidP="00841A83">
      <w:pPr>
        <w:rPr>
          <w:rFonts w:ascii="Calibri" w:hAnsi="Calibri" w:cs="Calibri"/>
          <w:b/>
          <w:sz w:val="28"/>
          <w:szCs w:val="28"/>
        </w:rPr>
      </w:pPr>
      <w:bookmarkStart w:id="325" w:name="_Toc498608792"/>
      <w:r w:rsidRPr="0029244C">
        <w:br w:type="page"/>
      </w:r>
      <w:bookmarkEnd w:id="325"/>
      <w:r w:rsidR="00B129A2" w:rsidRPr="00FD335B">
        <w:rPr>
          <w:rFonts w:ascii="Calibri" w:hAnsi="Calibri" w:cs="Calibri"/>
          <w:b/>
          <w:color w:val="365F91"/>
          <w:sz w:val="28"/>
          <w:szCs w:val="28"/>
        </w:rPr>
        <w:lastRenderedPageBreak/>
        <w:t xml:space="preserve">Experience with CCA in the </w:t>
      </w:r>
      <w:r w:rsidR="00841A83" w:rsidRPr="00FD335B">
        <w:rPr>
          <w:rFonts w:ascii="Calibri" w:hAnsi="Calibri" w:cs="Calibri"/>
          <w:b/>
          <w:color w:val="365F91"/>
          <w:sz w:val="28"/>
          <w:szCs w:val="28"/>
        </w:rPr>
        <w:t>Human H</w:t>
      </w:r>
      <w:r w:rsidR="00B129A2" w:rsidRPr="00FD335B">
        <w:rPr>
          <w:rFonts w:ascii="Calibri" w:hAnsi="Calibri" w:cs="Calibri"/>
          <w:b/>
          <w:color w:val="365F91"/>
          <w:sz w:val="28"/>
          <w:szCs w:val="28"/>
        </w:rPr>
        <w:t xml:space="preserve">ealth </w:t>
      </w:r>
      <w:r w:rsidR="00841A83" w:rsidRPr="00FD335B">
        <w:rPr>
          <w:rFonts w:ascii="Calibri" w:hAnsi="Calibri" w:cs="Calibri"/>
          <w:b/>
          <w:color w:val="365F91"/>
          <w:sz w:val="28"/>
          <w:szCs w:val="28"/>
        </w:rPr>
        <w:t>S</w:t>
      </w:r>
      <w:r w:rsidR="00B129A2" w:rsidRPr="00FD335B">
        <w:rPr>
          <w:rFonts w:ascii="Calibri" w:hAnsi="Calibri" w:cs="Calibri"/>
          <w:b/>
          <w:color w:val="365F91"/>
          <w:sz w:val="28"/>
          <w:szCs w:val="28"/>
        </w:rPr>
        <w:t xml:space="preserve">ector in </w:t>
      </w:r>
      <w:r w:rsidR="00841A83" w:rsidRPr="00FD335B">
        <w:rPr>
          <w:rFonts w:ascii="Calibri" w:hAnsi="Calibri" w:cs="Calibri"/>
          <w:b/>
          <w:color w:val="365F91"/>
          <w:sz w:val="28"/>
          <w:szCs w:val="28"/>
        </w:rPr>
        <w:t>O</w:t>
      </w:r>
      <w:r w:rsidR="00B129A2" w:rsidRPr="00FD335B">
        <w:rPr>
          <w:rFonts w:ascii="Calibri" w:hAnsi="Calibri" w:cs="Calibri"/>
          <w:b/>
          <w:color w:val="365F91"/>
          <w:sz w:val="28"/>
          <w:szCs w:val="28"/>
        </w:rPr>
        <w:t xml:space="preserve">ther (EU) </w:t>
      </w:r>
      <w:r w:rsidR="00841A83" w:rsidRPr="00FD335B">
        <w:rPr>
          <w:rFonts w:ascii="Calibri" w:hAnsi="Calibri" w:cs="Calibri"/>
          <w:b/>
          <w:color w:val="365F91"/>
          <w:sz w:val="28"/>
          <w:szCs w:val="28"/>
        </w:rPr>
        <w:t>C</w:t>
      </w:r>
      <w:r w:rsidR="00B129A2" w:rsidRPr="00FD335B">
        <w:rPr>
          <w:rFonts w:ascii="Calibri" w:hAnsi="Calibri" w:cs="Calibri"/>
          <w:b/>
          <w:color w:val="365F91"/>
          <w:sz w:val="28"/>
          <w:szCs w:val="28"/>
        </w:rPr>
        <w:t>ountries</w:t>
      </w:r>
    </w:p>
    <w:p w:rsidR="00B129A2" w:rsidRPr="0029244C" w:rsidRDefault="00B129A2" w:rsidP="001C3311">
      <w:pPr>
        <w:shd w:val="clear" w:color="auto" w:fill="FFFFFF"/>
        <w:tabs>
          <w:tab w:val="left" w:pos="851"/>
        </w:tabs>
        <w:spacing w:line="276" w:lineRule="auto"/>
        <w:jc w:val="both"/>
        <w:rPr>
          <w:rFonts w:ascii="Times New Roman" w:eastAsia="Times New Roman" w:hAnsi="Times New Roman"/>
          <w:b/>
          <w:sz w:val="24"/>
          <w:szCs w:val="24"/>
          <w:lang w:val="en-US"/>
        </w:rPr>
      </w:pPr>
      <w:r w:rsidRPr="0029244C">
        <w:rPr>
          <w:rFonts w:ascii="Times New Roman" w:eastAsia="Times New Roman" w:hAnsi="Times New Roman"/>
          <w:b/>
          <w:sz w:val="24"/>
          <w:szCs w:val="24"/>
          <w:lang w:val="en-US"/>
        </w:rPr>
        <w:t>1. Lessons from the reviews of CCA in the health sector: questions and answers</w:t>
      </w:r>
      <w:r w:rsidRPr="0029244C">
        <w:rPr>
          <w:rFonts w:ascii="Times New Roman" w:eastAsia="Times New Roman" w:hAnsi="Times New Roman"/>
          <w:b/>
          <w:sz w:val="24"/>
          <w:szCs w:val="24"/>
          <w:vertAlign w:val="superscript"/>
          <w:lang w:val="en-US"/>
        </w:rPr>
        <w:footnoteReference w:id="48"/>
      </w:r>
    </w:p>
    <w:p w:rsidR="00B129A2" w:rsidRPr="0029244C" w:rsidRDefault="00B129A2" w:rsidP="001C3311">
      <w:pPr>
        <w:shd w:val="clear" w:color="auto" w:fill="FFFFFF"/>
        <w:tabs>
          <w:tab w:val="left" w:pos="1276"/>
        </w:tabs>
        <w:spacing w:line="276" w:lineRule="auto"/>
        <w:ind w:left="432"/>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1.1. Typologies of climate change assessments (or: How can ‘climate change-human health’ assessments be categorized?)</w:t>
      </w:r>
    </w:p>
    <w:p w:rsidR="00B129A2" w:rsidRPr="0029244C" w:rsidRDefault="00B129A2" w:rsidP="001C3311">
      <w:pPr>
        <w:shd w:val="clear" w:color="auto" w:fill="FFFFFF"/>
        <w:tabs>
          <w:tab w:val="left" w:pos="0"/>
        </w:tabs>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 xml:space="preserve">Typologing of climate change assessments for human health would help to choose and follow the best example, for achieving the optimum results when investigate the climate change impact on human health. </w:t>
      </w:r>
    </w:p>
    <w:p w:rsidR="00B129A2" w:rsidRPr="0029244C" w:rsidRDefault="00E50681" w:rsidP="001C3311">
      <w:pPr>
        <w:shd w:val="clear" w:color="auto" w:fill="FFFFFF"/>
        <w:tabs>
          <w:tab w:val="left" w:pos="851"/>
        </w:tabs>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w:t>
      </w:r>
      <w:r w:rsidR="00B129A2" w:rsidRPr="0029244C">
        <w:rPr>
          <w:rFonts w:ascii="Times New Roman" w:eastAsia="Times New Roman" w:hAnsi="Times New Roman"/>
          <w:sz w:val="24"/>
          <w:szCs w:val="24"/>
          <w:lang w:val="en-US"/>
        </w:rPr>
        <w:t xml:space="preserve">Climate </w:t>
      </w:r>
      <w:r w:rsidR="001C3311" w:rsidRPr="0029244C">
        <w:rPr>
          <w:rFonts w:ascii="Times New Roman" w:eastAsia="Times New Roman" w:hAnsi="Times New Roman"/>
          <w:sz w:val="24"/>
          <w:szCs w:val="24"/>
          <w:lang w:val="en-US"/>
        </w:rPr>
        <w:t>Change-Human H</w:t>
      </w:r>
      <w:r w:rsidR="00B129A2" w:rsidRPr="0029244C">
        <w:rPr>
          <w:rFonts w:ascii="Times New Roman" w:eastAsia="Times New Roman" w:hAnsi="Times New Roman"/>
          <w:sz w:val="24"/>
          <w:szCs w:val="24"/>
          <w:lang w:val="en-US"/>
        </w:rPr>
        <w:t>ealth</w:t>
      </w:r>
      <w:r w:rsidRPr="0029244C">
        <w:rPr>
          <w:rFonts w:ascii="Times New Roman" w:eastAsia="Times New Roman" w:hAnsi="Times New Roman"/>
          <w:sz w:val="24"/>
          <w:szCs w:val="24"/>
          <w:lang w:val="en-US"/>
        </w:rPr>
        <w:t>’</w:t>
      </w:r>
      <w:r w:rsidR="00B129A2" w:rsidRPr="0029244C">
        <w:rPr>
          <w:rFonts w:ascii="Times New Roman" w:eastAsia="Times New Roman" w:hAnsi="Times New Roman"/>
          <w:sz w:val="24"/>
          <w:szCs w:val="24"/>
          <w:lang w:val="en-US"/>
        </w:rPr>
        <w:t xml:space="preserve"> adaptation assessments can be classified, among others, according to their analytical approach and policy purpose (</w:t>
      </w:r>
      <w:r w:rsidR="00B129A2" w:rsidRPr="0029244C">
        <w:rPr>
          <w:rFonts w:ascii="Times New Roman" w:eastAsia="Times New Roman" w:hAnsi="Times New Roman"/>
          <w:b/>
          <w:bCs/>
          <w:i/>
          <w:sz w:val="24"/>
          <w:szCs w:val="24"/>
          <w:lang w:val="en-US"/>
        </w:rPr>
        <w:t>Table</w:t>
      </w:r>
      <w:r w:rsidR="00CA6B41" w:rsidRPr="0029244C">
        <w:rPr>
          <w:rFonts w:ascii="Times New Roman" w:eastAsia="Times New Roman" w:hAnsi="Times New Roman"/>
          <w:b/>
          <w:bCs/>
          <w:i/>
          <w:sz w:val="24"/>
          <w:szCs w:val="24"/>
          <w:lang w:val="en-US"/>
        </w:rPr>
        <w:t xml:space="preserve"> 1</w:t>
      </w:r>
      <w:r w:rsidR="00385D92">
        <w:rPr>
          <w:rFonts w:ascii="Times New Roman" w:eastAsia="Times New Roman" w:hAnsi="Times New Roman"/>
          <w:b/>
          <w:bCs/>
          <w:i/>
          <w:sz w:val="24"/>
          <w:szCs w:val="24"/>
          <w:lang w:val="en-US"/>
        </w:rPr>
        <w:t>8</w:t>
      </w:r>
      <w:r w:rsidR="00827C96" w:rsidRPr="0029244C">
        <w:rPr>
          <w:rFonts w:ascii="Times New Roman" w:eastAsia="Times New Roman" w:hAnsi="Times New Roman"/>
          <w:i/>
          <w:sz w:val="24"/>
          <w:szCs w:val="24"/>
          <w:lang w:val="en-US"/>
        </w:rPr>
        <w:t xml:space="preserve"> </w:t>
      </w:r>
      <w:r w:rsidR="00B129A2" w:rsidRPr="0029244C">
        <w:rPr>
          <w:rFonts w:ascii="Times New Roman" w:eastAsia="Times New Roman" w:hAnsi="Times New Roman"/>
          <w:sz w:val="24"/>
          <w:szCs w:val="24"/>
          <w:lang w:val="en-US"/>
        </w:rPr>
        <w:t>and</w:t>
      </w:r>
      <w:r w:rsidR="00B129A2" w:rsidRPr="0029244C">
        <w:rPr>
          <w:rFonts w:ascii="Times New Roman" w:eastAsia="Times New Roman" w:hAnsi="Times New Roman"/>
          <w:i/>
          <w:sz w:val="24"/>
          <w:szCs w:val="24"/>
          <w:lang w:val="en-US"/>
        </w:rPr>
        <w:t xml:space="preserve"> </w:t>
      </w:r>
      <w:r w:rsidR="00B129A2" w:rsidRPr="0029244C">
        <w:rPr>
          <w:rFonts w:ascii="Times New Roman" w:eastAsia="Times New Roman" w:hAnsi="Times New Roman"/>
          <w:b/>
          <w:bCs/>
          <w:i/>
          <w:sz w:val="24"/>
          <w:szCs w:val="24"/>
          <w:lang w:val="en-US"/>
        </w:rPr>
        <w:t>Fig</w:t>
      </w:r>
      <w:r w:rsidR="00D65B02" w:rsidRPr="0029244C">
        <w:rPr>
          <w:rFonts w:ascii="Times New Roman" w:eastAsia="Times New Roman" w:hAnsi="Times New Roman"/>
          <w:b/>
          <w:bCs/>
          <w:i/>
          <w:sz w:val="24"/>
          <w:szCs w:val="24"/>
          <w:lang w:val="en-US"/>
        </w:rPr>
        <w:t xml:space="preserve">ure </w:t>
      </w:r>
      <w:r w:rsidR="004A3007">
        <w:rPr>
          <w:rFonts w:ascii="Times New Roman" w:eastAsia="Times New Roman" w:hAnsi="Times New Roman"/>
          <w:b/>
          <w:bCs/>
          <w:i/>
          <w:sz w:val="24"/>
          <w:szCs w:val="24"/>
          <w:lang w:val="en-US"/>
        </w:rPr>
        <w:t>29</w:t>
      </w:r>
      <w:r w:rsidR="004A3007" w:rsidRPr="0029244C">
        <w:rPr>
          <w:rFonts w:ascii="Times New Roman" w:eastAsia="Times New Roman" w:hAnsi="Times New Roman"/>
          <w:i/>
          <w:sz w:val="24"/>
          <w:szCs w:val="24"/>
          <w:lang w:val="en-US"/>
        </w:rPr>
        <w:t xml:space="preserve"> </w:t>
      </w:r>
      <w:r w:rsidR="004A3007">
        <w:rPr>
          <w:rFonts w:ascii="Times New Roman" w:eastAsia="Times New Roman" w:hAnsi="Times New Roman"/>
          <w:i/>
          <w:sz w:val="24"/>
          <w:szCs w:val="24"/>
          <w:lang w:val="en-US"/>
        </w:rPr>
        <w:t xml:space="preserve">and </w:t>
      </w:r>
      <w:r w:rsidR="004A3007" w:rsidRPr="0042114F">
        <w:rPr>
          <w:rFonts w:ascii="Times New Roman" w:eastAsia="Times New Roman" w:hAnsi="Times New Roman"/>
          <w:b/>
          <w:i/>
          <w:sz w:val="24"/>
          <w:szCs w:val="24"/>
          <w:lang w:val="en-US"/>
        </w:rPr>
        <w:t>Figure 30</w:t>
      </w:r>
      <w:r w:rsidR="004A3007">
        <w:rPr>
          <w:rFonts w:ascii="Times New Roman" w:eastAsia="Times New Roman" w:hAnsi="Times New Roman"/>
          <w:i/>
          <w:sz w:val="24"/>
          <w:szCs w:val="24"/>
          <w:lang w:val="en-US"/>
        </w:rPr>
        <w:t xml:space="preserve"> </w:t>
      </w:r>
      <w:r w:rsidR="005D3DA1" w:rsidRPr="0029244C">
        <w:rPr>
          <w:rFonts w:ascii="Times New Roman" w:eastAsia="Times New Roman" w:hAnsi="Times New Roman"/>
          <w:sz w:val="24"/>
          <w:szCs w:val="24"/>
          <w:lang w:val="en-US"/>
        </w:rPr>
        <w:t xml:space="preserve">within </w:t>
      </w:r>
      <w:r w:rsidR="005D3DA1" w:rsidRPr="0029244C">
        <w:rPr>
          <w:rFonts w:ascii="Times New Roman" w:eastAsia="Times New Roman" w:hAnsi="Times New Roman"/>
          <w:b/>
          <w:i/>
          <w:sz w:val="24"/>
          <w:szCs w:val="24"/>
          <w:lang w:val="en-US"/>
        </w:rPr>
        <w:t xml:space="preserve">Annex </w:t>
      </w:r>
      <w:r w:rsidR="00385D92">
        <w:rPr>
          <w:rFonts w:ascii="Times New Roman" w:eastAsia="Times New Roman" w:hAnsi="Times New Roman"/>
          <w:b/>
          <w:i/>
          <w:sz w:val="24"/>
          <w:szCs w:val="24"/>
          <w:lang w:val="en-US"/>
        </w:rPr>
        <w:t>4</w:t>
      </w:r>
      <w:r w:rsidR="00B129A2" w:rsidRPr="0029244C">
        <w:rPr>
          <w:rFonts w:ascii="Times New Roman" w:eastAsia="Times New Roman" w:hAnsi="Times New Roman"/>
          <w:sz w:val="24"/>
          <w:szCs w:val="24"/>
          <w:lang w:val="en-US"/>
        </w:rPr>
        <w:t>), their methodological approach (</w:t>
      </w:r>
      <w:r w:rsidR="00B129A2" w:rsidRPr="0029244C">
        <w:rPr>
          <w:rFonts w:ascii="Times New Roman" w:eastAsia="Times New Roman" w:hAnsi="Times New Roman"/>
          <w:b/>
          <w:bCs/>
          <w:i/>
          <w:sz w:val="24"/>
          <w:szCs w:val="24"/>
          <w:lang w:val="en-US"/>
        </w:rPr>
        <w:t xml:space="preserve">Table </w:t>
      </w:r>
      <w:r w:rsidR="00CA6B41" w:rsidRPr="0029244C">
        <w:rPr>
          <w:rFonts w:ascii="Times New Roman" w:eastAsia="Times New Roman" w:hAnsi="Times New Roman"/>
          <w:b/>
          <w:bCs/>
          <w:i/>
          <w:sz w:val="24"/>
          <w:szCs w:val="24"/>
          <w:lang w:val="en-US"/>
        </w:rPr>
        <w:t>1</w:t>
      </w:r>
      <w:r w:rsidR="00385D92">
        <w:rPr>
          <w:rFonts w:ascii="Times New Roman" w:eastAsia="Times New Roman" w:hAnsi="Times New Roman"/>
          <w:b/>
          <w:bCs/>
          <w:i/>
          <w:sz w:val="24"/>
          <w:szCs w:val="24"/>
          <w:lang w:val="en-US"/>
        </w:rPr>
        <w:t>9</w:t>
      </w:r>
      <w:r w:rsidR="006C140E" w:rsidRPr="0029244C">
        <w:rPr>
          <w:rFonts w:ascii="Times New Roman" w:eastAsia="Times New Roman" w:hAnsi="Times New Roman"/>
          <w:i/>
          <w:sz w:val="24"/>
          <w:szCs w:val="24"/>
          <w:lang w:val="en-US"/>
        </w:rPr>
        <w:t xml:space="preserve"> </w:t>
      </w:r>
      <w:r w:rsidR="006C140E" w:rsidRPr="0029244C">
        <w:rPr>
          <w:rFonts w:ascii="Times New Roman" w:eastAsia="Times New Roman" w:hAnsi="Times New Roman"/>
          <w:sz w:val="24"/>
          <w:szCs w:val="24"/>
          <w:lang w:val="en-US"/>
        </w:rPr>
        <w:t>within</w:t>
      </w:r>
      <w:r w:rsidR="00A7440F" w:rsidRPr="0029244C">
        <w:rPr>
          <w:rFonts w:ascii="Times New Roman" w:eastAsia="Times New Roman" w:hAnsi="Times New Roman"/>
          <w:i/>
          <w:sz w:val="24"/>
          <w:szCs w:val="24"/>
          <w:lang w:val="en-US"/>
        </w:rPr>
        <w:t xml:space="preserve"> </w:t>
      </w:r>
      <w:r w:rsidR="00841A83">
        <w:rPr>
          <w:rFonts w:ascii="Times New Roman" w:eastAsia="Times New Roman" w:hAnsi="Times New Roman"/>
          <w:b/>
          <w:i/>
          <w:sz w:val="24"/>
          <w:szCs w:val="24"/>
          <w:lang w:val="en-US"/>
        </w:rPr>
        <w:t>Annex</w:t>
      </w:r>
      <w:r w:rsidR="00385D92">
        <w:rPr>
          <w:rFonts w:ascii="Times New Roman" w:eastAsia="Times New Roman" w:hAnsi="Times New Roman"/>
          <w:b/>
          <w:i/>
          <w:sz w:val="24"/>
          <w:szCs w:val="24"/>
          <w:lang w:val="en-US"/>
        </w:rPr>
        <w:t xml:space="preserve"> 4</w:t>
      </w:r>
      <w:r w:rsidR="00B129A2" w:rsidRPr="0029244C">
        <w:rPr>
          <w:rFonts w:ascii="Times New Roman" w:eastAsia="Times New Roman" w:hAnsi="Times New Roman"/>
          <w:sz w:val="24"/>
          <w:szCs w:val="24"/>
          <w:lang w:val="en-US"/>
        </w:rPr>
        <w:t>), and their level and comprehensiveness.</w:t>
      </w:r>
    </w:p>
    <w:p w:rsidR="00B129A2" w:rsidRPr="0029244C" w:rsidRDefault="00B129A2" w:rsidP="008F2872">
      <w:pPr>
        <w:shd w:val="clear" w:color="auto" w:fill="FFFFFF"/>
        <w:tabs>
          <w:tab w:val="left" w:pos="851"/>
        </w:tabs>
        <w:spacing w:after="60"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Rothman and Robinson</w:t>
      </w:r>
      <w:r w:rsidR="00E50681" w:rsidRPr="0029244C">
        <w:rPr>
          <w:rFonts w:ascii="Times New Roman" w:eastAsia="Times New Roman" w:hAnsi="Times New Roman"/>
          <w:sz w:val="24"/>
          <w:szCs w:val="24"/>
          <w:lang w:val="en-US"/>
        </w:rPr>
        <w:t xml:space="preserve"> (1997)</w:t>
      </w:r>
      <w:r w:rsidRPr="0029244C">
        <w:rPr>
          <w:rFonts w:ascii="Times New Roman" w:eastAsia="Times New Roman" w:hAnsi="Times New Roman"/>
          <w:sz w:val="24"/>
          <w:szCs w:val="24"/>
          <w:lang w:val="en-US"/>
        </w:rPr>
        <w:t xml:space="preserve"> propose a conceptual framework within which individual integrated assessment studies, and the practice of integrated assessment of climate change as a whole, can be placed and evaluated. This framework comprises eight categories, whereby the first six refer to the level of integration, and the latter two to the policy usefulness of the assessment:</w:t>
      </w:r>
    </w:p>
    <w:p w:rsidR="00B129A2" w:rsidRPr="0029244C" w:rsidRDefault="00B129A2" w:rsidP="008F2872">
      <w:pPr>
        <w:numPr>
          <w:ilvl w:val="0"/>
          <w:numId w:val="22"/>
        </w:numPr>
        <w:shd w:val="clear" w:color="auto" w:fill="FFFFFF"/>
        <w:tabs>
          <w:tab w:val="left" w:pos="851"/>
        </w:tabs>
        <w:spacing w:after="60" w:line="276" w:lineRule="auto"/>
        <w:ind w:left="644" w:hanging="284"/>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Vertical integration (along the cause-effect chain)</w:t>
      </w:r>
    </w:p>
    <w:p w:rsidR="00B129A2" w:rsidRPr="0029244C" w:rsidRDefault="00B129A2" w:rsidP="008F2872">
      <w:pPr>
        <w:numPr>
          <w:ilvl w:val="0"/>
          <w:numId w:val="22"/>
        </w:numPr>
        <w:shd w:val="clear" w:color="auto" w:fill="FFFFFF"/>
        <w:tabs>
          <w:tab w:val="left" w:pos="851"/>
        </w:tabs>
        <w:spacing w:after="60" w:line="276" w:lineRule="auto"/>
        <w:ind w:left="644" w:hanging="284"/>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Horizontal integration (across sectoral and regional boundaries)</w:t>
      </w:r>
    </w:p>
    <w:p w:rsidR="00B129A2" w:rsidRPr="0029244C" w:rsidRDefault="00B129A2" w:rsidP="008F2872">
      <w:pPr>
        <w:numPr>
          <w:ilvl w:val="0"/>
          <w:numId w:val="22"/>
        </w:numPr>
        <w:shd w:val="clear" w:color="auto" w:fill="FFFFFF"/>
        <w:tabs>
          <w:tab w:val="left" w:pos="851"/>
        </w:tabs>
        <w:spacing w:after="60" w:line="276" w:lineRule="auto"/>
        <w:ind w:left="644" w:hanging="284"/>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Consideration of feedbacks and dynamics</w:t>
      </w:r>
    </w:p>
    <w:p w:rsidR="00B129A2" w:rsidRPr="0029244C" w:rsidRDefault="00B129A2" w:rsidP="008F2872">
      <w:pPr>
        <w:numPr>
          <w:ilvl w:val="0"/>
          <w:numId w:val="22"/>
        </w:numPr>
        <w:shd w:val="clear" w:color="auto" w:fill="FFFFFF"/>
        <w:tabs>
          <w:tab w:val="left" w:pos="851"/>
        </w:tabs>
        <w:spacing w:after="60" w:line="276" w:lineRule="auto"/>
        <w:ind w:left="644" w:hanging="284"/>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Consideration of autonomous and purposeful human adaptation</w:t>
      </w:r>
    </w:p>
    <w:p w:rsidR="00B129A2" w:rsidRPr="0029244C" w:rsidRDefault="00B129A2" w:rsidP="008F2872">
      <w:pPr>
        <w:numPr>
          <w:ilvl w:val="0"/>
          <w:numId w:val="22"/>
        </w:numPr>
        <w:shd w:val="clear" w:color="auto" w:fill="FFFFFF"/>
        <w:tabs>
          <w:tab w:val="left" w:pos="851"/>
        </w:tabs>
        <w:spacing w:after="60" w:line="276" w:lineRule="auto"/>
        <w:ind w:left="644" w:hanging="284"/>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Recognition of multiple baselines</w:t>
      </w:r>
    </w:p>
    <w:p w:rsidR="00B129A2" w:rsidRPr="0029244C" w:rsidRDefault="00B129A2" w:rsidP="008F2872">
      <w:pPr>
        <w:numPr>
          <w:ilvl w:val="0"/>
          <w:numId w:val="22"/>
        </w:numPr>
        <w:shd w:val="clear" w:color="auto" w:fill="FFFFFF"/>
        <w:tabs>
          <w:tab w:val="left" w:pos="851"/>
        </w:tabs>
        <w:spacing w:after="60" w:line="276" w:lineRule="auto"/>
        <w:ind w:left="644" w:hanging="284"/>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Integration of quantitative and qualitative knowledge</w:t>
      </w:r>
    </w:p>
    <w:p w:rsidR="00B129A2" w:rsidRPr="0029244C" w:rsidRDefault="00B129A2" w:rsidP="008F2872">
      <w:pPr>
        <w:numPr>
          <w:ilvl w:val="0"/>
          <w:numId w:val="22"/>
        </w:numPr>
        <w:shd w:val="clear" w:color="auto" w:fill="FFFFFF"/>
        <w:tabs>
          <w:tab w:val="left" w:pos="851"/>
        </w:tabs>
        <w:spacing w:after="60" w:line="276" w:lineRule="auto"/>
        <w:ind w:left="644" w:hanging="284"/>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Consideration of the policy context in which the analysis is used</w:t>
      </w:r>
    </w:p>
    <w:p w:rsidR="00B129A2" w:rsidRPr="0029244C" w:rsidRDefault="00B129A2" w:rsidP="008F2872">
      <w:pPr>
        <w:numPr>
          <w:ilvl w:val="0"/>
          <w:numId w:val="22"/>
        </w:numPr>
        <w:shd w:val="clear" w:color="auto" w:fill="FFFFFF"/>
        <w:tabs>
          <w:tab w:val="left" w:pos="851"/>
        </w:tabs>
        <w:spacing w:line="276" w:lineRule="auto"/>
        <w:ind w:left="644" w:hanging="284"/>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Involvement of stakeholders</w:t>
      </w:r>
    </w:p>
    <w:p w:rsidR="00B129A2" w:rsidRPr="0029244C" w:rsidRDefault="00B129A2" w:rsidP="001C3311">
      <w:pPr>
        <w:shd w:val="clear" w:color="auto" w:fill="FFFFFF"/>
        <w:tabs>
          <w:tab w:val="left" w:pos="851"/>
        </w:tabs>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 xml:space="preserve">Adaptation assessments are a specific type of integrated assessments of climate change. The eight categories proposed </w:t>
      </w:r>
      <w:r w:rsidR="00272F83" w:rsidRPr="0029244C">
        <w:rPr>
          <w:rFonts w:ascii="Times New Roman" w:eastAsia="Times New Roman" w:hAnsi="Times New Roman"/>
          <w:sz w:val="24"/>
          <w:szCs w:val="24"/>
          <w:lang w:val="en-US"/>
        </w:rPr>
        <w:t xml:space="preserve">earlier </w:t>
      </w:r>
      <w:r w:rsidRPr="0029244C">
        <w:rPr>
          <w:rFonts w:ascii="Times New Roman" w:eastAsia="Times New Roman" w:hAnsi="Times New Roman"/>
          <w:sz w:val="24"/>
          <w:szCs w:val="24"/>
          <w:lang w:val="en-US"/>
        </w:rPr>
        <w:t>can provide useful guidance for the design and the evaluation of adaptation assessments, including those intended to reduce climate-related health risks.</w:t>
      </w:r>
    </w:p>
    <w:p w:rsidR="00B129A2" w:rsidRPr="0029244C" w:rsidRDefault="00B129A2" w:rsidP="001C3311">
      <w:pPr>
        <w:shd w:val="clear" w:color="auto" w:fill="FFFFFF"/>
        <w:tabs>
          <w:tab w:val="left" w:pos="1418"/>
        </w:tabs>
        <w:spacing w:line="276" w:lineRule="auto"/>
        <w:ind w:left="432"/>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1.2. Guidelines for climate change assessments (or: Which steps are involved in assessing   vulnerability to climate change and developing effective adaptation strategies, and how should these steps be implemented?)</w:t>
      </w:r>
    </w:p>
    <w:p w:rsidR="00B129A2" w:rsidRPr="0029244C" w:rsidRDefault="00B129A2" w:rsidP="001C3311">
      <w:pPr>
        <w:shd w:val="clear" w:color="auto" w:fill="FFFFFF"/>
        <w:tabs>
          <w:tab w:val="left" w:pos="0"/>
        </w:tabs>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The review of the major guidelines for health risk assessment and for climate change impact, vulnerability, and adaptation assessment shows that most guidelines employ one of two fundamental methodological approaches: the hazard-driven (also known as scenario-driven or top-down) approach, which starts from scenarios for climatic hazards, and the vulnerability-driven (also known as bottom-up) approach, which starts from current health risks.</w:t>
      </w:r>
    </w:p>
    <w:p w:rsidR="00B129A2" w:rsidRPr="0029244C" w:rsidRDefault="00B129A2" w:rsidP="001C3311">
      <w:pPr>
        <w:shd w:val="clear" w:color="auto" w:fill="FFFFFF"/>
        <w:tabs>
          <w:tab w:val="left" w:pos="0"/>
        </w:tabs>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i/>
          <w:sz w:val="24"/>
          <w:szCs w:val="24"/>
          <w:lang w:val="en-US"/>
        </w:rPr>
        <w:lastRenderedPageBreak/>
        <w:t>The Health Impact and Adaptation Assessment Framework</w:t>
      </w:r>
      <w:r w:rsidRPr="0029244C">
        <w:rPr>
          <w:rFonts w:ascii="Times New Roman" w:eastAsia="Times New Roman" w:hAnsi="Times New Roman"/>
          <w:sz w:val="24"/>
          <w:szCs w:val="24"/>
          <w:lang w:val="en-US"/>
        </w:rPr>
        <w:t xml:space="preserve"> developed by the WHO and Health Canada</w:t>
      </w:r>
      <w:r w:rsidRPr="0029244C">
        <w:rPr>
          <w:rFonts w:ascii="Times New Roman" w:eastAsia="Times New Roman" w:hAnsi="Times New Roman"/>
          <w:i/>
          <w:sz w:val="24"/>
          <w:szCs w:val="24"/>
          <w:vertAlign w:val="superscript"/>
          <w:lang w:val="en-US"/>
        </w:rPr>
        <w:footnoteReference w:id="49"/>
      </w:r>
      <w:r w:rsidRPr="0029244C">
        <w:rPr>
          <w:rFonts w:ascii="Times New Roman" w:eastAsia="Times New Roman" w:hAnsi="Times New Roman"/>
          <w:sz w:val="24"/>
          <w:szCs w:val="24"/>
          <w:lang w:val="en-US"/>
        </w:rPr>
        <w:t xml:space="preserve"> (</w:t>
      </w:r>
      <w:r w:rsidR="005006FD" w:rsidRPr="0029244C">
        <w:rPr>
          <w:rFonts w:ascii="Times New Roman" w:eastAsia="Times New Roman" w:hAnsi="Times New Roman"/>
          <w:b/>
          <w:bCs/>
          <w:i/>
          <w:iCs/>
          <w:sz w:val="24"/>
          <w:szCs w:val="24"/>
          <w:lang w:val="en-US"/>
        </w:rPr>
        <w:t xml:space="preserve">Figure </w:t>
      </w:r>
      <w:r w:rsidR="005006FD">
        <w:rPr>
          <w:rFonts w:ascii="Times New Roman" w:eastAsia="Times New Roman" w:hAnsi="Times New Roman"/>
          <w:b/>
          <w:bCs/>
          <w:i/>
          <w:sz w:val="24"/>
          <w:szCs w:val="24"/>
          <w:lang w:val="en-US"/>
        </w:rPr>
        <w:t xml:space="preserve">31 </w:t>
      </w:r>
      <w:r w:rsidR="005D3DA1" w:rsidRPr="0029244C">
        <w:rPr>
          <w:rFonts w:ascii="Times New Roman" w:eastAsia="Times New Roman" w:hAnsi="Times New Roman"/>
          <w:b/>
          <w:bCs/>
          <w:i/>
          <w:sz w:val="24"/>
          <w:szCs w:val="24"/>
          <w:lang w:val="en-US"/>
        </w:rPr>
        <w:t>within</w:t>
      </w:r>
      <w:r w:rsidR="005D3DA1" w:rsidRPr="0029244C">
        <w:rPr>
          <w:rFonts w:ascii="Times New Roman" w:eastAsia="Times New Roman" w:hAnsi="Times New Roman"/>
          <w:b/>
          <w:i/>
          <w:sz w:val="24"/>
          <w:szCs w:val="24"/>
          <w:lang w:val="en-US"/>
        </w:rPr>
        <w:t xml:space="preserve"> Annex </w:t>
      </w:r>
      <w:r w:rsidR="00385D92">
        <w:rPr>
          <w:rFonts w:ascii="Times New Roman" w:eastAsia="Times New Roman" w:hAnsi="Times New Roman"/>
          <w:b/>
          <w:i/>
          <w:sz w:val="24"/>
          <w:szCs w:val="24"/>
          <w:lang w:val="en-US"/>
        </w:rPr>
        <w:t>4</w:t>
      </w:r>
      <w:r w:rsidRPr="0029244C">
        <w:rPr>
          <w:rFonts w:ascii="Times New Roman" w:eastAsia="Times New Roman" w:hAnsi="Times New Roman"/>
          <w:sz w:val="24"/>
          <w:szCs w:val="24"/>
          <w:lang w:val="en-US"/>
        </w:rPr>
        <w:t xml:space="preserve">) is amongst the most important guidance document for </w:t>
      </w:r>
      <w:r w:rsidR="00272F83" w:rsidRPr="0029244C">
        <w:rPr>
          <w:rFonts w:ascii="Times New Roman" w:eastAsia="Times New Roman" w:hAnsi="Times New Roman"/>
          <w:sz w:val="24"/>
          <w:szCs w:val="24"/>
          <w:lang w:val="en-US"/>
        </w:rPr>
        <w:t>CCA</w:t>
      </w:r>
      <w:r w:rsidRPr="0029244C">
        <w:rPr>
          <w:rFonts w:ascii="Times New Roman" w:eastAsia="Times New Roman" w:hAnsi="Times New Roman"/>
          <w:sz w:val="24"/>
          <w:szCs w:val="24"/>
          <w:lang w:val="en-US"/>
        </w:rPr>
        <w:t xml:space="preserve"> assessment for human health. Based on the preliminary review, an important limitation of this framework seems to be the insufficient consideration of the dynamic aspects of climate change.</w:t>
      </w:r>
    </w:p>
    <w:p w:rsidR="00B129A2" w:rsidRPr="0029244C" w:rsidRDefault="00B129A2" w:rsidP="001C3311">
      <w:pPr>
        <w:shd w:val="clear" w:color="auto" w:fill="FFFFFF"/>
        <w:tabs>
          <w:tab w:val="left" w:pos="0"/>
        </w:tabs>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i/>
          <w:sz w:val="24"/>
          <w:szCs w:val="24"/>
          <w:lang w:val="en-US"/>
        </w:rPr>
        <w:t xml:space="preserve">Environmental </w:t>
      </w:r>
      <w:r w:rsidR="00272F83" w:rsidRPr="0029244C">
        <w:rPr>
          <w:rFonts w:ascii="Times New Roman" w:eastAsia="Times New Roman" w:hAnsi="Times New Roman"/>
          <w:i/>
          <w:sz w:val="24"/>
          <w:szCs w:val="24"/>
          <w:lang w:val="en-US"/>
        </w:rPr>
        <w:t>Health R</w:t>
      </w:r>
      <w:r w:rsidRPr="0029244C">
        <w:rPr>
          <w:rFonts w:ascii="Times New Roman" w:eastAsia="Times New Roman" w:hAnsi="Times New Roman"/>
          <w:i/>
          <w:sz w:val="24"/>
          <w:szCs w:val="24"/>
          <w:lang w:val="en-US"/>
        </w:rPr>
        <w:t xml:space="preserve">isk </w:t>
      </w:r>
      <w:r w:rsidR="00272F83" w:rsidRPr="0029244C">
        <w:rPr>
          <w:rFonts w:ascii="Times New Roman" w:eastAsia="Times New Roman" w:hAnsi="Times New Roman"/>
          <w:i/>
          <w:sz w:val="24"/>
          <w:szCs w:val="24"/>
          <w:lang w:val="en-US"/>
        </w:rPr>
        <w:t>A</w:t>
      </w:r>
      <w:r w:rsidRPr="0029244C">
        <w:rPr>
          <w:rFonts w:ascii="Times New Roman" w:eastAsia="Times New Roman" w:hAnsi="Times New Roman"/>
          <w:i/>
          <w:sz w:val="24"/>
          <w:szCs w:val="24"/>
          <w:lang w:val="en-US"/>
        </w:rPr>
        <w:t>ssessment</w:t>
      </w:r>
      <w:r w:rsidRPr="0029244C">
        <w:rPr>
          <w:rFonts w:ascii="Times New Roman" w:eastAsia="Times New Roman" w:hAnsi="Times New Roman"/>
          <w:sz w:val="24"/>
          <w:szCs w:val="24"/>
          <w:lang w:val="en-US"/>
        </w:rPr>
        <w:t xml:space="preserve"> is concerned with assessing the risks to population health associated with specific environmental risk factors. Adaptation policy assessment for human health can be regarded as a specific type of environmental health risk assessment, which itself is a subcategory of risk assessment. This model is most easily applicable for the direct health impacts of local exposure to specific climatic stimuli, such as the health effects of heat-waves. It is least applicable to the indirect health impacts of complex climatic stimuli that strongly interact with non-climatic factors, such as many vector-borne diseases. An important practical impediment to the application of quantitative risk assessment approaches in </w:t>
      </w:r>
      <w:r w:rsidR="00272F83" w:rsidRPr="0029244C">
        <w:rPr>
          <w:rFonts w:ascii="Times New Roman" w:eastAsia="Times New Roman" w:hAnsi="Times New Roman"/>
          <w:sz w:val="24"/>
          <w:szCs w:val="24"/>
          <w:lang w:val="en-US"/>
        </w:rPr>
        <w:t>CCA</w:t>
      </w:r>
      <w:r w:rsidRPr="0029244C">
        <w:rPr>
          <w:rFonts w:ascii="Times New Roman" w:eastAsia="Times New Roman" w:hAnsi="Times New Roman"/>
          <w:sz w:val="24"/>
          <w:szCs w:val="24"/>
          <w:lang w:val="en-US"/>
        </w:rPr>
        <w:t xml:space="preserve"> assessments are large uncertainties about future exposure scenarios. Some frameworks which illustrated the environmental health risk assessment approach</w:t>
      </w:r>
      <w:r w:rsidR="001C3311" w:rsidRPr="0029244C">
        <w:rPr>
          <w:rFonts w:ascii="Times New Roman" w:eastAsia="Times New Roman" w:hAnsi="Times New Roman"/>
          <w:sz w:val="24"/>
          <w:szCs w:val="24"/>
          <w:lang w:val="en-US"/>
        </w:rPr>
        <w:t xml:space="preserve"> and </w:t>
      </w:r>
      <w:r w:rsidRPr="0029244C">
        <w:rPr>
          <w:rFonts w:ascii="Times New Roman" w:eastAsia="Times New Roman" w:hAnsi="Times New Roman"/>
          <w:sz w:val="24"/>
          <w:szCs w:val="24"/>
          <w:lang w:val="en-US"/>
        </w:rPr>
        <w:t xml:space="preserve">terminology are shown on </w:t>
      </w:r>
      <w:r w:rsidRPr="0029244C">
        <w:rPr>
          <w:rFonts w:ascii="Times New Roman" w:eastAsia="Times New Roman" w:hAnsi="Times New Roman"/>
          <w:b/>
          <w:bCs/>
          <w:i/>
          <w:sz w:val="24"/>
          <w:szCs w:val="24"/>
          <w:lang w:val="en-US"/>
        </w:rPr>
        <w:t>Fig</w:t>
      </w:r>
      <w:r w:rsidR="00D652A8" w:rsidRPr="0029244C">
        <w:rPr>
          <w:rFonts w:ascii="Times New Roman" w:eastAsia="Times New Roman" w:hAnsi="Times New Roman"/>
          <w:b/>
          <w:bCs/>
          <w:i/>
          <w:sz w:val="24"/>
          <w:szCs w:val="24"/>
          <w:lang w:val="en-US"/>
        </w:rPr>
        <w:t>ures</w:t>
      </w:r>
      <w:r w:rsidRPr="0029244C">
        <w:rPr>
          <w:rFonts w:ascii="Times New Roman" w:eastAsia="Times New Roman" w:hAnsi="Times New Roman"/>
          <w:b/>
          <w:bCs/>
          <w:i/>
          <w:sz w:val="24"/>
          <w:szCs w:val="24"/>
          <w:lang w:val="en-US"/>
        </w:rPr>
        <w:t xml:space="preserve"> </w:t>
      </w:r>
      <w:r w:rsidR="00DF5E35" w:rsidRPr="0029244C">
        <w:rPr>
          <w:rFonts w:ascii="Times New Roman" w:eastAsia="Times New Roman" w:hAnsi="Times New Roman"/>
          <w:b/>
          <w:bCs/>
          <w:i/>
          <w:sz w:val="24"/>
          <w:szCs w:val="24"/>
          <w:lang w:val="en-US"/>
        </w:rPr>
        <w:t>32</w:t>
      </w:r>
      <w:r w:rsidRPr="0029244C">
        <w:rPr>
          <w:rFonts w:ascii="Times New Roman" w:eastAsia="Times New Roman" w:hAnsi="Times New Roman"/>
          <w:b/>
          <w:bCs/>
          <w:i/>
          <w:sz w:val="24"/>
          <w:szCs w:val="24"/>
          <w:lang w:val="en-US"/>
        </w:rPr>
        <w:t>,</w:t>
      </w:r>
      <w:r w:rsidR="00D652A8" w:rsidRPr="0029244C">
        <w:rPr>
          <w:rFonts w:ascii="Times New Roman" w:eastAsia="Times New Roman" w:hAnsi="Times New Roman"/>
          <w:b/>
          <w:bCs/>
          <w:i/>
          <w:sz w:val="24"/>
          <w:szCs w:val="24"/>
          <w:lang w:val="en-US"/>
        </w:rPr>
        <w:t xml:space="preserve"> </w:t>
      </w:r>
      <w:r w:rsidR="00DF5E35" w:rsidRPr="0029244C">
        <w:rPr>
          <w:rFonts w:ascii="Times New Roman" w:eastAsia="Times New Roman" w:hAnsi="Times New Roman"/>
          <w:b/>
          <w:bCs/>
          <w:i/>
          <w:sz w:val="24"/>
          <w:szCs w:val="24"/>
          <w:lang w:val="en-US"/>
        </w:rPr>
        <w:t>33</w:t>
      </w:r>
      <w:r w:rsidRPr="0029244C">
        <w:rPr>
          <w:rFonts w:ascii="Times New Roman" w:eastAsia="Times New Roman" w:hAnsi="Times New Roman"/>
          <w:b/>
          <w:bCs/>
          <w:i/>
          <w:sz w:val="24"/>
          <w:szCs w:val="24"/>
          <w:lang w:val="en-US"/>
        </w:rPr>
        <w:t xml:space="preserve">, and </w:t>
      </w:r>
      <w:r w:rsidR="00DF5E35" w:rsidRPr="0029244C">
        <w:rPr>
          <w:rFonts w:ascii="Times New Roman" w:eastAsia="Times New Roman" w:hAnsi="Times New Roman"/>
          <w:b/>
          <w:bCs/>
          <w:i/>
          <w:sz w:val="24"/>
          <w:szCs w:val="24"/>
          <w:lang w:val="en-US"/>
        </w:rPr>
        <w:t>34</w:t>
      </w:r>
      <w:r w:rsidR="005D3DA1" w:rsidRPr="0029244C">
        <w:rPr>
          <w:rFonts w:ascii="Times New Roman" w:eastAsia="Times New Roman" w:hAnsi="Times New Roman"/>
          <w:b/>
          <w:bCs/>
          <w:i/>
          <w:sz w:val="24"/>
          <w:szCs w:val="24"/>
          <w:lang w:val="en-US"/>
        </w:rPr>
        <w:t xml:space="preserve"> within</w:t>
      </w:r>
      <w:r w:rsidR="005D3DA1" w:rsidRPr="0029244C">
        <w:rPr>
          <w:rFonts w:ascii="Times New Roman" w:eastAsia="Times New Roman" w:hAnsi="Times New Roman"/>
          <w:b/>
          <w:i/>
          <w:sz w:val="24"/>
          <w:szCs w:val="24"/>
          <w:lang w:val="en-US"/>
        </w:rPr>
        <w:t xml:space="preserve"> Annex </w:t>
      </w:r>
      <w:r w:rsidR="00385D92">
        <w:rPr>
          <w:rFonts w:ascii="Times New Roman" w:eastAsia="Times New Roman" w:hAnsi="Times New Roman"/>
          <w:b/>
          <w:i/>
          <w:sz w:val="24"/>
          <w:szCs w:val="24"/>
          <w:lang w:val="en-US"/>
        </w:rPr>
        <w:t>4</w:t>
      </w:r>
      <w:r w:rsidRPr="0029244C">
        <w:rPr>
          <w:rFonts w:ascii="Times New Roman" w:eastAsia="Times New Roman" w:hAnsi="Times New Roman"/>
          <w:sz w:val="24"/>
          <w:szCs w:val="24"/>
          <w:lang w:val="en-US"/>
        </w:rPr>
        <w:t>.</w:t>
      </w:r>
    </w:p>
    <w:p w:rsidR="00B129A2" w:rsidRPr="0029244C" w:rsidRDefault="00B129A2" w:rsidP="001C3311">
      <w:pPr>
        <w:shd w:val="clear" w:color="auto" w:fill="FFFFFF"/>
        <w:tabs>
          <w:tab w:val="left" w:pos="0"/>
        </w:tabs>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i/>
          <w:sz w:val="24"/>
          <w:szCs w:val="24"/>
          <w:lang w:val="en-US"/>
        </w:rPr>
        <w:t>The IPCC Technical Guidelines</w:t>
      </w:r>
      <w:r w:rsidRPr="0029244C">
        <w:rPr>
          <w:rFonts w:ascii="Times New Roman" w:eastAsia="Times New Roman" w:hAnsi="Times New Roman"/>
          <w:sz w:val="24"/>
          <w:szCs w:val="24"/>
          <w:lang w:val="en-US"/>
        </w:rPr>
        <w:t xml:space="preserve"> (</w:t>
      </w:r>
      <w:r w:rsidRPr="0029244C">
        <w:rPr>
          <w:rFonts w:ascii="Times New Roman" w:eastAsia="Times New Roman" w:hAnsi="Times New Roman"/>
          <w:b/>
          <w:bCs/>
          <w:i/>
          <w:sz w:val="24"/>
          <w:szCs w:val="24"/>
          <w:lang w:val="en-US"/>
        </w:rPr>
        <w:t>Fig</w:t>
      </w:r>
      <w:r w:rsidR="00D652A8" w:rsidRPr="0029244C">
        <w:rPr>
          <w:rFonts w:ascii="Times New Roman" w:eastAsia="Times New Roman" w:hAnsi="Times New Roman"/>
          <w:b/>
          <w:bCs/>
          <w:i/>
          <w:sz w:val="24"/>
          <w:szCs w:val="24"/>
          <w:lang w:val="en-US"/>
        </w:rPr>
        <w:t xml:space="preserve">ure </w:t>
      </w:r>
      <w:r w:rsidR="00DF5E35" w:rsidRPr="0029244C">
        <w:rPr>
          <w:rFonts w:ascii="Times New Roman" w:eastAsia="Times New Roman" w:hAnsi="Times New Roman"/>
          <w:b/>
          <w:bCs/>
          <w:i/>
          <w:sz w:val="24"/>
          <w:szCs w:val="24"/>
          <w:lang w:val="en-US"/>
        </w:rPr>
        <w:t>35</w:t>
      </w:r>
      <w:r w:rsidR="005D3DA1" w:rsidRPr="0029244C">
        <w:rPr>
          <w:rFonts w:ascii="Times New Roman" w:eastAsia="Times New Roman" w:hAnsi="Times New Roman"/>
          <w:b/>
          <w:bCs/>
          <w:i/>
          <w:sz w:val="24"/>
          <w:szCs w:val="24"/>
          <w:lang w:val="en-US"/>
        </w:rPr>
        <w:t xml:space="preserve"> within</w:t>
      </w:r>
      <w:r w:rsidR="005D3DA1" w:rsidRPr="0029244C">
        <w:rPr>
          <w:rFonts w:ascii="Times New Roman" w:eastAsia="Times New Roman" w:hAnsi="Times New Roman"/>
          <w:b/>
          <w:i/>
          <w:sz w:val="24"/>
          <w:szCs w:val="24"/>
          <w:lang w:val="en-US"/>
        </w:rPr>
        <w:t xml:space="preserve"> Annex </w:t>
      </w:r>
      <w:r w:rsidR="00385D92">
        <w:rPr>
          <w:rFonts w:ascii="Times New Roman" w:eastAsia="Times New Roman" w:hAnsi="Times New Roman"/>
          <w:b/>
          <w:i/>
          <w:sz w:val="24"/>
          <w:szCs w:val="24"/>
          <w:lang w:val="en-US"/>
        </w:rPr>
        <w:t>4</w:t>
      </w:r>
      <w:r w:rsidRPr="0029244C">
        <w:rPr>
          <w:rFonts w:ascii="Times New Roman" w:eastAsia="Times New Roman" w:hAnsi="Times New Roman"/>
          <w:sz w:val="24"/>
          <w:szCs w:val="24"/>
          <w:lang w:val="en-US"/>
        </w:rPr>
        <w:t xml:space="preserve">) are one the most important documents that describe the </w:t>
      </w:r>
      <w:r w:rsidRPr="0029244C">
        <w:rPr>
          <w:rFonts w:ascii="Times New Roman" w:eastAsia="Times New Roman" w:hAnsi="Times New Roman"/>
          <w:i/>
          <w:sz w:val="24"/>
          <w:szCs w:val="24"/>
          <w:lang w:val="en-US"/>
        </w:rPr>
        <w:t>hazards-driven approach to climate impact and adaptation assessment</w:t>
      </w:r>
      <w:r w:rsidRPr="0029244C">
        <w:rPr>
          <w:rFonts w:ascii="Times New Roman" w:eastAsia="Times New Roman" w:hAnsi="Times New Roman"/>
          <w:sz w:val="24"/>
          <w:szCs w:val="24"/>
          <w:lang w:val="en-US"/>
        </w:rPr>
        <w:t xml:space="preserve">. They have also served as the starting point for the development of the UNEP Handbook and the USCSP Guidebook. In the hazards-driven approach, adaptation needs are exclusively defined by the outcome of the climate impact assessment. However, the ‘classical’ climate impact assessment, which aims to determine the incremental impacts of anthropogenic climate change, is primarily designed according to the needs of mitigation policy rather than those of adaptation policy. </w:t>
      </w:r>
      <w:r w:rsidR="00272F83" w:rsidRPr="0029244C">
        <w:rPr>
          <w:rFonts w:ascii="Times New Roman" w:eastAsia="Times New Roman" w:hAnsi="Times New Roman"/>
          <w:sz w:val="24"/>
          <w:szCs w:val="24"/>
          <w:lang w:val="en-US"/>
        </w:rPr>
        <w:t xml:space="preserve">Because </w:t>
      </w:r>
      <w:r w:rsidRPr="0029244C">
        <w:rPr>
          <w:rFonts w:ascii="Times New Roman" w:eastAsia="Times New Roman" w:hAnsi="Times New Roman"/>
          <w:sz w:val="24"/>
          <w:szCs w:val="24"/>
          <w:lang w:val="en-US"/>
        </w:rPr>
        <w:t xml:space="preserve">hazards-driven approaches do not adequately consider the current level of climate risks, the interaction of climatic and non-climatic risk factors, and the uncertainties in climate impact projections at the scale relevant for adaptation </w:t>
      </w:r>
      <w:r w:rsidR="001C3311" w:rsidRPr="0029244C">
        <w:rPr>
          <w:rFonts w:ascii="Times New Roman" w:eastAsia="Times New Roman" w:hAnsi="Times New Roman"/>
          <w:sz w:val="24"/>
          <w:szCs w:val="24"/>
          <w:lang w:val="en-US"/>
        </w:rPr>
        <w:t>decision-making</w:t>
      </w:r>
      <w:r w:rsidRPr="0029244C">
        <w:rPr>
          <w:rFonts w:ascii="Times New Roman" w:eastAsia="Times New Roman" w:hAnsi="Times New Roman"/>
          <w:sz w:val="24"/>
          <w:szCs w:val="24"/>
          <w:lang w:val="en-US"/>
        </w:rPr>
        <w:t>, they need to be combined with vulnerability-driven approaches in order to produce useful recommendations for adaptation policy.</w:t>
      </w:r>
    </w:p>
    <w:p w:rsidR="00B129A2" w:rsidRPr="0029244C" w:rsidRDefault="00B129A2" w:rsidP="001C3311">
      <w:pPr>
        <w:autoSpaceDE w:val="0"/>
        <w:autoSpaceDN w:val="0"/>
        <w:adjustRightInd w:val="0"/>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i/>
          <w:sz w:val="24"/>
          <w:szCs w:val="24"/>
          <w:lang w:val="en-US"/>
        </w:rPr>
        <w:t>The UNDP-GEF</w:t>
      </w:r>
      <w:r w:rsidRPr="0029244C">
        <w:rPr>
          <w:rFonts w:ascii="Times New Roman" w:eastAsia="Times New Roman" w:hAnsi="Times New Roman"/>
          <w:sz w:val="24"/>
          <w:szCs w:val="24"/>
          <w:lang w:val="en-US"/>
        </w:rPr>
        <w:t xml:space="preserve"> </w:t>
      </w:r>
      <w:r w:rsidRPr="0029244C">
        <w:rPr>
          <w:rFonts w:ascii="Times New Roman" w:eastAsia="Times New Roman" w:hAnsi="Times New Roman"/>
          <w:i/>
          <w:sz w:val="24"/>
          <w:szCs w:val="24"/>
          <w:lang w:val="en-US"/>
        </w:rPr>
        <w:t>Adaptation Policy Framework</w:t>
      </w:r>
      <w:r w:rsidRPr="0029244C">
        <w:rPr>
          <w:rFonts w:ascii="Times New Roman" w:eastAsia="Times New Roman" w:hAnsi="Times New Roman"/>
          <w:sz w:val="24"/>
          <w:szCs w:val="24"/>
          <w:lang w:val="en-US"/>
        </w:rPr>
        <w:t xml:space="preserve"> (</w:t>
      </w:r>
      <w:r w:rsidRPr="0029244C">
        <w:rPr>
          <w:rFonts w:ascii="Times New Roman" w:eastAsia="Times New Roman" w:hAnsi="Times New Roman"/>
          <w:b/>
          <w:bCs/>
          <w:i/>
          <w:sz w:val="24"/>
          <w:szCs w:val="24"/>
          <w:lang w:val="en-US"/>
        </w:rPr>
        <w:t>Fig</w:t>
      </w:r>
      <w:r w:rsidR="00D652A8" w:rsidRPr="0029244C">
        <w:rPr>
          <w:rFonts w:ascii="Times New Roman" w:eastAsia="Times New Roman" w:hAnsi="Times New Roman"/>
          <w:b/>
          <w:bCs/>
          <w:i/>
          <w:sz w:val="24"/>
          <w:szCs w:val="24"/>
          <w:lang w:val="en-US"/>
        </w:rPr>
        <w:t xml:space="preserve">ure </w:t>
      </w:r>
      <w:r w:rsidR="00DF5E35" w:rsidRPr="0029244C">
        <w:rPr>
          <w:rFonts w:ascii="Times New Roman" w:eastAsia="Times New Roman" w:hAnsi="Times New Roman"/>
          <w:b/>
          <w:bCs/>
          <w:i/>
          <w:sz w:val="24"/>
          <w:szCs w:val="24"/>
          <w:lang w:val="en-US"/>
        </w:rPr>
        <w:t>36</w:t>
      </w:r>
      <w:r w:rsidR="005D3DA1" w:rsidRPr="0029244C">
        <w:rPr>
          <w:rFonts w:ascii="Times New Roman" w:eastAsia="Times New Roman" w:hAnsi="Times New Roman"/>
          <w:b/>
          <w:bCs/>
          <w:i/>
          <w:sz w:val="24"/>
          <w:szCs w:val="24"/>
          <w:lang w:val="en-US"/>
        </w:rPr>
        <w:t xml:space="preserve"> within</w:t>
      </w:r>
      <w:r w:rsidR="005D3DA1" w:rsidRPr="0029244C">
        <w:rPr>
          <w:rFonts w:ascii="Times New Roman" w:eastAsia="Times New Roman" w:hAnsi="Times New Roman"/>
          <w:b/>
          <w:i/>
          <w:sz w:val="24"/>
          <w:szCs w:val="24"/>
          <w:lang w:val="en-US"/>
        </w:rPr>
        <w:t xml:space="preserve"> Annex </w:t>
      </w:r>
      <w:r w:rsidR="00385D92">
        <w:rPr>
          <w:rFonts w:ascii="Times New Roman" w:eastAsia="Times New Roman" w:hAnsi="Times New Roman"/>
          <w:b/>
          <w:i/>
          <w:sz w:val="24"/>
          <w:szCs w:val="24"/>
          <w:lang w:val="en-US"/>
        </w:rPr>
        <w:t>4</w:t>
      </w:r>
      <w:r w:rsidRPr="0029244C">
        <w:rPr>
          <w:rFonts w:ascii="Times New Roman" w:eastAsia="Times New Roman" w:hAnsi="Times New Roman"/>
          <w:sz w:val="24"/>
          <w:szCs w:val="24"/>
          <w:lang w:val="en-US"/>
        </w:rPr>
        <w:t xml:space="preserve">) focusses on the current adaptation needs of developing countries. It proposes a flexible combination of hazards-driven and vulnerability-driven approaches yet with a strong focus on the latter. The most suitable mixture of these two approaches in an adaptation policy assessment for human health varies across health issues and regions. Key factors that determine their relative importance are the current level of climate-sensitive diseases; complexity of the causal web linking climatic risk factors with specific diseases; type and predictability of relevant climatic hazards; time horizon of adaptation decisions; expected importance of future risk changes (within that time horizon); the availability of resources for the assessment in terms of data, expertise, time, and money. Hazards-driven approaches are most valuable if adaptation decisions have a </w:t>
      </w:r>
      <w:r w:rsidR="00C0142B" w:rsidRPr="0029244C">
        <w:rPr>
          <w:rFonts w:ascii="Times New Roman" w:eastAsia="Times New Roman" w:hAnsi="Times New Roman"/>
          <w:sz w:val="24"/>
          <w:szCs w:val="24"/>
          <w:lang w:val="en-US"/>
        </w:rPr>
        <w:t xml:space="preserve">long lifetime and/or lead </w:t>
      </w:r>
      <w:r w:rsidRPr="0029244C">
        <w:rPr>
          <w:rFonts w:ascii="Times New Roman" w:eastAsia="Times New Roman" w:hAnsi="Times New Roman"/>
          <w:sz w:val="24"/>
          <w:szCs w:val="24"/>
          <w:lang w:val="en-US"/>
        </w:rPr>
        <w:t>time, and if expected increases in risk levels are significant compared to current risks, if the reliability of future risk projections is high.</w:t>
      </w:r>
    </w:p>
    <w:p w:rsidR="00B129A2" w:rsidRPr="0029244C" w:rsidRDefault="00B129A2" w:rsidP="001C3311">
      <w:pPr>
        <w:autoSpaceDE w:val="0"/>
        <w:autoSpaceDN w:val="0"/>
        <w:adjustRightInd w:val="0"/>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i/>
          <w:sz w:val="24"/>
          <w:szCs w:val="24"/>
          <w:lang w:val="en-US"/>
        </w:rPr>
        <w:lastRenderedPageBreak/>
        <w:t xml:space="preserve">The UKCIP </w:t>
      </w:r>
      <w:r w:rsidR="00272F83" w:rsidRPr="0029244C">
        <w:rPr>
          <w:rFonts w:ascii="Times New Roman" w:eastAsia="Times New Roman" w:hAnsi="Times New Roman"/>
          <w:i/>
          <w:sz w:val="24"/>
          <w:szCs w:val="24"/>
          <w:lang w:val="en-US"/>
        </w:rPr>
        <w:t>F</w:t>
      </w:r>
      <w:r w:rsidRPr="0029244C">
        <w:rPr>
          <w:rFonts w:ascii="Times New Roman" w:eastAsia="Times New Roman" w:hAnsi="Times New Roman"/>
          <w:i/>
          <w:sz w:val="24"/>
          <w:szCs w:val="24"/>
          <w:lang w:val="en-US"/>
        </w:rPr>
        <w:t>ramework</w:t>
      </w:r>
      <w:r w:rsidRPr="0029244C">
        <w:rPr>
          <w:rFonts w:ascii="Times New Roman" w:eastAsia="Times New Roman" w:hAnsi="Times New Roman"/>
          <w:sz w:val="24"/>
          <w:szCs w:val="24"/>
          <w:lang w:val="en-US"/>
        </w:rPr>
        <w:t xml:space="preserve"> (</w:t>
      </w:r>
      <w:r w:rsidRPr="0029244C">
        <w:rPr>
          <w:rFonts w:ascii="Times New Roman" w:eastAsia="Times New Roman" w:hAnsi="Times New Roman"/>
          <w:b/>
          <w:bCs/>
          <w:i/>
          <w:sz w:val="24"/>
          <w:szCs w:val="24"/>
          <w:lang w:val="en-US"/>
        </w:rPr>
        <w:t>Fig</w:t>
      </w:r>
      <w:r w:rsidR="00D652A8" w:rsidRPr="0029244C">
        <w:rPr>
          <w:rFonts w:ascii="Times New Roman" w:eastAsia="Times New Roman" w:hAnsi="Times New Roman"/>
          <w:b/>
          <w:bCs/>
          <w:i/>
          <w:sz w:val="24"/>
          <w:szCs w:val="24"/>
          <w:lang w:val="en-US"/>
        </w:rPr>
        <w:t xml:space="preserve">ure </w:t>
      </w:r>
      <w:r w:rsidR="00DF5E35" w:rsidRPr="0029244C">
        <w:rPr>
          <w:rFonts w:ascii="Times New Roman" w:eastAsia="Times New Roman" w:hAnsi="Times New Roman"/>
          <w:b/>
          <w:bCs/>
          <w:i/>
          <w:sz w:val="24"/>
          <w:szCs w:val="24"/>
          <w:lang w:val="en-US"/>
        </w:rPr>
        <w:t>37</w:t>
      </w:r>
      <w:r w:rsidR="005D3DA1" w:rsidRPr="0029244C">
        <w:rPr>
          <w:rFonts w:ascii="Times New Roman" w:eastAsia="Times New Roman" w:hAnsi="Times New Roman"/>
          <w:b/>
          <w:bCs/>
          <w:i/>
          <w:sz w:val="24"/>
          <w:szCs w:val="24"/>
          <w:lang w:val="en-US"/>
        </w:rPr>
        <w:t xml:space="preserve"> within</w:t>
      </w:r>
      <w:r w:rsidR="005D3DA1" w:rsidRPr="0029244C">
        <w:rPr>
          <w:rFonts w:ascii="Times New Roman" w:eastAsia="Times New Roman" w:hAnsi="Times New Roman"/>
          <w:b/>
          <w:i/>
          <w:sz w:val="24"/>
          <w:szCs w:val="24"/>
          <w:lang w:val="en-US"/>
        </w:rPr>
        <w:t xml:space="preserve"> Annex </w:t>
      </w:r>
      <w:r w:rsidR="00385D92">
        <w:rPr>
          <w:rFonts w:ascii="Times New Roman" w:eastAsia="Times New Roman" w:hAnsi="Times New Roman"/>
          <w:b/>
          <w:i/>
          <w:sz w:val="24"/>
          <w:szCs w:val="24"/>
          <w:lang w:val="en-US"/>
        </w:rPr>
        <w:t>4</w:t>
      </w:r>
      <w:r w:rsidRPr="0029244C">
        <w:rPr>
          <w:rFonts w:ascii="Times New Roman" w:eastAsia="Times New Roman" w:hAnsi="Times New Roman"/>
          <w:sz w:val="24"/>
          <w:szCs w:val="24"/>
          <w:lang w:val="en-US"/>
        </w:rPr>
        <w:t>) applies a risk management approach to adaptation decision-making. It is most useful when decisions that are potentially sensitive to global climate change have already been identified by the relevant decision-maker. Large-scale adaptation policy assessments for an impact domain as diverse as human population health would need to include an additional screening phase that identifies potential risks from anthropogenic climate change in the considered region and raises awareness of the issue among relevant stakeholders.</w:t>
      </w:r>
    </w:p>
    <w:p w:rsidR="00B129A2" w:rsidRPr="0029244C" w:rsidRDefault="00B129A2" w:rsidP="001C3311">
      <w:pPr>
        <w:shd w:val="clear" w:color="auto" w:fill="FFFFFF"/>
        <w:tabs>
          <w:tab w:val="left" w:pos="1418"/>
        </w:tabs>
        <w:spacing w:line="276" w:lineRule="auto"/>
        <w:ind w:left="432"/>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 xml:space="preserve">1.3. Conceptual frameworks for vulnerability and adaptation (or: Which system components and/or analytical concepts are important to assess adaptation, and how are they related?) </w:t>
      </w:r>
    </w:p>
    <w:p w:rsidR="00B129A2" w:rsidRPr="0029244C" w:rsidRDefault="00B129A2" w:rsidP="001C3311">
      <w:pPr>
        <w:shd w:val="clear" w:color="auto" w:fill="FFFFFF"/>
        <w:tabs>
          <w:tab w:val="left" w:pos="0"/>
        </w:tabs>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 xml:space="preserve">The review of variety of conceptual frameworks for vulnerability and adaptation to climate change show that many of them cannot provide substantial guidance for human health adaptation assessments due to a variety of reasons. Only few frameworks present a reliable </w:t>
      </w:r>
      <w:r w:rsidR="001C3311" w:rsidRPr="0029244C">
        <w:rPr>
          <w:rFonts w:ascii="Times New Roman" w:eastAsia="Times New Roman" w:hAnsi="Times New Roman"/>
          <w:sz w:val="24"/>
          <w:szCs w:val="24"/>
          <w:lang w:val="en-US"/>
        </w:rPr>
        <w:t>approach</w:t>
      </w:r>
      <w:r w:rsidRPr="0029244C">
        <w:rPr>
          <w:rFonts w:ascii="Times New Roman" w:eastAsia="Times New Roman" w:hAnsi="Times New Roman"/>
          <w:sz w:val="24"/>
          <w:szCs w:val="24"/>
          <w:lang w:val="en-US"/>
        </w:rPr>
        <w:t xml:space="preserve"> which can be related to the human health. Some of them are:</w:t>
      </w:r>
    </w:p>
    <w:p w:rsidR="00B129A2" w:rsidRPr="0029244C" w:rsidRDefault="00B129A2" w:rsidP="001C3311">
      <w:pPr>
        <w:shd w:val="clear" w:color="auto" w:fill="FFFFFF"/>
        <w:tabs>
          <w:tab w:val="left" w:pos="0"/>
        </w:tabs>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i/>
          <w:sz w:val="24"/>
          <w:szCs w:val="24"/>
          <w:lang w:val="en-US"/>
        </w:rPr>
        <w:t xml:space="preserve">The DPSEEA </w:t>
      </w:r>
      <w:r w:rsidR="00272F83" w:rsidRPr="0029244C">
        <w:rPr>
          <w:rFonts w:ascii="Times New Roman" w:eastAsia="Times New Roman" w:hAnsi="Times New Roman"/>
          <w:i/>
          <w:sz w:val="24"/>
          <w:szCs w:val="24"/>
          <w:lang w:val="en-US"/>
        </w:rPr>
        <w:t>Framework</w:t>
      </w:r>
      <w:r w:rsidR="00272F83" w:rsidRPr="0029244C">
        <w:rPr>
          <w:rStyle w:val="FootnoteReference"/>
          <w:rFonts w:ascii="Times New Roman" w:eastAsia="Times New Roman" w:hAnsi="Times New Roman"/>
          <w:i/>
          <w:sz w:val="24"/>
          <w:szCs w:val="24"/>
          <w:lang w:val="en-US"/>
        </w:rPr>
        <w:footnoteReference w:id="50"/>
      </w:r>
      <w:r w:rsidR="00272F83" w:rsidRPr="0029244C">
        <w:rPr>
          <w:rFonts w:ascii="Times New Roman" w:eastAsia="Times New Roman" w:hAnsi="Times New Roman"/>
          <w:sz w:val="24"/>
          <w:szCs w:val="24"/>
          <w:lang w:val="en-US"/>
        </w:rPr>
        <w:t xml:space="preserve"> </w:t>
      </w:r>
      <w:r w:rsidRPr="0029244C">
        <w:rPr>
          <w:rFonts w:ascii="Times New Roman" w:eastAsia="Times New Roman" w:hAnsi="Times New Roman"/>
          <w:sz w:val="24"/>
          <w:szCs w:val="24"/>
          <w:lang w:val="en-US"/>
        </w:rPr>
        <w:t>(</w:t>
      </w:r>
      <w:r w:rsidRPr="0029244C">
        <w:rPr>
          <w:rFonts w:ascii="Times New Roman" w:eastAsia="Times New Roman" w:hAnsi="Times New Roman"/>
          <w:b/>
          <w:bCs/>
          <w:i/>
          <w:sz w:val="24"/>
          <w:szCs w:val="24"/>
          <w:lang w:val="en-US"/>
        </w:rPr>
        <w:t>Fig</w:t>
      </w:r>
      <w:r w:rsidR="00D652A8" w:rsidRPr="0029244C">
        <w:rPr>
          <w:rFonts w:ascii="Times New Roman" w:eastAsia="Times New Roman" w:hAnsi="Times New Roman"/>
          <w:b/>
          <w:bCs/>
          <w:i/>
          <w:sz w:val="24"/>
          <w:szCs w:val="24"/>
          <w:lang w:val="en-US"/>
        </w:rPr>
        <w:t>ure</w:t>
      </w:r>
      <w:r w:rsidRPr="0029244C">
        <w:rPr>
          <w:rFonts w:ascii="Times New Roman" w:eastAsia="Times New Roman" w:hAnsi="Times New Roman"/>
          <w:b/>
          <w:bCs/>
          <w:i/>
          <w:sz w:val="24"/>
          <w:szCs w:val="24"/>
          <w:lang w:val="en-US"/>
        </w:rPr>
        <w:t xml:space="preserve"> </w:t>
      </w:r>
      <w:r w:rsidR="00DF5E35" w:rsidRPr="0029244C">
        <w:rPr>
          <w:rFonts w:ascii="Times New Roman" w:eastAsia="Times New Roman" w:hAnsi="Times New Roman"/>
          <w:b/>
          <w:bCs/>
          <w:i/>
          <w:sz w:val="24"/>
          <w:szCs w:val="24"/>
          <w:lang w:val="en-US"/>
        </w:rPr>
        <w:t>38</w:t>
      </w:r>
      <w:r w:rsidRPr="0029244C">
        <w:rPr>
          <w:rFonts w:ascii="Times New Roman" w:eastAsia="Times New Roman" w:hAnsi="Times New Roman"/>
          <w:b/>
          <w:bCs/>
          <w:i/>
          <w:sz w:val="24"/>
          <w:szCs w:val="24"/>
          <w:lang w:val="en-US"/>
        </w:rPr>
        <w:t>, Fig</w:t>
      </w:r>
      <w:r w:rsidR="00D652A8" w:rsidRPr="0029244C">
        <w:rPr>
          <w:rFonts w:ascii="Times New Roman" w:eastAsia="Times New Roman" w:hAnsi="Times New Roman"/>
          <w:b/>
          <w:bCs/>
          <w:i/>
          <w:sz w:val="24"/>
          <w:szCs w:val="24"/>
          <w:lang w:val="en-US"/>
        </w:rPr>
        <w:t xml:space="preserve">ure </w:t>
      </w:r>
      <w:r w:rsidR="00DF5E35" w:rsidRPr="0029244C">
        <w:rPr>
          <w:rFonts w:ascii="Times New Roman" w:eastAsia="Times New Roman" w:hAnsi="Times New Roman"/>
          <w:b/>
          <w:bCs/>
          <w:i/>
          <w:sz w:val="24"/>
          <w:szCs w:val="24"/>
          <w:lang w:val="en-US"/>
        </w:rPr>
        <w:t>39</w:t>
      </w:r>
      <w:r w:rsidR="005D3DA1" w:rsidRPr="0029244C">
        <w:rPr>
          <w:rFonts w:ascii="Times New Roman" w:eastAsia="Times New Roman" w:hAnsi="Times New Roman"/>
          <w:b/>
          <w:bCs/>
          <w:i/>
          <w:sz w:val="24"/>
          <w:szCs w:val="24"/>
          <w:lang w:val="en-US"/>
        </w:rPr>
        <w:t xml:space="preserve"> within</w:t>
      </w:r>
      <w:r w:rsidR="00841A83">
        <w:rPr>
          <w:rFonts w:ascii="Times New Roman" w:eastAsia="Times New Roman" w:hAnsi="Times New Roman"/>
          <w:b/>
          <w:i/>
          <w:sz w:val="24"/>
          <w:szCs w:val="24"/>
          <w:lang w:val="en-US"/>
        </w:rPr>
        <w:t xml:space="preserve"> Annex </w:t>
      </w:r>
      <w:r w:rsidR="00385D92">
        <w:rPr>
          <w:rFonts w:ascii="Times New Roman" w:eastAsia="Times New Roman" w:hAnsi="Times New Roman"/>
          <w:b/>
          <w:i/>
          <w:sz w:val="24"/>
          <w:szCs w:val="24"/>
          <w:lang w:val="en-US"/>
        </w:rPr>
        <w:t>4</w:t>
      </w:r>
      <w:r w:rsidRPr="0029244C">
        <w:rPr>
          <w:rFonts w:ascii="Times New Roman" w:eastAsia="Times New Roman" w:hAnsi="Times New Roman"/>
          <w:sz w:val="24"/>
          <w:szCs w:val="24"/>
          <w:lang w:val="en-US"/>
        </w:rPr>
        <w:t xml:space="preserve">). It is a hierarchical model for categorizing environmental health indicators, and for identifying suitable intervention points. It is based on the classical toxicological model for environmental health, which limits its application to non-local and complex environmental hazards such as anthropogenic climate change. The review concluded that applications of the DPSEEA framework to different climate-sensitive health issues would need to extend it flexibly, often including ecological indicators and non-climatic ‘confounding’ factors. </w:t>
      </w:r>
    </w:p>
    <w:p w:rsidR="00B129A2" w:rsidRPr="0029244C" w:rsidRDefault="00B129A2" w:rsidP="001C3311">
      <w:pPr>
        <w:shd w:val="clear" w:color="auto" w:fill="FFFFFF"/>
        <w:tabs>
          <w:tab w:val="left" w:pos="0"/>
        </w:tabs>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i/>
          <w:sz w:val="24"/>
          <w:szCs w:val="24"/>
          <w:lang w:val="en-US"/>
        </w:rPr>
        <w:t xml:space="preserve">The ‘Hierarchy of causes’ (or </w:t>
      </w:r>
      <w:r w:rsidR="00272F83" w:rsidRPr="0029244C">
        <w:rPr>
          <w:rFonts w:ascii="Times New Roman" w:eastAsia="Times New Roman" w:hAnsi="Times New Roman"/>
          <w:i/>
          <w:sz w:val="24"/>
          <w:szCs w:val="24"/>
          <w:lang w:val="en-US"/>
        </w:rPr>
        <w:t xml:space="preserve">causal </w:t>
      </w:r>
      <w:r w:rsidRPr="0029244C">
        <w:rPr>
          <w:rFonts w:ascii="Times New Roman" w:eastAsia="Times New Roman" w:hAnsi="Times New Roman"/>
          <w:i/>
          <w:sz w:val="24"/>
          <w:szCs w:val="24"/>
          <w:lang w:val="en-US"/>
        </w:rPr>
        <w:t>web) model</w:t>
      </w:r>
      <w:r w:rsidRPr="0029244C">
        <w:rPr>
          <w:rFonts w:ascii="Times New Roman" w:eastAsia="Times New Roman" w:hAnsi="Times New Roman"/>
          <w:sz w:val="24"/>
          <w:szCs w:val="24"/>
          <w:lang w:val="en-US"/>
        </w:rPr>
        <w:t xml:space="preserve"> (</w:t>
      </w:r>
      <w:r w:rsidRPr="0029244C">
        <w:rPr>
          <w:rFonts w:ascii="Times New Roman" w:eastAsia="Times New Roman" w:hAnsi="Times New Roman"/>
          <w:b/>
          <w:bCs/>
          <w:i/>
          <w:sz w:val="24"/>
          <w:szCs w:val="24"/>
          <w:lang w:val="en-US"/>
        </w:rPr>
        <w:t>Fig</w:t>
      </w:r>
      <w:r w:rsidR="00D652A8" w:rsidRPr="0029244C">
        <w:rPr>
          <w:rFonts w:ascii="Times New Roman" w:eastAsia="Times New Roman" w:hAnsi="Times New Roman"/>
          <w:b/>
          <w:bCs/>
          <w:i/>
          <w:sz w:val="24"/>
          <w:szCs w:val="24"/>
          <w:lang w:val="en-US"/>
        </w:rPr>
        <w:t xml:space="preserve">ure </w:t>
      </w:r>
      <w:r w:rsidR="00DF5E35" w:rsidRPr="0029244C">
        <w:rPr>
          <w:rFonts w:ascii="Times New Roman" w:eastAsia="Times New Roman" w:hAnsi="Times New Roman"/>
          <w:b/>
          <w:bCs/>
          <w:i/>
          <w:sz w:val="24"/>
          <w:szCs w:val="24"/>
          <w:lang w:val="en-US"/>
        </w:rPr>
        <w:t>40 and</w:t>
      </w:r>
      <w:r w:rsidRPr="0029244C">
        <w:rPr>
          <w:rFonts w:ascii="Times New Roman" w:eastAsia="Times New Roman" w:hAnsi="Times New Roman"/>
          <w:b/>
          <w:bCs/>
          <w:i/>
          <w:sz w:val="24"/>
          <w:szCs w:val="24"/>
          <w:lang w:val="en-US"/>
        </w:rPr>
        <w:t xml:space="preserve"> Fig</w:t>
      </w:r>
      <w:r w:rsidR="00D652A8" w:rsidRPr="0029244C">
        <w:rPr>
          <w:rFonts w:ascii="Times New Roman" w:eastAsia="Times New Roman" w:hAnsi="Times New Roman"/>
          <w:b/>
          <w:bCs/>
          <w:i/>
          <w:sz w:val="24"/>
          <w:szCs w:val="24"/>
          <w:lang w:val="en-US"/>
        </w:rPr>
        <w:t xml:space="preserve">ure </w:t>
      </w:r>
      <w:r w:rsidR="00DF5E35" w:rsidRPr="0029244C">
        <w:rPr>
          <w:rFonts w:ascii="Times New Roman" w:eastAsia="Times New Roman" w:hAnsi="Times New Roman"/>
          <w:b/>
          <w:bCs/>
          <w:i/>
          <w:sz w:val="24"/>
          <w:szCs w:val="24"/>
          <w:lang w:val="en-US"/>
        </w:rPr>
        <w:t>41</w:t>
      </w:r>
      <w:r w:rsidR="005D3DA1" w:rsidRPr="0029244C">
        <w:rPr>
          <w:rFonts w:ascii="Times New Roman" w:eastAsia="Times New Roman" w:hAnsi="Times New Roman"/>
          <w:b/>
          <w:bCs/>
          <w:i/>
          <w:sz w:val="24"/>
          <w:szCs w:val="24"/>
          <w:lang w:val="en-US"/>
        </w:rPr>
        <w:t xml:space="preserve"> within</w:t>
      </w:r>
      <w:r w:rsidR="005D3DA1" w:rsidRPr="0029244C">
        <w:rPr>
          <w:rFonts w:ascii="Times New Roman" w:eastAsia="Times New Roman" w:hAnsi="Times New Roman"/>
          <w:b/>
          <w:i/>
          <w:sz w:val="24"/>
          <w:szCs w:val="24"/>
          <w:lang w:val="en-US"/>
        </w:rPr>
        <w:t xml:space="preserve"> Annex </w:t>
      </w:r>
      <w:r w:rsidR="00385D92">
        <w:rPr>
          <w:rFonts w:ascii="Times New Roman" w:eastAsia="Times New Roman" w:hAnsi="Times New Roman"/>
          <w:b/>
          <w:i/>
          <w:sz w:val="24"/>
          <w:szCs w:val="24"/>
          <w:lang w:val="en-US"/>
        </w:rPr>
        <w:t>4</w:t>
      </w:r>
      <w:r w:rsidRPr="0029244C">
        <w:rPr>
          <w:rFonts w:ascii="Times New Roman" w:eastAsia="Times New Roman" w:hAnsi="Times New Roman"/>
          <w:sz w:val="24"/>
          <w:szCs w:val="24"/>
          <w:lang w:val="en-US"/>
        </w:rPr>
        <w:t xml:space="preserve">) is another hierarchical model for structuring the risk factors for specific diseases according to their spatial scale and ‘proximity’ to the health outcome. Similar to the DPSEEA framework, the ‘hierarchy of causes’ model would need to be extended flexibly to adequately represent the causal structure of different climate-sensitive health impairments. </w:t>
      </w:r>
    </w:p>
    <w:p w:rsidR="00B129A2" w:rsidRPr="0029244C" w:rsidRDefault="00B129A2" w:rsidP="001C3311">
      <w:pPr>
        <w:shd w:val="clear" w:color="auto" w:fill="FFFFFF"/>
        <w:tabs>
          <w:tab w:val="left" w:pos="0"/>
        </w:tabs>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i/>
          <w:sz w:val="24"/>
          <w:szCs w:val="24"/>
          <w:lang w:val="en-US"/>
        </w:rPr>
        <w:t xml:space="preserve">Burden of Disease </w:t>
      </w:r>
      <w:r w:rsidR="00272F83" w:rsidRPr="0029244C">
        <w:rPr>
          <w:rFonts w:ascii="Times New Roman" w:eastAsia="Times New Roman" w:hAnsi="Times New Roman"/>
          <w:i/>
          <w:sz w:val="24"/>
          <w:szCs w:val="24"/>
          <w:lang w:val="en-US"/>
        </w:rPr>
        <w:t>Assessments</w:t>
      </w:r>
      <w:r w:rsidR="00272F83" w:rsidRPr="0029244C">
        <w:rPr>
          <w:rFonts w:ascii="Times New Roman" w:eastAsia="Times New Roman" w:hAnsi="Times New Roman"/>
          <w:sz w:val="24"/>
          <w:szCs w:val="24"/>
          <w:lang w:val="en-US"/>
        </w:rPr>
        <w:t xml:space="preserve"> </w:t>
      </w:r>
      <w:r w:rsidRPr="0029244C">
        <w:rPr>
          <w:rFonts w:ascii="Times New Roman" w:eastAsia="Times New Roman" w:hAnsi="Times New Roman"/>
          <w:sz w:val="24"/>
          <w:szCs w:val="24"/>
          <w:lang w:val="en-US"/>
        </w:rPr>
        <w:t>(</w:t>
      </w:r>
      <w:r w:rsidRPr="0029244C">
        <w:rPr>
          <w:rFonts w:ascii="Times New Roman" w:eastAsia="Times New Roman" w:hAnsi="Times New Roman"/>
          <w:b/>
          <w:bCs/>
          <w:i/>
          <w:sz w:val="24"/>
          <w:szCs w:val="24"/>
          <w:lang w:val="en-US"/>
        </w:rPr>
        <w:t>Fig</w:t>
      </w:r>
      <w:r w:rsidR="00D652A8" w:rsidRPr="0029244C">
        <w:rPr>
          <w:rFonts w:ascii="Times New Roman" w:eastAsia="Times New Roman" w:hAnsi="Times New Roman"/>
          <w:b/>
          <w:bCs/>
          <w:i/>
          <w:sz w:val="24"/>
          <w:szCs w:val="24"/>
          <w:lang w:val="en-US"/>
        </w:rPr>
        <w:t xml:space="preserve">ure </w:t>
      </w:r>
      <w:r w:rsidR="00DF5E35" w:rsidRPr="0029244C">
        <w:rPr>
          <w:rFonts w:ascii="Times New Roman" w:eastAsia="Times New Roman" w:hAnsi="Times New Roman"/>
          <w:b/>
          <w:bCs/>
          <w:i/>
          <w:sz w:val="24"/>
          <w:szCs w:val="24"/>
          <w:lang w:val="en-US"/>
        </w:rPr>
        <w:t xml:space="preserve">42 </w:t>
      </w:r>
      <w:r w:rsidR="005D3DA1" w:rsidRPr="0029244C">
        <w:rPr>
          <w:rFonts w:ascii="Times New Roman" w:eastAsia="Times New Roman" w:hAnsi="Times New Roman"/>
          <w:b/>
          <w:bCs/>
          <w:i/>
          <w:sz w:val="24"/>
          <w:szCs w:val="24"/>
          <w:lang w:val="en-US"/>
        </w:rPr>
        <w:t>within</w:t>
      </w:r>
      <w:r w:rsidR="005D3DA1" w:rsidRPr="0029244C">
        <w:rPr>
          <w:rFonts w:ascii="Times New Roman" w:eastAsia="Times New Roman" w:hAnsi="Times New Roman"/>
          <w:b/>
          <w:i/>
          <w:sz w:val="24"/>
          <w:szCs w:val="24"/>
          <w:lang w:val="en-US"/>
        </w:rPr>
        <w:t xml:space="preserve"> Annex </w:t>
      </w:r>
      <w:r w:rsidR="00385D92">
        <w:rPr>
          <w:rFonts w:ascii="Times New Roman" w:eastAsia="Times New Roman" w:hAnsi="Times New Roman"/>
          <w:b/>
          <w:i/>
          <w:sz w:val="24"/>
          <w:szCs w:val="24"/>
          <w:lang w:val="en-US"/>
        </w:rPr>
        <w:t>4</w:t>
      </w:r>
      <w:r w:rsidRPr="0029244C">
        <w:rPr>
          <w:rFonts w:ascii="Times New Roman" w:eastAsia="Times New Roman" w:hAnsi="Times New Roman"/>
          <w:sz w:val="24"/>
          <w:szCs w:val="24"/>
          <w:lang w:val="en-US"/>
        </w:rPr>
        <w:t xml:space="preserve">). It strives to quantify the amount of ill-health caused by a particular risk factor, and the expected reduction in disease burden that could be achieved by reducing human exposure to this risk factor. Application of the burden of disease approach to the risk factor ‘anthropogenic climate change’ raises a variety of methodological and practical issues regarding the quantification of the risk factor, the choice of the time horizon, and the consideration of uncertainties. Once again, the difficulties are larger for indirect than for direct health effects of climate change. </w:t>
      </w:r>
    </w:p>
    <w:p w:rsidR="00B129A2" w:rsidRPr="0029244C" w:rsidRDefault="00B129A2" w:rsidP="001C3311">
      <w:pPr>
        <w:shd w:val="clear" w:color="auto" w:fill="FFFFFF"/>
        <w:tabs>
          <w:tab w:val="left" w:pos="1276"/>
        </w:tabs>
        <w:spacing w:line="276" w:lineRule="auto"/>
        <w:ind w:left="432"/>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1.4. Typologies of adaptation (or: How can adaptation measures and adaptive systems be categorized?)</w:t>
      </w:r>
    </w:p>
    <w:p w:rsidR="00B129A2" w:rsidRPr="0029244C" w:rsidRDefault="00B129A2" w:rsidP="001C3311">
      <w:pPr>
        <w:shd w:val="clear" w:color="auto" w:fill="FFFFFF"/>
        <w:tabs>
          <w:tab w:val="left" w:pos="0"/>
        </w:tabs>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 xml:space="preserve">Typologizing of CCA approaches for human health would help to choose and follow the best example for achieving the optimum adaptation of human health sector to the climate change. </w:t>
      </w:r>
    </w:p>
    <w:p w:rsidR="00B129A2" w:rsidRPr="0029244C" w:rsidRDefault="00B129A2" w:rsidP="001C3311">
      <w:pPr>
        <w:shd w:val="clear" w:color="auto" w:fill="FFFFFF"/>
        <w:tabs>
          <w:tab w:val="left" w:pos="0"/>
        </w:tabs>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 xml:space="preserve">There are various frameworks for categorizing adaptation measures, adaptive systems, and/or adaptation decision situations according to a wide range of criteria. Some of these typologies </w:t>
      </w:r>
      <w:r w:rsidRPr="0029244C">
        <w:rPr>
          <w:rFonts w:ascii="Times New Roman" w:eastAsia="Times New Roman" w:hAnsi="Times New Roman"/>
          <w:sz w:val="24"/>
          <w:szCs w:val="24"/>
          <w:lang w:val="en-US"/>
        </w:rPr>
        <w:lastRenderedPageBreak/>
        <w:t>are specific to human health whereas others have a more general scope. Three of the generic frameworks are considered as particularly relevant for designing adaptation strategies to the health impacts of climate change.</w:t>
      </w:r>
    </w:p>
    <w:p w:rsidR="00B129A2" w:rsidRPr="0029244C" w:rsidRDefault="00B129A2" w:rsidP="001C3311">
      <w:pPr>
        <w:shd w:val="clear" w:color="auto" w:fill="FFFFFF"/>
        <w:tabs>
          <w:tab w:val="left" w:pos="0"/>
        </w:tabs>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i/>
          <w:sz w:val="24"/>
          <w:szCs w:val="24"/>
          <w:lang w:val="en-US"/>
        </w:rPr>
        <w:t>The ‘anatomy of adaptation’</w:t>
      </w:r>
      <w:r w:rsidRPr="0029244C">
        <w:rPr>
          <w:rFonts w:ascii="Times New Roman" w:eastAsia="Times New Roman" w:hAnsi="Times New Roman"/>
          <w:sz w:val="24"/>
          <w:szCs w:val="24"/>
          <w:lang w:val="en-US"/>
        </w:rPr>
        <w:t xml:space="preserve"> (</w:t>
      </w:r>
      <w:r w:rsidRPr="0029244C">
        <w:rPr>
          <w:rFonts w:ascii="Times New Roman" w:eastAsia="Times New Roman" w:hAnsi="Times New Roman"/>
          <w:b/>
          <w:bCs/>
          <w:i/>
          <w:sz w:val="24"/>
          <w:szCs w:val="24"/>
          <w:lang w:val="en-US"/>
        </w:rPr>
        <w:t>Fig</w:t>
      </w:r>
      <w:r w:rsidR="00D652A8" w:rsidRPr="0029244C">
        <w:rPr>
          <w:rFonts w:ascii="Times New Roman" w:eastAsia="Times New Roman" w:hAnsi="Times New Roman"/>
          <w:b/>
          <w:bCs/>
          <w:i/>
          <w:sz w:val="24"/>
          <w:szCs w:val="24"/>
          <w:lang w:val="en-US"/>
        </w:rPr>
        <w:t xml:space="preserve">ure </w:t>
      </w:r>
      <w:r w:rsidR="00DF5E35" w:rsidRPr="0029244C">
        <w:rPr>
          <w:rFonts w:ascii="Times New Roman" w:eastAsia="Times New Roman" w:hAnsi="Times New Roman"/>
          <w:b/>
          <w:bCs/>
          <w:i/>
          <w:sz w:val="24"/>
          <w:szCs w:val="24"/>
          <w:lang w:val="en-US"/>
        </w:rPr>
        <w:t>43</w:t>
      </w:r>
      <w:r w:rsidR="005D3DA1" w:rsidRPr="0029244C">
        <w:rPr>
          <w:rFonts w:ascii="Times New Roman" w:eastAsia="Times New Roman" w:hAnsi="Times New Roman"/>
          <w:b/>
          <w:bCs/>
          <w:i/>
          <w:sz w:val="24"/>
          <w:szCs w:val="24"/>
          <w:lang w:val="en-US"/>
        </w:rPr>
        <w:t xml:space="preserve"> within</w:t>
      </w:r>
      <w:r w:rsidR="005D3DA1" w:rsidRPr="0029244C">
        <w:rPr>
          <w:rFonts w:ascii="Times New Roman" w:eastAsia="Times New Roman" w:hAnsi="Times New Roman"/>
          <w:b/>
          <w:i/>
          <w:sz w:val="24"/>
          <w:szCs w:val="24"/>
          <w:lang w:val="en-US"/>
        </w:rPr>
        <w:t xml:space="preserve"> Annex </w:t>
      </w:r>
      <w:r w:rsidR="00385D92">
        <w:rPr>
          <w:rFonts w:ascii="Times New Roman" w:eastAsia="Times New Roman" w:hAnsi="Times New Roman"/>
          <w:b/>
          <w:i/>
          <w:sz w:val="24"/>
          <w:szCs w:val="24"/>
          <w:lang w:val="en-US"/>
        </w:rPr>
        <w:t>4</w:t>
      </w:r>
      <w:r w:rsidRPr="0029244C">
        <w:rPr>
          <w:rFonts w:ascii="Times New Roman" w:eastAsia="Times New Roman" w:hAnsi="Times New Roman"/>
          <w:sz w:val="24"/>
          <w:szCs w:val="24"/>
          <w:lang w:val="en-US"/>
        </w:rPr>
        <w:t xml:space="preserve">) formulates four questions about adaptation and uses them to discuss key concepts of adaptation in a broad range of decision contexts. </w:t>
      </w:r>
    </w:p>
    <w:p w:rsidR="00B129A2" w:rsidRPr="0029244C" w:rsidRDefault="00B129A2" w:rsidP="001C3311">
      <w:pPr>
        <w:shd w:val="clear" w:color="auto" w:fill="FFFFFF"/>
        <w:tabs>
          <w:tab w:val="left" w:pos="0"/>
        </w:tabs>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i/>
          <w:sz w:val="24"/>
          <w:szCs w:val="24"/>
          <w:lang w:val="en-US"/>
        </w:rPr>
        <w:t>The ‘portraits of adaptation’ framework</w:t>
      </w:r>
      <w:r w:rsidRPr="0029244C">
        <w:rPr>
          <w:rFonts w:ascii="Times New Roman" w:eastAsia="Times New Roman" w:hAnsi="Times New Roman"/>
          <w:sz w:val="24"/>
          <w:szCs w:val="24"/>
          <w:lang w:val="en-US"/>
        </w:rPr>
        <w:t xml:space="preserve"> (</w:t>
      </w:r>
      <w:r w:rsidRPr="0029244C">
        <w:rPr>
          <w:rFonts w:ascii="Times New Roman" w:eastAsia="Times New Roman" w:hAnsi="Times New Roman"/>
          <w:b/>
          <w:bCs/>
          <w:i/>
          <w:sz w:val="24"/>
          <w:szCs w:val="24"/>
          <w:lang w:val="en-US"/>
        </w:rPr>
        <w:t>Table</w:t>
      </w:r>
      <w:r w:rsidR="001934F9" w:rsidRPr="0029244C">
        <w:rPr>
          <w:rFonts w:ascii="Times New Roman" w:eastAsia="Times New Roman" w:hAnsi="Times New Roman"/>
          <w:b/>
          <w:bCs/>
          <w:i/>
          <w:sz w:val="24"/>
          <w:szCs w:val="24"/>
          <w:lang w:val="en-US"/>
        </w:rPr>
        <w:t xml:space="preserve"> </w:t>
      </w:r>
      <w:r w:rsidR="00385D92">
        <w:rPr>
          <w:rFonts w:ascii="Times New Roman" w:eastAsia="Times New Roman" w:hAnsi="Times New Roman"/>
          <w:b/>
          <w:bCs/>
          <w:i/>
          <w:sz w:val="24"/>
          <w:szCs w:val="24"/>
          <w:lang w:val="en-US"/>
        </w:rPr>
        <w:t>20</w:t>
      </w:r>
      <w:r w:rsidRPr="0029244C">
        <w:rPr>
          <w:rFonts w:ascii="Times New Roman" w:eastAsia="Times New Roman" w:hAnsi="Times New Roman"/>
          <w:sz w:val="24"/>
          <w:szCs w:val="24"/>
          <w:lang w:val="en-US"/>
        </w:rPr>
        <w:t xml:space="preserve">) uses six characteristics of an adaptive system as the basis for the distinction of ten ‘portraits of adaptation’. Each of these portraits is then discussed as to its implications for the development of adaptation strategies and for priority research needs. Adaptation to the health effects of climate change covers many of these portraits, depending on the particular disease and region considered. The consideration of the specific circumstances of an adaptation context, as facilitated by the ‘portraits of adaptation’ framework, is thus highly relevant for the development of effective adaptation strategies for human health. </w:t>
      </w:r>
    </w:p>
    <w:p w:rsidR="00B129A2" w:rsidRPr="0029244C" w:rsidRDefault="00B129A2" w:rsidP="001C3311">
      <w:pPr>
        <w:shd w:val="clear" w:color="auto" w:fill="FFFFFF"/>
        <w:tabs>
          <w:tab w:val="left" w:pos="0"/>
        </w:tabs>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i/>
          <w:sz w:val="24"/>
          <w:szCs w:val="24"/>
          <w:lang w:val="en-US"/>
        </w:rPr>
        <w:t>A framework for analyzing the urgency of adaptation actions</w:t>
      </w:r>
      <w:r w:rsidRPr="0029244C">
        <w:rPr>
          <w:rFonts w:ascii="Times New Roman" w:eastAsia="Times New Roman" w:hAnsi="Times New Roman"/>
          <w:sz w:val="24"/>
          <w:szCs w:val="24"/>
          <w:lang w:val="en-US"/>
        </w:rPr>
        <w:t xml:space="preserve"> presents the most important criteria for balancing the risks associated with early action and late action, respectively. This framework, which synthesizes the results from several publications on the prioritization of adaptation actions, is highly relevant for human health.</w:t>
      </w:r>
    </w:p>
    <w:p w:rsidR="00B129A2" w:rsidRPr="0029244C" w:rsidRDefault="00B129A2" w:rsidP="001C3311">
      <w:pPr>
        <w:shd w:val="clear" w:color="auto" w:fill="FFFFFF"/>
        <w:tabs>
          <w:tab w:val="left" w:pos="1276"/>
        </w:tabs>
        <w:spacing w:line="276" w:lineRule="auto"/>
        <w:ind w:left="432"/>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1.5. Evaluation frameworks for adaptation strategies (or: How can the quality of adaptation be assessed?)</w:t>
      </w:r>
    </w:p>
    <w:p w:rsidR="00B129A2" w:rsidRPr="0029244C" w:rsidRDefault="00B129A2" w:rsidP="001C3311">
      <w:pPr>
        <w:shd w:val="clear" w:color="auto" w:fill="FFFFFF"/>
        <w:tabs>
          <w:tab w:val="left" w:pos="851"/>
        </w:tabs>
        <w:spacing w:line="276" w:lineRule="auto"/>
        <w:jc w:val="both"/>
        <w:rPr>
          <w:rFonts w:ascii="Times New Roman" w:eastAsia="Times New Roman" w:hAnsi="Times New Roman"/>
          <w:b/>
          <w:sz w:val="24"/>
          <w:szCs w:val="24"/>
          <w:lang w:val="en-US"/>
        </w:rPr>
      </w:pPr>
      <w:r w:rsidRPr="0029244C">
        <w:rPr>
          <w:rFonts w:ascii="Times New Roman" w:eastAsia="Times New Roman" w:hAnsi="Times New Roman"/>
          <w:sz w:val="24"/>
          <w:szCs w:val="24"/>
          <w:lang w:val="en-US"/>
        </w:rPr>
        <w:t>There are existing various frameworks for evaluating how ‘good’ a particular adaptation strategy is, and for identifying recommended strategies. All frameworks include criteria related to the expected outcome of a proposed measure (</w:t>
      </w:r>
      <w:r w:rsidR="00272F83" w:rsidRPr="0029244C">
        <w:rPr>
          <w:rFonts w:ascii="Times New Roman" w:eastAsia="Times New Roman" w:hAnsi="Times New Roman"/>
          <w:sz w:val="24"/>
          <w:szCs w:val="24"/>
          <w:lang w:val="en-US"/>
        </w:rPr>
        <w:t>for example,</w:t>
      </w:r>
      <w:r w:rsidR="00272F83" w:rsidRPr="0029244C" w:rsidDel="00272F83">
        <w:rPr>
          <w:rFonts w:ascii="Times New Roman" w:eastAsia="Times New Roman" w:hAnsi="Times New Roman"/>
          <w:sz w:val="24"/>
          <w:szCs w:val="24"/>
          <w:lang w:val="en-US"/>
        </w:rPr>
        <w:t xml:space="preserve"> </w:t>
      </w:r>
      <w:r w:rsidRPr="0029244C">
        <w:rPr>
          <w:rFonts w:ascii="Times New Roman" w:eastAsia="Times New Roman" w:hAnsi="Times New Roman"/>
          <w:sz w:val="24"/>
          <w:szCs w:val="24"/>
          <w:lang w:val="en-US"/>
        </w:rPr>
        <w:t>the expected magnitude and distribution of health benefits and costs). Some of them also specify criteria referring to the process of adaptation (</w:t>
      </w:r>
      <w:r w:rsidR="00272F83" w:rsidRPr="0029244C">
        <w:rPr>
          <w:rFonts w:ascii="Times New Roman" w:eastAsia="Times New Roman" w:hAnsi="Times New Roman"/>
          <w:sz w:val="24"/>
          <w:szCs w:val="24"/>
          <w:lang w:val="en-US"/>
        </w:rPr>
        <w:t>for example</w:t>
      </w:r>
      <w:r w:rsidRPr="0029244C">
        <w:rPr>
          <w:rFonts w:ascii="Times New Roman" w:eastAsia="Times New Roman" w:hAnsi="Times New Roman"/>
          <w:sz w:val="24"/>
          <w:szCs w:val="24"/>
          <w:lang w:val="en-US"/>
        </w:rPr>
        <w:t xml:space="preserve">, on participation and decision-making procedures). The selection of a particular set of decision criteria is ultimately a normative decision that cannot </w:t>
      </w:r>
      <w:r w:rsidR="001C3311" w:rsidRPr="0029244C">
        <w:rPr>
          <w:rFonts w:ascii="Times New Roman" w:eastAsia="Times New Roman" w:hAnsi="Times New Roman"/>
          <w:sz w:val="24"/>
          <w:szCs w:val="24"/>
          <w:lang w:val="en-US"/>
        </w:rPr>
        <w:t>to be made by scientists alone.</w:t>
      </w:r>
    </w:p>
    <w:p w:rsidR="00B129A2" w:rsidRPr="0029244C" w:rsidRDefault="00B129A2" w:rsidP="00385D92">
      <w:pPr>
        <w:shd w:val="clear" w:color="auto" w:fill="FFFFFF"/>
        <w:tabs>
          <w:tab w:val="left" w:pos="851"/>
        </w:tabs>
        <w:spacing w:after="60" w:line="276" w:lineRule="auto"/>
        <w:jc w:val="both"/>
        <w:rPr>
          <w:rFonts w:ascii="Times New Roman" w:eastAsia="Times New Roman" w:hAnsi="Times New Roman"/>
          <w:b/>
          <w:sz w:val="24"/>
          <w:szCs w:val="24"/>
          <w:lang w:val="en-US"/>
        </w:rPr>
      </w:pPr>
      <w:r w:rsidRPr="0029244C">
        <w:rPr>
          <w:rFonts w:ascii="Times New Roman" w:eastAsia="Times New Roman" w:hAnsi="Times New Roman"/>
          <w:b/>
          <w:sz w:val="24"/>
          <w:szCs w:val="24"/>
          <w:lang w:val="en-US"/>
        </w:rPr>
        <w:t xml:space="preserve">2. Implications:  </w:t>
      </w:r>
      <w:r w:rsidR="00272F83" w:rsidRPr="0029244C">
        <w:rPr>
          <w:rFonts w:ascii="Times New Roman" w:eastAsia="Times New Roman" w:hAnsi="Times New Roman"/>
          <w:b/>
          <w:sz w:val="24"/>
          <w:szCs w:val="24"/>
          <w:lang w:val="en-US"/>
        </w:rPr>
        <w:t xml:space="preserve">Deduction </w:t>
      </w:r>
      <w:r w:rsidRPr="0029244C">
        <w:rPr>
          <w:rFonts w:ascii="Times New Roman" w:eastAsia="Times New Roman" w:hAnsi="Times New Roman"/>
          <w:b/>
          <w:sz w:val="24"/>
          <w:szCs w:val="24"/>
          <w:lang w:val="en-US"/>
        </w:rPr>
        <w:t xml:space="preserve">of </w:t>
      </w:r>
      <w:r w:rsidR="00272F83" w:rsidRPr="0029244C">
        <w:rPr>
          <w:rFonts w:ascii="Times New Roman" w:eastAsia="Times New Roman" w:hAnsi="Times New Roman"/>
          <w:b/>
          <w:sz w:val="24"/>
          <w:szCs w:val="24"/>
          <w:lang w:val="en-US"/>
        </w:rPr>
        <w:t xml:space="preserve">Key </w:t>
      </w:r>
      <w:r w:rsidRPr="0029244C">
        <w:rPr>
          <w:rFonts w:ascii="Times New Roman" w:eastAsia="Times New Roman" w:hAnsi="Times New Roman"/>
          <w:b/>
          <w:sz w:val="24"/>
          <w:szCs w:val="24"/>
          <w:lang w:val="en-US"/>
        </w:rPr>
        <w:t>questions about ‘CCA-Human health’</w:t>
      </w:r>
    </w:p>
    <w:p w:rsidR="00B129A2" w:rsidRPr="0029244C" w:rsidRDefault="00B129A2" w:rsidP="001C3311">
      <w:pPr>
        <w:autoSpaceDE w:val="0"/>
        <w:autoSpaceDN w:val="0"/>
        <w:adjustRightInd w:val="0"/>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The development of adaptation strategies for a particular health issue in a specific region should be guided by the following key questions:</w:t>
      </w:r>
    </w:p>
    <w:p w:rsidR="00B129A2" w:rsidRPr="0029244C" w:rsidRDefault="00B129A2" w:rsidP="00363BB3">
      <w:pPr>
        <w:numPr>
          <w:ilvl w:val="0"/>
          <w:numId w:val="23"/>
        </w:numPr>
        <w:tabs>
          <w:tab w:val="left" w:pos="851"/>
        </w:tabs>
        <w:autoSpaceDE w:val="0"/>
        <w:autoSpaceDN w:val="0"/>
        <w:adjustRightInd w:val="0"/>
        <w:spacing w:after="0" w:line="276" w:lineRule="auto"/>
        <w:ind w:left="850" w:hanging="288"/>
        <w:jc w:val="both"/>
        <w:rPr>
          <w:rFonts w:ascii="Times New Roman" w:eastAsia="Times New Roman" w:hAnsi="Times New Roman"/>
          <w:i/>
          <w:iCs/>
          <w:sz w:val="24"/>
          <w:szCs w:val="24"/>
          <w:lang w:val="en-US"/>
        </w:rPr>
      </w:pPr>
      <w:r w:rsidRPr="0029244C">
        <w:rPr>
          <w:rFonts w:ascii="Times New Roman" w:eastAsia="Times New Roman" w:hAnsi="Times New Roman"/>
          <w:i/>
          <w:iCs/>
          <w:sz w:val="24"/>
          <w:szCs w:val="24"/>
          <w:lang w:val="en-US"/>
        </w:rPr>
        <w:t>How significant is the expected increase in the particular health risk due to global climate change, compared to current risk levels?</w:t>
      </w:r>
    </w:p>
    <w:p w:rsidR="00B129A2" w:rsidRPr="0029244C" w:rsidRDefault="00B129A2" w:rsidP="001C3311">
      <w:pPr>
        <w:autoSpaceDE w:val="0"/>
        <w:autoSpaceDN w:val="0"/>
        <w:adjustRightInd w:val="0"/>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 xml:space="preserve">The answer to this question largely determines the need for a detailed analysis of </w:t>
      </w:r>
      <w:r w:rsidR="00272F83" w:rsidRPr="0029244C">
        <w:rPr>
          <w:rFonts w:ascii="Times New Roman" w:eastAsia="Times New Roman" w:hAnsi="Times New Roman"/>
          <w:sz w:val="24"/>
          <w:szCs w:val="24"/>
          <w:lang w:val="en-US"/>
        </w:rPr>
        <w:t xml:space="preserve">the </w:t>
      </w:r>
      <w:r w:rsidRPr="0029244C">
        <w:rPr>
          <w:rFonts w:ascii="Times New Roman" w:eastAsia="Times New Roman" w:hAnsi="Times New Roman"/>
          <w:sz w:val="24"/>
          <w:szCs w:val="24"/>
          <w:lang w:val="en-US"/>
        </w:rPr>
        <w:t xml:space="preserve">particular health issue: </w:t>
      </w:r>
      <w:r w:rsidR="00272F83" w:rsidRPr="0029244C">
        <w:rPr>
          <w:rFonts w:ascii="Times New Roman" w:eastAsia="Times New Roman" w:hAnsi="Times New Roman"/>
          <w:sz w:val="24"/>
          <w:szCs w:val="24"/>
          <w:lang w:val="en-US"/>
        </w:rPr>
        <w:t xml:space="preserve">the </w:t>
      </w:r>
      <w:r w:rsidRPr="0029244C">
        <w:rPr>
          <w:rFonts w:ascii="Times New Roman" w:eastAsia="Times New Roman" w:hAnsi="Times New Roman"/>
          <w:sz w:val="24"/>
          <w:szCs w:val="24"/>
          <w:lang w:val="en-US"/>
        </w:rPr>
        <w:t>larger the potential increase in health risk, the more efforts should be put into the detailed analysis of the issue.</w:t>
      </w:r>
    </w:p>
    <w:p w:rsidR="00B129A2" w:rsidRPr="0029244C" w:rsidRDefault="00B129A2" w:rsidP="00363BB3">
      <w:pPr>
        <w:numPr>
          <w:ilvl w:val="0"/>
          <w:numId w:val="23"/>
        </w:numPr>
        <w:tabs>
          <w:tab w:val="left" w:pos="851"/>
        </w:tabs>
        <w:autoSpaceDE w:val="0"/>
        <w:autoSpaceDN w:val="0"/>
        <w:adjustRightInd w:val="0"/>
        <w:spacing w:after="0" w:line="276" w:lineRule="auto"/>
        <w:ind w:left="850" w:hanging="288"/>
        <w:jc w:val="both"/>
        <w:rPr>
          <w:rFonts w:ascii="Times New Roman" w:eastAsia="Times New Roman" w:hAnsi="Times New Roman"/>
          <w:i/>
          <w:iCs/>
          <w:sz w:val="24"/>
          <w:szCs w:val="24"/>
          <w:lang w:val="en-US"/>
        </w:rPr>
      </w:pPr>
      <w:r w:rsidRPr="0029244C">
        <w:rPr>
          <w:rFonts w:ascii="Times New Roman" w:eastAsia="Times New Roman" w:hAnsi="Times New Roman"/>
          <w:i/>
          <w:iCs/>
          <w:sz w:val="24"/>
          <w:szCs w:val="24"/>
          <w:lang w:val="en-US"/>
        </w:rPr>
        <w:t>How familiar is the population with the particular health issue, and with its effective control?</w:t>
      </w:r>
    </w:p>
    <w:p w:rsidR="001C3311" w:rsidRPr="0029244C" w:rsidRDefault="00B129A2" w:rsidP="00DD785C">
      <w:pPr>
        <w:autoSpaceDE w:val="0"/>
        <w:autoSpaceDN w:val="0"/>
        <w:adjustRightInd w:val="0"/>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 xml:space="preserve">The answer to this question largely determines the need for </w:t>
      </w:r>
      <w:r w:rsidRPr="0029244C">
        <w:rPr>
          <w:rFonts w:ascii="Times New Roman" w:eastAsia="Times New Roman" w:hAnsi="Times New Roman"/>
          <w:i/>
          <w:iCs/>
          <w:sz w:val="24"/>
          <w:szCs w:val="24"/>
          <w:lang w:val="en-US"/>
        </w:rPr>
        <w:t xml:space="preserve">new </w:t>
      </w:r>
      <w:r w:rsidRPr="0029244C">
        <w:rPr>
          <w:rFonts w:ascii="Times New Roman" w:eastAsia="Times New Roman" w:hAnsi="Times New Roman"/>
          <w:sz w:val="24"/>
          <w:szCs w:val="24"/>
          <w:lang w:val="en-US"/>
        </w:rPr>
        <w:t xml:space="preserve">preventive measures: </w:t>
      </w:r>
      <w:r w:rsidR="001053B8" w:rsidRPr="0029244C">
        <w:rPr>
          <w:rFonts w:ascii="Times New Roman" w:eastAsia="Times New Roman" w:hAnsi="Times New Roman"/>
          <w:sz w:val="24"/>
          <w:szCs w:val="24"/>
          <w:lang w:val="en-US"/>
        </w:rPr>
        <w:t>t</w:t>
      </w:r>
      <w:r w:rsidRPr="0029244C">
        <w:rPr>
          <w:rFonts w:ascii="Times New Roman" w:eastAsia="Times New Roman" w:hAnsi="Times New Roman"/>
          <w:sz w:val="24"/>
          <w:szCs w:val="24"/>
          <w:lang w:val="en-US"/>
        </w:rPr>
        <w:t xml:space="preserve">he less familiar a population is with a particular health risk, or the less effective it is controlled </w:t>
      </w:r>
      <w:r w:rsidRPr="0029244C">
        <w:rPr>
          <w:rFonts w:ascii="Times New Roman" w:eastAsia="Times New Roman" w:hAnsi="Times New Roman"/>
          <w:sz w:val="24"/>
          <w:szCs w:val="24"/>
          <w:lang w:val="en-US"/>
        </w:rPr>
        <w:lastRenderedPageBreak/>
        <w:t>currently, the more important are additional intervention measures to control the risk now and in the future.</w:t>
      </w:r>
    </w:p>
    <w:p w:rsidR="00B129A2" w:rsidRPr="0029244C" w:rsidRDefault="00B129A2" w:rsidP="00363BB3">
      <w:pPr>
        <w:numPr>
          <w:ilvl w:val="0"/>
          <w:numId w:val="23"/>
        </w:numPr>
        <w:tabs>
          <w:tab w:val="left" w:pos="851"/>
        </w:tabs>
        <w:autoSpaceDE w:val="0"/>
        <w:autoSpaceDN w:val="0"/>
        <w:adjustRightInd w:val="0"/>
        <w:spacing w:after="0" w:line="276" w:lineRule="auto"/>
        <w:ind w:left="850" w:hanging="288"/>
        <w:jc w:val="both"/>
        <w:rPr>
          <w:rFonts w:ascii="Times New Roman" w:eastAsia="Times New Roman" w:hAnsi="Times New Roman"/>
          <w:i/>
          <w:iCs/>
          <w:sz w:val="24"/>
          <w:szCs w:val="24"/>
          <w:lang w:val="en-US"/>
        </w:rPr>
      </w:pPr>
      <w:r w:rsidRPr="0029244C">
        <w:rPr>
          <w:rFonts w:ascii="Times New Roman" w:eastAsia="Times New Roman" w:hAnsi="Times New Roman"/>
          <w:i/>
          <w:iCs/>
          <w:sz w:val="24"/>
          <w:szCs w:val="24"/>
          <w:lang w:val="en-US"/>
        </w:rPr>
        <w:t>How reliable are projections for future risk changes at the scale of potential adaptation measures?</w:t>
      </w:r>
    </w:p>
    <w:p w:rsidR="00B129A2" w:rsidRPr="0029244C" w:rsidRDefault="00B129A2" w:rsidP="001C3311">
      <w:pPr>
        <w:autoSpaceDE w:val="0"/>
        <w:autoSpaceDN w:val="0"/>
        <w:adjustRightInd w:val="0"/>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 xml:space="preserve">The answer to this question largely determines the specificity with which interventions can be designed to reduce a particular health risk: </w:t>
      </w:r>
      <w:r w:rsidR="001053B8" w:rsidRPr="0029244C">
        <w:rPr>
          <w:rFonts w:ascii="Times New Roman" w:eastAsia="Times New Roman" w:hAnsi="Times New Roman"/>
          <w:sz w:val="24"/>
          <w:szCs w:val="24"/>
          <w:lang w:val="en-US"/>
        </w:rPr>
        <w:t>i</w:t>
      </w:r>
      <w:r w:rsidRPr="0029244C">
        <w:rPr>
          <w:rFonts w:ascii="Times New Roman" w:eastAsia="Times New Roman" w:hAnsi="Times New Roman"/>
          <w:sz w:val="24"/>
          <w:szCs w:val="24"/>
          <w:lang w:val="en-US"/>
        </w:rPr>
        <w:t>f knowledge about future changes in regional health risk is reliable, specific adaptation measures can be implemented already now. However, if regional increases in health risks are less certain, a generic adaptation strategy (focusing on improved monitoring, surveillance, research</w:t>
      </w:r>
      <w:r w:rsidR="001053B8" w:rsidRPr="0029244C">
        <w:rPr>
          <w:rFonts w:ascii="Times New Roman" w:eastAsia="Times New Roman" w:hAnsi="Times New Roman"/>
          <w:sz w:val="24"/>
          <w:szCs w:val="24"/>
          <w:lang w:val="en-US"/>
        </w:rPr>
        <w:t>,</w:t>
      </w:r>
      <w:r w:rsidRPr="0029244C">
        <w:rPr>
          <w:rFonts w:ascii="Times New Roman" w:eastAsia="Times New Roman" w:hAnsi="Times New Roman"/>
          <w:sz w:val="24"/>
          <w:szCs w:val="24"/>
          <w:lang w:val="en-US"/>
        </w:rPr>
        <w:t xml:space="preserve"> </w:t>
      </w:r>
      <w:r w:rsidR="001053B8" w:rsidRPr="0029244C">
        <w:rPr>
          <w:rFonts w:ascii="Times New Roman" w:eastAsia="Times New Roman" w:hAnsi="Times New Roman"/>
          <w:sz w:val="24"/>
          <w:szCs w:val="24"/>
          <w:lang w:val="en-US"/>
        </w:rPr>
        <w:t>and so on</w:t>
      </w:r>
      <w:r w:rsidRPr="0029244C">
        <w:rPr>
          <w:rFonts w:ascii="Times New Roman" w:eastAsia="Times New Roman" w:hAnsi="Times New Roman"/>
          <w:sz w:val="24"/>
          <w:szCs w:val="24"/>
          <w:lang w:val="en-US"/>
        </w:rPr>
        <w:t>.) will generally be more appropriate.</w:t>
      </w:r>
    </w:p>
    <w:p w:rsidR="00B129A2" w:rsidRPr="0029244C" w:rsidRDefault="00B129A2" w:rsidP="00363BB3">
      <w:pPr>
        <w:numPr>
          <w:ilvl w:val="0"/>
          <w:numId w:val="23"/>
        </w:numPr>
        <w:tabs>
          <w:tab w:val="left" w:pos="851"/>
        </w:tabs>
        <w:autoSpaceDE w:val="0"/>
        <w:autoSpaceDN w:val="0"/>
        <w:adjustRightInd w:val="0"/>
        <w:spacing w:after="0" w:line="276" w:lineRule="auto"/>
        <w:ind w:left="850" w:hanging="288"/>
        <w:jc w:val="both"/>
        <w:rPr>
          <w:rFonts w:ascii="Times New Roman" w:eastAsia="Times New Roman" w:hAnsi="Times New Roman"/>
          <w:i/>
          <w:iCs/>
          <w:sz w:val="24"/>
          <w:szCs w:val="24"/>
          <w:lang w:val="en-US"/>
        </w:rPr>
      </w:pPr>
      <w:r w:rsidRPr="0029244C">
        <w:rPr>
          <w:rFonts w:ascii="Times New Roman" w:eastAsia="Times New Roman" w:hAnsi="Times New Roman"/>
          <w:i/>
          <w:iCs/>
          <w:sz w:val="24"/>
          <w:szCs w:val="24"/>
          <w:lang w:val="en-US"/>
        </w:rPr>
        <w:t>How large are the risks (in terms of additional costs) of acting early compared to the risks (in terms of additional disease burden) of acting late?</w:t>
      </w:r>
    </w:p>
    <w:p w:rsidR="00841A83" w:rsidRDefault="00B129A2" w:rsidP="00841A83">
      <w:pPr>
        <w:autoSpaceDE w:val="0"/>
        <w:autoSpaceDN w:val="0"/>
        <w:adjustRightInd w:val="0"/>
        <w:spacing w:line="276" w:lineRule="auto"/>
        <w:jc w:val="both"/>
        <w:rPr>
          <w:rFonts w:ascii="Times New Roman" w:eastAsia="Times New Roman" w:hAnsi="Times New Roman"/>
          <w:sz w:val="24"/>
          <w:szCs w:val="24"/>
          <w:lang w:val="en-US"/>
        </w:rPr>
      </w:pPr>
      <w:r w:rsidRPr="0029244C">
        <w:rPr>
          <w:rFonts w:ascii="Times New Roman" w:eastAsia="Times New Roman" w:hAnsi="Times New Roman"/>
          <w:sz w:val="24"/>
          <w:szCs w:val="24"/>
          <w:lang w:val="en-US"/>
        </w:rPr>
        <w:t>The answer to this question largely determines the need for acting now: The lower the expected reduction in adaptation costs due to additional information in the future and the higher the health risks in the near future, the more important it i</w:t>
      </w:r>
      <w:r w:rsidR="00841A83">
        <w:rPr>
          <w:rFonts w:ascii="Times New Roman" w:eastAsia="Times New Roman" w:hAnsi="Times New Roman"/>
          <w:sz w:val="24"/>
          <w:szCs w:val="24"/>
          <w:lang w:val="en-US"/>
        </w:rPr>
        <w:t>s to act now rather than later.</w:t>
      </w:r>
    </w:p>
    <w:p w:rsidR="0042114F" w:rsidRDefault="0042114F">
      <w:pPr>
        <w:spacing w:after="0"/>
        <w:rPr>
          <w:rFonts w:ascii="Calibri" w:hAnsi="Calibri" w:cs="Calibri"/>
          <w:b/>
          <w:i/>
          <w:color w:val="4F81BD"/>
          <w:sz w:val="26"/>
          <w:szCs w:val="26"/>
        </w:rPr>
      </w:pPr>
      <w:r>
        <w:rPr>
          <w:rFonts w:ascii="Calibri" w:hAnsi="Calibri" w:cs="Calibri"/>
          <w:b/>
          <w:i/>
          <w:color w:val="4F81BD"/>
          <w:sz w:val="26"/>
          <w:szCs w:val="26"/>
        </w:rPr>
        <w:br w:type="page"/>
      </w:r>
    </w:p>
    <w:p w:rsidR="00B129A2" w:rsidRPr="00FD335B" w:rsidRDefault="00B129A2" w:rsidP="00841A83">
      <w:pPr>
        <w:rPr>
          <w:rFonts w:ascii="Calibri" w:hAnsi="Calibri" w:cs="Calibri"/>
          <w:b/>
          <w:i/>
          <w:color w:val="4F81BD"/>
          <w:sz w:val="26"/>
          <w:szCs w:val="26"/>
        </w:rPr>
      </w:pPr>
      <w:r w:rsidRPr="00FD335B">
        <w:rPr>
          <w:rFonts w:ascii="Calibri" w:hAnsi="Calibri" w:cs="Calibri"/>
          <w:b/>
          <w:i/>
          <w:color w:val="4F81BD"/>
          <w:sz w:val="26"/>
          <w:szCs w:val="26"/>
        </w:rPr>
        <w:lastRenderedPageBreak/>
        <w:t xml:space="preserve">TABLES AND </w:t>
      </w:r>
      <w:r w:rsidR="001C3311" w:rsidRPr="00FD335B">
        <w:rPr>
          <w:rFonts w:ascii="Calibri" w:hAnsi="Calibri" w:cs="Calibri"/>
          <w:b/>
          <w:i/>
          <w:color w:val="4F81BD"/>
          <w:sz w:val="26"/>
          <w:szCs w:val="26"/>
        </w:rPr>
        <w:t>FIGURES</w:t>
      </w:r>
      <w:r w:rsidR="008A0BE7" w:rsidRPr="00FD335B">
        <w:rPr>
          <w:rFonts w:ascii="Calibri" w:hAnsi="Calibri" w:cs="Calibri"/>
          <w:b/>
          <w:i/>
          <w:color w:val="4F81BD"/>
          <w:sz w:val="26"/>
          <w:szCs w:val="26"/>
        </w:rPr>
        <w:t xml:space="preserve"> to the text above</w:t>
      </w:r>
    </w:p>
    <w:p w:rsidR="004A756D" w:rsidRPr="0029244C" w:rsidRDefault="003C6D16" w:rsidP="0042114F">
      <w:pPr>
        <w:pStyle w:val="Caption"/>
        <w:spacing w:before="200" w:after="100"/>
      </w:pPr>
      <w:bookmarkStart w:id="326" w:name="_Toc522206572"/>
      <w:r w:rsidRPr="0029244C">
        <w:t xml:space="preserve">Table </w:t>
      </w:r>
      <w:r w:rsidR="00352455">
        <w:rPr>
          <w:noProof/>
        </w:rPr>
        <w:fldChar w:fldCharType="begin" w:fldLock="1"/>
      </w:r>
      <w:r w:rsidR="00352455">
        <w:rPr>
          <w:noProof/>
        </w:rPr>
        <w:instrText xml:space="preserve"> SEQ Table \* ARABIC </w:instrText>
      </w:r>
      <w:r w:rsidR="00352455">
        <w:rPr>
          <w:noProof/>
        </w:rPr>
        <w:fldChar w:fldCharType="separate"/>
      </w:r>
      <w:r w:rsidR="00385D92">
        <w:rPr>
          <w:noProof/>
        </w:rPr>
        <w:t>18</w:t>
      </w:r>
      <w:r w:rsidR="00352455">
        <w:rPr>
          <w:noProof/>
        </w:rPr>
        <w:fldChar w:fldCharType="end"/>
      </w:r>
      <w:r w:rsidRPr="0029244C">
        <w:t>.</w:t>
      </w:r>
      <w:r w:rsidR="00725123" w:rsidRPr="0029244C">
        <w:t xml:space="preserve"> Different purposes of adaptation assessment</w:t>
      </w:r>
      <w:bookmarkEnd w:id="326"/>
    </w:p>
    <w:tbl>
      <w:tblPr>
        <w:tblW w:w="0" w:type="auto"/>
        <w:tblInd w:w="14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946"/>
        <w:gridCol w:w="3719"/>
        <w:gridCol w:w="3373"/>
      </w:tblGrid>
      <w:tr w:rsidR="00AB1740" w:rsidRPr="0029244C" w:rsidTr="003469A5">
        <w:tc>
          <w:tcPr>
            <w:tcW w:w="1946" w:type="dxa"/>
            <w:shd w:val="clear" w:color="auto" w:fill="365F91"/>
          </w:tcPr>
          <w:p w:rsidR="005B4575" w:rsidRPr="0029244C" w:rsidRDefault="005B4575" w:rsidP="00385D92">
            <w:pPr>
              <w:spacing w:before="60" w:after="60"/>
              <w:rPr>
                <w:rFonts w:ascii="Calibri" w:hAnsi="Calibri" w:cs="Arial"/>
                <w:color w:val="FFFFFF"/>
                <w:sz w:val="22"/>
                <w:lang w:val="en-US"/>
              </w:rPr>
            </w:pPr>
          </w:p>
        </w:tc>
        <w:tc>
          <w:tcPr>
            <w:tcW w:w="3719" w:type="dxa"/>
            <w:shd w:val="clear" w:color="auto" w:fill="365F91"/>
          </w:tcPr>
          <w:p w:rsidR="005B4575" w:rsidRPr="0029244C" w:rsidRDefault="005B4575" w:rsidP="00385D92">
            <w:pPr>
              <w:spacing w:before="60" w:after="60"/>
              <w:jc w:val="center"/>
              <w:rPr>
                <w:rFonts w:ascii="Calibri" w:hAnsi="Calibri" w:cs="Arial"/>
                <w:b/>
                <w:bCs/>
                <w:color w:val="FFFFFF"/>
                <w:sz w:val="22"/>
                <w:lang w:val="en-US"/>
              </w:rPr>
            </w:pPr>
            <w:r w:rsidRPr="0029244C">
              <w:rPr>
                <w:rFonts w:ascii="Calibri" w:hAnsi="Calibri" w:cs="Arial"/>
                <w:b/>
                <w:bCs/>
                <w:color w:val="FFFFFF"/>
                <w:sz w:val="22"/>
                <w:lang w:val="en-US"/>
              </w:rPr>
              <w:t>Adaptation as part of IMPACT ASSESSMENT</w:t>
            </w:r>
          </w:p>
        </w:tc>
        <w:tc>
          <w:tcPr>
            <w:tcW w:w="3373" w:type="dxa"/>
            <w:shd w:val="clear" w:color="auto" w:fill="365F91"/>
          </w:tcPr>
          <w:p w:rsidR="005B4575" w:rsidRPr="0029244C" w:rsidRDefault="005B4575" w:rsidP="00385D92">
            <w:pPr>
              <w:spacing w:before="60" w:after="60"/>
              <w:jc w:val="center"/>
              <w:rPr>
                <w:rFonts w:ascii="Calibri" w:hAnsi="Calibri" w:cs="Arial"/>
                <w:b/>
                <w:bCs/>
                <w:color w:val="FFFFFF"/>
                <w:sz w:val="22"/>
                <w:lang w:val="en-US"/>
              </w:rPr>
            </w:pPr>
            <w:r w:rsidRPr="0029244C">
              <w:rPr>
                <w:rFonts w:ascii="Calibri" w:hAnsi="Calibri" w:cs="Arial"/>
                <w:b/>
                <w:bCs/>
                <w:color w:val="FFFFFF"/>
                <w:sz w:val="22"/>
                <w:lang w:val="en-US"/>
              </w:rPr>
              <w:t>Adaptation as part of POLICY EVALUATION</w:t>
            </w:r>
          </w:p>
        </w:tc>
      </w:tr>
      <w:tr w:rsidR="00AB1740" w:rsidRPr="0029244C" w:rsidTr="00385D92">
        <w:tc>
          <w:tcPr>
            <w:tcW w:w="1946" w:type="dxa"/>
            <w:shd w:val="clear" w:color="auto" w:fill="B8CCE4"/>
            <w:vAlign w:val="center"/>
          </w:tcPr>
          <w:p w:rsidR="005B4575" w:rsidRPr="0029244C" w:rsidRDefault="005B4575" w:rsidP="00385D92">
            <w:pPr>
              <w:spacing w:before="60" w:after="60"/>
              <w:jc w:val="center"/>
              <w:rPr>
                <w:rFonts w:ascii="Calibri" w:hAnsi="Calibri" w:cs="Arial"/>
                <w:b/>
                <w:bCs/>
                <w:sz w:val="22"/>
                <w:lang w:val="en-US"/>
              </w:rPr>
            </w:pPr>
            <w:r w:rsidRPr="0029244C">
              <w:rPr>
                <w:rFonts w:ascii="Calibri" w:hAnsi="Calibri" w:cs="Arial"/>
                <w:b/>
                <w:bCs/>
                <w:sz w:val="22"/>
                <w:lang w:val="en-US"/>
              </w:rPr>
              <w:t>Analytical function</w:t>
            </w:r>
          </w:p>
        </w:tc>
        <w:tc>
          <w:tcPr>
            <w:tcW w:w="3719" w:type="dxa"/>
            <w:shd w:val="clear" w:color="auto" w:fill="auto"/>
          </w:tcPr>
          <w:p w:rsidR="005B4575" w:rsidRPr="0029244C" w:rsidRDefault="005B4575" w:rsidP="00385D92">
            <w:pPr>
              <w:spacing w:before="60" w:after="60"/>
              <w:jc w:val="center"/>
              <w:rPr>
                <w:rFonts w:ascii="Calibri" w:hAnsi="Calibri" w:cs="Arial"/>
                <w:sz w:val="22"/>
                <w:lang w:val="en-US"/>
              </w:rPr>
            </w:pPr>
            <w:r w:rsidRPr="0029244C">
              <w:rPr>
                <w:rFonts w:ascii="Calibri" w:hAnsi="Calibri" w:cs="Arial"/>
                <w:sz w:val="22"/>
                <w:lang w:val="en-US"/>
              </w:rPr>
              <w:t>Positive</w:t>
            </w:r>
          </w:p>
        </w:tc>
        <w:tc>
          <w:tcPr>
            <w:tcW w:w="3373" w:type="dxa"/>
            <w:shd w:val="clear" w:color="auto" w:fill="auto"/>
          </w:tcPr>
          <w:p w:rsidR="005B4575" w:rsidRPr="0029244C" w:rsidRDefault="005B4575" w:rsidP="00385D92">
            <w:pPr>
              <w:spacing w:before="60" w:after="60"/>
              <w:jc w:val="center"/>
              <w:rPr>
                <w:rFonts w:ascii="Calibri" w:hAnsi="Calibri" w:cs="Arial"/>
                <w:sz w:val="22"/>
                <w:lang w:val="en-US"/>
              </w:rPr>
            </w:pPr>
            <w:r w:rsidRPr="0029244C">
              <w:rPr>
                <w:rFonts w:ascii="Calibri" w:hAnsi="Calibri" w:cs="Arial"/>
                <w:sz w:val="22"/>
                <w:lang w:val="en-US"/>
              </w:rPr>
              <w:t>Normative</w:t>
            </w:r>
          </w:p>
        </w:tc>
      </w:tr>
      <w:tr w:rsidR="00AB1740" w:rsidRPr="0029244C" w:rsidTr="00385D92">
        <w:tc>
          <w:tcPr>
            <w:tcW w:w="1946" w:type="dxa"/>
            <w:shd w:val="clear" w:color="auto" w:fill="B8CCE4"/>
            <w:vAlign w:val="center"/>
          </w:tcPr>
          <w:p w:rsidR="005B4575" w:rsidRPr="0029244C" w:rsidRDefault="005B4575" w:rsidP="00385D92">
            <w:pPr>
              <w:spacing w:before="60" w:after="60"/>
              <w:jc w:val="center"/>
              <w:rPr>
                <w:rFonts w:ascii="Calibri" w:hAnsi="Calibri" w:cs="Arial"/>
                <w:b/>
                <w:bCs/>
                <w:sz w:val="22"/>
                <w:lang w:val="en-US"/>
              </w:rPr>
            </w:pPr>
            <w:r w:rsidRPr="0029244C">
              <w:rPr>
                <w:rFonts w:ascii="Calibri" w:hAnsi="Calibri" w:cs="Arial"/>
                <w:b/>
                <w:bCs/>
                <w:sz w:val="22"/>
                <w:lang w:val="en-US"/>
              </w:rPr>
              <w:t>Purpose</w:t>
            </w:r>
          </w:p>
        </w:tc>
        <w:tc>
          <w:tcPr>
            <w:tcW w:w="3719" w:type="dxa"/>
            <w:shd w:val="clear" w:color="auto" w:fill="auto"/>
          </w:tcPr>
          <w:p w:rsidR="005B4575" w:rsidRPr="0029244C" w:rsidRDefault="005B4575" w:rsidP="00385D92">
            <w:pPr>
              <w:spacing w:before="60" w:after="60"/>
              <w:jc w:val="center"/>
              <w:rPr>
                <w:rFonts w:ascii="Calibri" w:hAnsi="Calibri" w:cs="Arial"/>
                <w:sz w:val="22"/>
                <w:lang w:val="en-US"/>
              </w:rPr>
            </w:pPr>
            <w:r w:rsidRPr="0029244C">
              <w:rPr>
                <w:rFonts w:ascii="Calibri" w:hAnsi="Calibri" w:cs="Arial"/>
                <w:sz w:val="22"/>
                <w:lang w:val="en-US"/>
              </w:rPr>
              <w:t>Predict, estimate likelihood</w:t>
            </w:r>
          </w:p>
        </w:tc>
        <w:tc>
          <w:tcPr>
            <w:tcW w:w="3373" w:type="dxa"/>
            <w:shd w:val="clear" w:color="auto" w:fill="auto"/>
          </w:tcPr>
          <w:p w:rsidR="005B4575" w:rsidRPr="0029244C" w:rsidRDefault="005B4575" w:rsidP="00385D92">
            <w:pPr>
              <w:spacing w:before="60" w:after="60"/>
              <w:jc w:val="center"/>
              <w:rPr>
                <w:rFonts w:ascii="Calibri" w:hAnsi="Calibri" w:cs="Arial"/>
                <w:sz w:val="22"/>
                <w:lang w:val="en-US"/>
              </w:rPr>
            </w:pPr>
            <w:r w:rsidRPr="0029244C">
              <w:rPr>
                <w:rFonts w:ascii="Calibri" w:hAnsi="Calibri" w:cs="Arial"/>
                <w:sz w:val="22"/>
                <w:lang w:val="en-US"/>
              </w:rPr>
              <w:t>Evaluate, prescribe</w:t>
            </w:r>
          </w:p>
        </w:tc>
      </w:tr>
      <w:tr w:rsidR="00AB1740" w:rsidRPr="0029244C" w:rsidTr="00385D92">
        <w:tc>
          <w:tcPr>
            <w:tcW w:w="1946" w:type="dxa"/>
            <w:shd w:val="clear" w:color="auto" w:fill="B8CCE4"/>
            <w:vAlign w:val="center"/>
          </w:tcPr>
          <w:p w:rsidR="005B4575" w:rsidRPr="0029244C" w:rsidRDefault="005B4575" w:rsidP="00385D92">
            <w:pPr>
              <w:spacing w:before="60" w:after="60"/>
              <w:jc w:val="center"/>
              <w:rPr>
                <w:rFonts w:ascii="Calibri" w:hAnsi="Calibri" w:cs="Arial"/>
                <w:b/>
                <w:bCs/>
                <w:sz w:val="22"/>
                <w:lang w:val="en-US"/>
              </w:rPr>
            </w:pPr>
            <w:r w:rsidRPr="0029244C">
              <w:rPr>
                <w:rFonts w:ascii="Calibri" w:hAnsi="Calibri" w:cs="Arial"/>
                <w:b/>
                <w:bCs/>
                <w:sz w:val="22"/>
                <w:lang w:val="en-US"/>
              </w:rPr>
              <w:t>Central Question</w:t>
            </w:r>
          </w:p>
        </w:tc>
        <w:tc>
          <w:tcPr>
            <w:tcW w:w="3719" w:type="dxa"/>
            <w:shd w:val="clear" w:color="auto" w:fill="auto"/>
          </w:tcPr>
          <w:p w:rsidR="005B4575" w:rsidRPr="0029244C" w:rsidRDefault="005B4575" w:rsidP="00385D92">
            <w:pPr>
              <w:spacing w:before="60" w:after="60"/>
              <w:jc w:val="center"/>
              <w:rPr>
                <w:rFonts w:ascii="Calibri" w:hAnsi="Calibri" w:cs="Arial"/>
                <w:sz w:val="22"/>
                <w:lang w:val="en-US"/>
              </w:rPr>
            </w:pPr>
            <w:r w:rsidRPr="0029244C">
              <w:rPr>
                <w:rFonts w:ascii="Calibri" w:hAnsi="Calibri" w:cs="Arial"/>
                <w:sz w:val="22"/>
                <w:lang w:val="en-US"/>
              </w:rPr>
              <w:t>What adaptations are likely?</w:t>
            </w:r>
          </w:p>
        </w:tc>
        <w:tc>
          <w:tcPr>
            <w:tcW w:w="3373" w:type="dxa"/>
            <w:shd w:val="clear" w:color="auto" w:fill="auto"/>
          </w:tcPr>
          <w:p w:rsidR="005B4575" w:rsidRPr="0029244C" w:rsidRDefault="005B4575" w:rsidP="00385D92">
            <w:pPr>
              <w:spacing w:before="60" w:after="60"/>
              <w:jc w:val="center"/>
              <w:rPr>
                <w:rFonts w:ascii="Calibri" w:hAnsi="Calibri" w:cs="Arial"/>
                <w:sz w:val="22"/>
                <w:lang w:val="en-US"/>
              </w:rPr>
            </w:pPr>
            <w:r w:rsidRPr="0029244C">
              <w:rPr>
                <w:rFonts w:ascii="Calibri" w:hAnsi="Calibri" w:cs="Arial"/>
                <w:sz w:val="22"/>
                <w:lang w:val="en-US"/>
              </w:rPr>
              <w:t>What adaptations are recommended?</w:t>
            </w:r>
          </w:p>
        </w:tc>
      </w:tr>
      <w:tr w:rsidR="00AB1740" w:rsidRPr="0029244C" w:rsidTr="00385D92">
        <w:tc>
          <w:tcPr>
            <w:tcW w:w="1946" w:type="dxa"/>
            <w:shd w:val="clear" w:color="auto" w:fill="B8CCE4"/>
            <w:vAlign w:val="center"/>
          </w:tcPr>
          <w:p w:rsidR="005B4575" w:rsidRPr="0029244C" w:rsidRDefault="005B4575" w:rsidP="00385D92">
            <w:pPr>
              <w:spacing w:before="60" w:after="60"/>
              <w:jc w:val="center"/>
              <w:rPr>
                <w:rFonts w:ascii="Calibri" w:hAnsi="Calibri" w:cs="Arial"/>
                <w:b/>
                <w:bCs/>
                <w:sz w:val="22"/>
                <w:lang w:val="en-US"/>
              </w:rPr>
            </w:pPr>
            <w:r w:rsidRPr="0029244C">
              <w:rPr>
                <w:rFonts w:ascii="Calibri" w:hAnsi="Calibri" w:cs="Arial"/>
                <w:b/>
                <w:bCs/>
                <w:sz w:val="22"/>
                <w:lang w:val="en-US"/>
              </w:rPr>
              <w:t>UNFCCC Article</w:t>
            </w:r>
          </w:p>
        </w:tc>
        <w:tc>
          <w:tcPr>
            <w:tcW w:w="3719" w:type="dxa"/>
            <w:shd w:val="clear" w:color="auto" w:fill="auto"/>
          </w:tcPr>
          <w:p w:rsidR="005B4575" w:rsidRPr="0029244C" w:rsidRDefault="005B4575" w:rsidP="00385D92">
            <w:pPr>
              <w:spacing w:before="60" w:after="60"/>
              <w:jc w:val="center"/>
              <w:rPr>
                <w:rFonts w:ascii="Calibri" w:hAnsi="Calibri" w:cs="Arial"/>
                <w:sz w:val="22"/>
                <w:lang w:val="en-US"/>
              </w:rPr>
            </w:pPr>
            <w:r w:rsidRPr="0029244C">
              <w:rPr>
                <w:rFonts w:ascii="Calibri" w:hAnsi="Calibri" w:cs="Arial"/>
                <w:sz w:val="22"/>
                <w:lang w:val="en-US"/>
              </w:rPr>
              <w:t>Art. 2</w:t>
            </w:r>
            <w:r w:rsidR="0042114F">
              <w:rPr>
                <w:rFonts w:ascii="Calibri" w:hAnsi="Calibri" w:cs="Arial"/>
                <w:sz w:val="22"/>
                <w:lang w:val="en-US"/>
              </w:rPr>
              <w:t xml:space="preserve">: </w:t>
            </w:r>
            <w:r w:rsidRPr="0029244C">
              <w:rPr>
                <w:rFonts w:ascii="Calibri" w:hAnsi="Calibri" w:cs="Arial"/>
                <w:sz w:val="22"/>
                <w:lang w:val="en-US"/>
              </w:rPr>
              <w:t>Are the impacts likely to be dangerous for ecosystems, food production and sustainable economic development?</w:t>
            </w:r>
          </w:p>
        </w:tc>
        <w:tc>
          <w:tcPr>
            <w:tcW w:w="3373" w:type="dxa"/>
            <w:shd w:val="clear" w:color="auto" w:fill="auto"/>
          </w:tcPr>
          <w:p w:rsidR="005B4575" w:rsidRPr="0029244C" w:rsidRDefault="005B4575" w:rsidP="00385D92">
            <w:pPr>
              <w:spacing w:before="60" w:after="60"/>
              <w:jc w:val="center"/>
              <w:rPr>
                <w:rFonts w:ascii="Calibri" w:hAnsi="Calibri" w:cs="Arial"/>
                <w:sz w:val="22"/>
                <w:lang w:val="en-US"/>
              </w:rPr>
            </w:pPr>
            <w:r w:rsidRPr="0029244C">
              <w:rPr>
                <w:rFonts w:ascii="Calibri" w:hAnsi="Calibri" w:cs="Arial"/>
                <w:sz w:val="22"/>
                <w:lang w:val="en-US"/>
              </w:rPr>
              <w:t>Art. 4</w:t>
            </w:r>
            <w:r w:rsidR="0042114F">
              <w:rPr>
                <w:rFonts w:ascii="Calibri" w:hAnsi="Calibri" w:cs="Arial"/>
                <w:sz w:val="22"/>
                <w:lang w:val="en-US"/>
              </w:rPr>
              <w:t xml:space="preserve">: </w:t>
            </w:r>
            <w:r w:rsidRPr="0029244C">
              <w:rPr>
                <w:rFonts w:ascii="Calibri" w:hAnsi="Calibri" w:cs="Arial"/>
                <w:sz w:val="22"/>
                <w:lang w:val="en-US"/>
              </w:rPr>
              <w:t>Which measures should be formulated and implemented to facilitate adequate adaptation?</w:t>
            </w:r>
          </w:p>
        </w:tc>
      </w:tr>
    </w:tbl>
    <w:p w:rsidR="004A756D" w:rsidRPr="0029244C" w:rsidRDefault="00725123" w:rsidP="003469A5">
      <w:pPr>
        <w:pStyle w:val="Source"/>
      </w:pPr>
      <w:r w:rsidRPr="0029244C">
        <w:t>Source: Smit et al. 1999</w:t>
      </w:r>
      <w:r w:rsidR="003C6D16" w:rsidRPr="0029244C">
        <w:t>.</w:t>
      </w:r>
    </w:p>
    <w:p w:rsidR="004A756D" w:rsidRPr="0029244C" w:rsidRDefault="003C6D16" w:rsidP="003C6D16">
      <w:pPr>
        <w:pStyle w:val="Caption"/>
        <w:spacing w:before="200" w:after="120"/>
      </w:pPr>
      <w:bookmarkStart w:id="327" w:name="_Toc522206573"/>
      <w:r w:rsidRPr="0029244C">
        <w:t xml:space="preserve">Table </w:t>
      </w:r>
      <w:r w:rsidR="00352455">
        <w:rPr>
          <w:noProof/>
        </w:rPr>
        <w:fldChar w:fldCharType="begin" w:fldLock="1"/>
      </w:r>
      <w:r w:rsidR="00352455">
        <w:rPr>
          <w:noProof/>
        </w:rPr>
        <w:instrText xml:space="preserve"> SEQ Table \* ARABIC </w:instrText>
      </w:r>
      <w:r w:rsidR="00352455">
        <w:rPr>
          <w:noProof/>
        </w:rPr>
        <w:fldChar w:fldCharType="separate"/>
      </w:r>
      <w:r w:rsidR="00385D92">
        <w:rPr>
          <w:noProof/>
        </w:rPr>
        <w:t>19</w:t>
      </w:r>
      <w:r w:rsidR="00352455">
        <w:rPr>
          <w:noProof/>
        </w:rPr>
        <w:fldChar w:fldCharType="end"/>
      </w:r>
      <w:r w:rsidRPr="0029244C">
        <w:t>.</w:t>
      </w:r>
      <w:r w:rsidR="00725123" w:rsidRPr="0029244C">
        <w:t xml:space="preserve"> The two approaches of an assessment</w:t>
      </w:r>
      <w:bookmarkEnd w:id="327"/>
    </w:p>
    <w:tbl>
      <w:tblPr>
        <w:tblW w:w="0" w:type="auto"/>
        <w:tblInd w:w="14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696"/>
        <w:gridCol w:w="3657"/>
        <w:gridCol w:w="3685"/>
      </w:tblGrid>
      <w:tr w:rsidR="00AB1740" w:rsidRPr="0029244C" w:rsidTr="00A2041A">
        <w:tc>
          <w:tcPr>
            <w:tcW w:w="1696" w:type="dxa"/>
            <w:shd w:val="clear" w:color="auto" w:fill="365F91"/>
          </w:tcPr>
          <w:p w:rsidR="005B4575" w:rsidRPr="0029244C" w:rsidRDefault="005B4575" w:rsidP="00385D92">
            <w:pPr>
              <w:spacing w:before="60" w:after="60"/>
              <w:jc w:val="center"/>
              <w:rPr>
                <w:rFonts w:ascii="Calibri" w:hAnsi="Calibri" w:cs="Arial"/>
                <w:b/>
                <w:bCs/>
                <w:color w:val="FFFFFF"/>
                <w:sz w:val="22"/>
                <w:lang w:val="en-US"/>
              </w:rPr>
            </w:pPr>
            <w:r w:rsidRPr="0029244C">
              <w:rPr>
                <w:rFonts w:ascii="Calibri" w:hAnsi="Calibri" w:cs="Arial"/>
                <w:b/>
                <w:bCs/>
                <w:color w:val="FFFFFF"/>
                <w:sz w:val="22"/>
                <w:lang w:val="en-US"/>
              </w:rPr>
              <w:t>Method</w:t>
            </w:r>
          </w:p>
        </w:tc>
        <w:tc>
          <w:tcPr>
            <w:tcW w:w="3657" w:type="dxa"/>
            <w:shd w:val="clear" w:color="auto" w:fill="365F91"/>
          </w:tcPr>
          <w:p w:rsidR="005B4575" w:rsidRPr="0029244C" w:rsidRDefault="005B4575" w:rsidP="00385D92">
            <w:pPr>
              <w:spacing w:before="60" w:after="60"/>
              <w:jc w:val="center"/>
              <w:rPr>
                <w:rFonts w:ascii="Calibri" w:hAnsi="Calibri" w:cs="Arial"/>
                <w:b/>
                <w:bCs/>
                <w:color w:val="FFFFFF"/>
                <w:sz w:val="22"/>
                <w:lang w:val="en-US"/>
              </w:rPr>
            </w:pPr>
            <w:r w:rsidRPr="0029244C">
              <w:rPr>
                <w:rFonts w:ascii="Calibri" w:hAnsi="Calibri" w:cs="Arial"/>
                <w:b/>
                <w:bCs/>
                <w:color w:val="FFFFFF"/>
                <w:sz w:val="22"/>
                <w:lang w:val="en-US"/>
              </w:rPr>
              <w:t>Natural hazard</w:t>
            </w:r>
          </w:p>
        </w:tc>
        <w:tc>
          <w:tcPr>
            <w:tcW w:w="3685" w:type="dxa"/>
            <w:shd w:val="clear" w:color="auto" w:fill="365F91"/>
          </w:tcPr>
          <w:p w:rsidR="005B4575" w:rsidRPr="0029244C" w:rsidRDefault="005B4575" w:rsidP="00385D92">
            <w:pPr>
              <w:spacing w:before="60" w:after="60"/>
              <w:jc w:val="center"/>
              <w:rPr>
                <w:rFonts w:ascii="Calibri" w:hAnsi="Calibri" w:cs="Arial"/>
                <w:b/>
                <w:bCs/>
                <w:color w:val="FFFFFF"/>
                <w:sz w:val="22"/>
                <w:lang w:val="en-US"/>
              </w:rPr>
            </w:pPr>
            <w:r w:rsidRPr="0029244C">
              <w:rPr>
                <w:rFonts w:ascii="Calibri" w:hAnsi="Calibri" w:cs="Arial"/>
                <w:b/>
                <w:bCs/>
                <w:color w:val="FFFFFF"/>
                <w:sz w:val="22"/>
                <w:lang w:val="en-US"/>
              </w:rPr>
              <w:t>Vulnerability</w:t>
            </w:r>
          </w:p>
        </w:tc>
      </w:tr>
      <w:tr w:rsidR="00AB1740" w:rsidRPr="0029244C" w:rsidTr="00385D92">
        <w:tc>
          <w:tcPr>
            <w:tcW w:w="1696" w:type="dxa"/>
            <w:shd w:val="clear" w:color="auto" w:fill="B8CCE4"/>
            <w:vAlign w:val="center"/>
          </w:tcPr>
          <w:p w:rsidR="005B4575" w:rsidRPr="0029244C" w:rsidRDefault="005B4575" w:rsidP="00385D92">
            <w:pPr>
              <w:spacing w:before="60" w:after="60"/>
              <w:jc w:val="center"/>
              <w:rPr>
                <w:rFonts w:ascii="Calibri" w:hAnsi="Calibri" w:cs="Arial"/>
                <w:b/>
                <w:bCs/>
                <w:sz w:val="22"/>
                <w:lang w:val="en-US"/>
              </w:rPr>
            </w:pPr>
            <w:r w:rsidRPr="0029244C">
              <w:rPr>
                <w:rFonts w:ascii="Calibri" w:hAnsi="Calibri" w:cs="Arial"/>
                <w:b/>
                <w:bCs/>
                <w:sz w:val="22"/>
                <w:lang w:val="en-US"/>
              </w:rPr>
              <w:t>Hazard characteri</w:t>
            </w:r>
            <w:r w:rsidR="00385D92">
              <w:rPr>
                <w:rFonts w:ascii="Calibri" w:hAnsi="Calibri" w:cs="Arial"/>
                <w:b/>
                <w:bCs/>
                <w:sz w:val="22"/>
                <w:lang w:val="en-US"/>
              </w:rPr>
              <w:t>z</w:t>
            </w:r>
            <w:r w:rsidRPr="0029244C">
              <w:rPr>
                <w:rFonts w:ascii="Calibri" w:hAnsi="Calibri" w:cs="Arial"/>
                <w:b/>
                <w:bCs/>
                <w:sz w:val="22"/>
                <w:lang w:val="en-US"/>
              </w:rPr>
              <w:t>ation</w:t>
            </w:r>
          </w:p>
        </w:tc>
        <w:tc>
          <w:tcPr>
            <w:tcW w:w="3657" w:type="dxa"/>
            <w:shd w:val="clear" w:color="auto" w:fill="auto"/>
          </w:tcPr>
          <w:p w:rsidR="005B4575" w:rsidRPr="0029244C" w:rsidRDefault="005B4575" w:rsidP="00385D92">
            <w:pPr>
              <w:spacing w:before="60" w:after="60"/>
              <w:rPr>
                <w:rFonts w:ascii="Calibri" w:hAnsi="Calibri" w:cs="Arial"/>
                <w:sz w:val="22"/>
                <w:lang w:val="en-US"/>
              </w:rPr>
            </w:pPr>
            <w:r w:rsidRPr="0029244C">
              <w:rPr>
                <w:rFonts w:ascii="Calibri" w:hAnsi="Calibri" w:cs="Arial"/>
                <w:sz w:val="22"/>
                <w:lang w:val="en-US"/>
              </w:rPr>
              <w:t>Ranges of uncertainty described by climate scenarios and/or characterization of hazard under climate change well-calibrated</w:t>
            </w:r>
          </w:p>
        </w:tc>
        <w:tc>
          <w:tcPr>
            <w:tcW w:w="3685" w:type="dxa"/>
            <w:shd w:val="clear" w:color="auto" w:fill="auto"/>
          </w:tcPr>
          <w:p w:rsidR="005B4575" w:rsidRPr="0029244C" w:rsidRDefault="005B4575" w:rsidP="00385D92">
            <w:pPr>
              <w:spacing w:before="60" w:after="60"/>
              <w:rPr>
                <w:rFonts w:ascii="Calibri" w:hAnsi="Calibri" w:cs="Arial"/>
                <w:sz w:val="22"/>
                <w:lang w:val="en-US"/>
              </w:rPr>
            </w:pPr>
            <w:r w:rsidRPr="0029244C">
              <w:rPr>
                <w:rFonts w:ascii="Calibri" w:hAnsi="Calibri" w:cs="Arial"/>
                <w:sz w:val="22"/>
                <w:lang w:val="en-US"/>
              </w:rPr>
              <w:t xml:space="preserve">Ranges of uncertainty described by climate scenarios and/or characterization of hazard under climate change </w:t>
            </w:r>
            <w:r w:rsidRPr="0029244C">
              <w:rPr>
                <w:rFonts w:ascii="Calibri" w:hAnsi="Calibri" w:cs="Arial"/>
                <w:b/>
                <w:bCs/>
                <w:i/>
                <w:iCs/>
                <w:sz w:val="22"/>
                <w:lang w:val="en-US"/>
              </w:rPr>
              <w:t>not</w:t>
            </w:r>
            <w:r w:rsidRPr="0029244C">
              <w:rPr>
                <w:rFonts w:ascii="Calibri" w:hAnsi="Calibri" w:cs="Arial"/>
                <w:sz w:val="22"/>
                <w:lang w:val="en-US"/>
              </w:rPr>
              <w:t xml:space="preserve"> well-calibrated</w:t>
            </w:r>
          </w:p>
        </w:tc>
      </w:tr>
      <w:tr w:rsidR="00AB1740" w:rsidRPr="0029244C" w:rsidTr="00385D92">
        <w:tc>
          <w:tcPr>
            <w:tcW w:w="1696" w:type="dxa"/>
            <w:shd w:val="clear" w:color="auto" w:fill="B8CCE4"/>
            <w:vAlign w:val="center"/>
          </w:tcPr>
          <w:p w:rsidR="005B4575" w:rsidRPr="0029244C" w:rsidRDefault="005B4575" w:rsidP="00385D92">
            <w:pPr>
              <w:spacing w:before="60" w:after="60"/>
              <w:jc w:val="center"/>
              <w:rPr>
                <w:rFonts w:ascii="Calibri" w:hAnsi="Calibri" w:cs="Arial"/>
                <w:b/>
                <w:bCs/>
                <w:sz w:val="22"/>
                <w:lang w:val="en-US"/>
              </w:rPr>
            </w:pPr>
            <w:r w:rsidRPr="0029244C">
              <w:rPr>
                <w:rFonts w:ascii="Calibri" w:hAnsi="Calibri" w:cs="Arial"/>
                <w:b/>
                <w:bCs/>
                <w:sz w:val="22"/>
                <w:lang w:val="en-US"/>
              </w:rPr>
              <w:t>Drivers of change</w:t>
            </w:r>
          </w:p>
        </w:tc>
        <w:tc>
          <w:tcPr>
            <w:tcW w:w="3657" w:type="dxa"/>
            <w:shd w:val="clear" w:color="auto" w:fill="auto"/>
          </w:tcPr>
          <w:p w:rsidR="005B4575" w:rsidRPr="0029244C" w:rsidRDefault="005B4575" w:rsidP="00385D92">
            <w:pPr>
              <w:spacing w:before="60" w:after="60"/>
              <w:rPr>
                <w:rFonts w:ascii="Calibri" w:hAnsi="Calibri" w:cs="Arial"/>
                <w:sz w:val="22"/>
                <w:lang w:val="en-US"/>
              </w:rPr>
            </w:pPr>
            <w:r w:rsidRPr="0029244C">
              <w:rPr>
                <w:rFonts w:ascii="Calibri" w:hAnsi="Calibri" w:cs="Arial"/>
                <w:sz w:val="22"/>
                <w:lang w:val="en-US"/>
              </w:rPr>
              <w:t>Main drivers known and understood</w:t>
            </w:r>
          </w:p>
        </w:tc>
        <w:tc>
          <w:tcPr>
            <w:tcW w:w="3685" w:type="dxa"/>
            <w:shd w:val="clear" w:color="auto" w:fill="auto"/>
          </w:tcPr>
          <w:p w:rsidR="005B4575" w:rsidRPr="0029244C" w:rsidRDefault="005B4575" w:rsidP="00385D92">
            <w:pPr>
              <w:spacing w:before="60" w:after="60"/>
              <w:rPr>
                <w:rFonts w:ascii="Calibri" w:hAnsi="Calibri" w:cs="Arial"/>
                <w:sz w:val="22"/>
                <w:lang w:val="en-US"/>
              </w:rPr>
            </w:pPr>
            <w:r w:rsidRPr="0029244C">
              <w:rPr>
                <w:rFonts w:ascii="Calibri" w:hAnsi="Calibri" w:cs="Arial"/>
                <w:sz w:val="22"/>
                <w:lang w:val="en-US"/>
              </w:rPr>
              <w:t>Many drivers with multiple uncertainties</w:t>
            </w:r>
          </w:p>
        </w:tc>
      </w:tr>
      <w:tr w:rsidR="00AB1740" w:rsidRPr="0029244C" w:rsidTr="00385D92">
        <w:tc>
          <w:tcPr>
            <w:tcW w:w="1696" w:type="dxa"/>
            <w:shd w:val="clear" w:color="auto" w:fill="B8CCE4"/>
            <w:vAlign w:val="center"/>
          </w:tcPr>
          <w:p w:rsidR="005B4575" w:rsidRPr="0029244C" w:rsidRDefault="005B4575" w:rsidP="00385D92">
            <w:pPr>
              <w:spacing w:before="60" w:after="60"/>
              <w:jc w:val="center"/>
              <w:rPr>
                <w:rFonts w:ascii="Calibri" w:hAnsi="Calibri" w:cs="Arial"/>
                <w:b/>
                <w:bCs/>
                <w:sz w:val="22"/>
                <w:lang w:val="en-US"/>
              </w:rPr>
            </w:pPr>
            <w:r w:rsidRPr="0029244C">
              <w:rPr>
                <w:rFonts w:ascii="Calibri" w:hAnsi="Calibri" w:cs="Arial"/>
                <w:b/>
                <w:bCs/>
                <w:sz w:val="22"/>
                <w:lang w:val="en-US"/>
              </w:rPr>
              <w:t>Structure</w:t>
            </w:r>
          </w:p>
        </w:tc>
        <w:tc>
          <w:tcPr>
            <w:tcW w:w="3657" w:type="dxa"/>
            <w:shd w:val="clear" w:color="auto" w:fill="auto"/>
          </w:tcPr>
          <w:p w:rsidR="005B4575" w:rsidRPr="0029244C" w:rsidRDefault="005B4575" w:rsidP="00385D92">
            <w:pPr>
              <w:spacing w:before="60" w:after="60"/>
              <w:rPr>
                <w:rFonts w:ascii="Calibri" w:hAnsi="Calibri" w:cs="Arial"/>
                <w:sz w:val="22"/>
                <w:lang w:val="en-US"/>
              </w:rPr>
            </w:pPr>
            <w:r w:rsidRPr="0029244C">
              <w:rPr>
                <w:rFonts w:ascii="Calibri" w:hAnsi="Calibri" w:cs="Arial"/>
                <w:sz w:val="22"/>
                <w:lang w:val="en-US"/>
              </w:rPr>
              <w:t>Change of consequences understood</w:t>
            </w:r>
          </w:p>
        </w:tc>
        <w:tc>
          <w:tcPr>
            <w:tcW w:w="3685" w:type="dxa"/>
            <w:shd w:val="clear" w:color="auto" w:fill="auto"/>
          </w:tcPr>
          <w:p w:rsidR="005B4575" w:rsidRPr="0029244C" w:rsidRDefault="005B4575" w:rsidP="00385D92">
            <w:pPr>
              <w:spacing w:before="60" w:after="60"/>
              <w:rPr>
                <w:rFonts w:ascii="Calibri" w:hAnsi="Calibri" w:cs="Arial"/>
                <w:sz w:val="22"/>
                <w:lang w:val="en-US"/>
              </w:rPr>
            </w:pPr>
            <w:r w:rsidRPr="0029244C">
              <w:rPr>
                <w:rFonts w:ascii="Calibri" w:hAnsi="Calibri" w:cs="Arial"/>
                <w:sz w:val="22"/>
                <w:lang w:val="en-US"/>
              </w:rPr>
              <w:t>Multiple pathways and feedbacks</w:t>
            </w:r>
          </w:p>
        </w:tc>
      </w:tr>
    </w:tbl>
    <w:p w:rsidR="004A756D" w:rsidRPr="0029244C" w:rsidRDefault="00725123" w:rsidP="003469A5">
      <w:pPr>
        <w:pStyle w:val="Source"/>
        <w:rPr>
          <w:sz w:val="22"/>
        </w:rPr>
      </w:pPr>
      <w:r w:rsidRPr="0029244C">
        <w:rPr>
          <w:sz w:val="22"/>
        </w:rPr>
        <w:t xml:space="preserve">Source: </w:t>
      </w:r>
      <w:r w:rsidRPr="0029244C">
        <w:t>Jones and Mearns 2003</w:t>
      </w:r>
      <w:r w:rsidR="003C6D16" w:rsidRPr="0029244C">
        <w:t>.</w:t>
      </w:r>
    </w:p>
    <w:p w:rsidR="001C6FDD" w:rsidRPr="0029244C" w:rsidRDefault="003C6D16" w:rsidP="003C6D16">
      <w:pPr>
        <w:pStyle w:val="Caption"/>
        <w:spacing w:before="200" w:after="120"/>
      </w:pPr>
      <w:bookmarkStart w:id="328" w:name="_Toc522206574"/>
      <w:r w:rsidRPr="0029244C">
        <w:t xml:space="preserve">Table </w:t>
      </w:r>
      <w:r w:rsidR="00352455">
        <w:rPr>
          <w:noProof/>
        </w:rPr>
        <w:fldChar w:fldCharType="begin" w:fldLock="1"/>
      </w:r>
      <w:r w:rsidR="00352455">
        <w:rPr>
          <w:noProof/>
        </w:rPr>
        <w:instrText xml:space="preserve"> SEQ Table \* ARABIC </w:instrText>
      </w:r>
      <w:r w:rsidR="00352455">
        <w:rPr>
          <w:noProof/>
        </w:rPr>
        <w:fldChar w:fldCharType="separate"/>
      </w:r>
      <w:r w:rsidR="00385D92">
        <w:rPr>
          <w:noProof/>
        </w:rPr>
        <w:t>20</w:t>
      </w:r>
      <w:r w:rsidR="00352455">
        <w:rPr>
          <w:noProof/>
        </w:rPr>
        <w:fldChar w:fldCharType="end"/>
      </w:r>
      <w:r w:rsidRPr="0029244C">
        <w:t>.</w:t>
      </w:r>
      <w:r w:rsidR="00725123" w:rsidRPr="0029244C">
        <w:t xml:space="preserve"> Ten system response portraits of adaptation defined in terms of knowledge, flexibility, and time frame</w:t>
      </w:r>
      <w:bookmarkEnd w:id="328"/>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3"/>
        <w:gridCol w:w="1377"/>
        <w:gridCol w:w="1377"/>
        <w:gridCol w:w="1235"/>
        <w:gridCol w:w="1377"/>
        <w:gridCol w:w="1377"/>
        <w:gridCol w:w="1235"/>
      </w:tblGrid>
      <w:tr w:rsidR="00FB4741" w:rsidRPr="0042114F" w:rsidTr="0042114F">
        <w:trPr>
          <w:jc w:val="center"/>
        </w:trPr>
        <w:tc>
          <w:tcPr>
            <w:tcW w:w="743" w:type="dxa"/>
            <w:tcBorders>
              <w:bottom w:val="single" w:sz="4" w:space="0" w:color="5B9BD5"/>
            </w:tcBorders>
            <w:shd w:val="clear" w:color="auto" w:fill="365F91"/>
            <w:vAlign w:val="center"/>
          </w:tcPr>
          <w:p w:rsidR="00FB4741" w:rsidRPr="0042114F" w:rsidRDefault="00FB4741" w:rsidP="0042114F">
            <w:pPr>
              <w:spacing w:before="40" w:after="40"/>
              <w:jc w:val="center"/>
              <w:rPr>
                <w:rFonts w:ascii="Calibri" w:hAnsi="Calibri"/>
                <w:b/>
                <w:iCs/>
                <w:color w:val="FFFFFF" w:themeColor="background1"/>
                <w:sz w:val="22"/>
                <w:szCs w:val="18"/>
                <w:lang w:val="en-US" w:eastAsia="bg-BG"/>
              </w:rPr>
            </w:pPr>
            <w:r w:rsidRPr="0042114F">
              <w:rPr>
                <w:rFonts w:ascii="Calibri" w:hAnsi="Calibri"/>
                <w:b/>
                <w:iCs/>
                <w:color w:val="FFFFFF" w:themeColor="background1"/>
                <w:sz w:val="22"/>
                <w:szCs w:val="18"/>
                <w:lang w:val="en-US" w:eastAsia="bg-BG"/>
              </w:rPr>
              <w:t>Portrait</w:t>
            </w:r>
          </w:p>
        </w:tc>
        <w:tc>
          <w:tcPr>
            <w:tcW w:w="1152" w:type="dxa"/>
            <w:tcBorders>
              <w:bottom w:val="single" w:sz="4" w:space="0" w:color="5B9BD5"/>
            </w:tcBorders>
            <w:shd w:val="clear" w:color="auto" w:fill="365F91"/>
            <w:vAlign w:val="center"/>
          </w:tcPr>
          <w:p w:rsidR="00FB4741" w:rsidRPr="0042114F" w:rsidRDefault="00FB4741" w:rsidP="0042114F">
            <w:pPr>
              <w:spacing w:before="40" w:after="40"/>
              <w:jc w:val="center"/>
              <w:rPr>
                <w:rFonts w:ascii="Calibri" w:hAnsi="Calibri"/>
                <w:b/>
                <w:iCs/>
                <w:color w:val="FFFFFF" w:themeColor="background1"/>
                <w:sz w:val="22"/>
                <w:szCs w:val="18"/>
                <w:lang w:val="en-US" w:eastAsia="bg-BG"/>
              </w:rPr>
            </w:pPr>
            <w:r w:rsidRPr="0042114F">
              <w:rPr>
                <w:rFonts w:ascii="Calibri" w:hAnsi="Calibri"/>
                <w:b/>
                <w:iCs/>
                <w:color w:val="FFFFFF" w:themeColor="background1"/>
                <w:sz w:val="22"/>
                <w:szCs w:val="18"/>
                <w:lang w:val="en-US" w:eastAsia="bg-BG"/>
              </w:rPr>
              <w:t>Short-run (SR), autonomous flexibility</w:t>
            </w:r>
          </w:p>
        </w:tc>
        <w:tc>
          <w:tcPr>
            <w:tcW w:w="1152" w:type="dxa"/>
            <w:tcBorders>
              <w:bottom w:val="single" w:sz="4" w:space="0" w:color="5B9BD5"/>
            </w:tcBorders>
            <w:shd w:val="clear" w:color="auto" w:fill="365F91"/>
            <w:vAlign w:val="center"/>
          </w:tcPr>
          <w:p w:rsidR="00FB4741" w:rsidRPr="0042114F" w:rsidRDefault="00FB4741" w:rsidP="0042114F">
            <w:pPr>
              <w:spacing w:before="40" w:after="40"/>
              <w:jc w:val="center"/>
              <w:rPr>
                <w:rFonts w:ascii="Calibri" w:hAnsi="Calibri"/>
                <w:b/>
                <w:iCs/>
                <w:color w:val="FFFFFF" w:themeColor="background1"/>
                <w:sz w:val="22"/>
                <w:szCs w:val="18"/>
                <w:lang w:val="en-US" w:eastAsia="bg-BG"/>
              </w:rPr>
            </w:pPr>
            <w:r w:rsidRPr="0042114F">
              <w:rPr>
                <w:rFonts w:ascii="Calibri" w:hAnsi="Calibri"/>
                <w:b/>
                <w:iCs/>
                <w:color w:val="FFFFFF" w:themeColor="background1"/>
                <w:sz w:val="22"/>
                <w:szCs w:val="18"/>
                <w:lang w:val="en-US" w:eastAsia="bg-BG"/>
              </w:rPr>
              <w:t>Short-run, non-autonomous flexibility</w:t>
            </w:r>
          </w:p>
        </w:tc>
        <w:tc>
          <w:tcPr>
            <w:tcW w:w="1028" w:type="dxa"/>
            <w:tcBorders>
              <w:bottom w:val="single" w:sz="4" w:space="0" w:color="5B9BD5"/>
            </w:tcBorders>
            <w:shd w:val="clear" w:color="auto" w:fill="365F91"/>
            <w:vAlign w:val="center"/>
          </w:tcPr>
          <w:p w:rsidR="00FB4741" w:rsidRPr="0042114F" w:rsidRDefault="00FB4741" w:rsidP="0042114F">
            <w:pPr>
              <w:spacing w:before="40" w:after="40"/>
              <w:jc w:val="center"/>
              <w:rPr>
                <w:rFonts w:ascii="Calibri" w:hAnsi="Calibri"/>
                <w:b/>
                <w:iCs/>
                <w:color w:val="FFFFFF" w:themeColor="background1"/>
                <w:sz w:val="22"/>
                <w:szCs w:val="18"/>
                <w:lang w:val="en-US" w:eastAsia="bg-BG"/>
              </w:rPr>
            </w:pPr>
            <w:r w:rsidRPr="0042114F">
              <w:rPr>
                <w:rFonts w:ascii="Calibri" w:hAnsi="Calibri"/>
                <w:b/>
                <w:iCs/>
                <w:color w:val="FFFFFF" w:themeColor="background1"/>
                <w:sz w:val="22"/>
                <w:szCs w:val="18"/>
                <w:lang w:val="en-US" w:eastAsia="bg-BG"/>
              </w:rPr>
              <w:t>Knowledge for SR flexibility</w:t>
            </w:r>
          </w:p>
        </w:tc>
        <w:tc>
          <w:tcPr>
            <w:tcW w:w="1307" w:type="dxa"/>
            <w:tcBorders>
              <w:bottom w:val="single" w:sz="4" w:space="0" w:color="5B9BD5"/>
            </w:tcBorders>
            <w:shd w:val="clear" w:color="auto" w:fill="365F91"/>
            <w:vAlign w:val="center"/>
          </w:tcPr>
          <w:p w:rsidR="00FB4741" w:rsidRPr="0042114F" w:rsidRDefault="00FB4741" w:rsidP="0042114F">
            <w:pPr>
              <w:spacing w:before="40" w:after="40"/>
              <w:jc w:val="center"/>
              <w:rPr>
                <w:rFonts w:ascii="Calibri" w:hAnsi="Calibri"/>
                <w:b/>
                <w:iCs/>
                <w:color w:val="FFFFFF" w:themeColor="background1"/>
                <w:sz w:val="22"/>
                <w:szCs w:val="18"/>
                <w:lang w:val="en-US" w:eastAsia="bg-BG"/>
              </w:rPr>
            </w:pPr>
            <w:r w:rsidRPr="0042114F">
              <w:rPr>
                <w:rFonts w:ascii="Calibri" w:hAnsi="Calibri"/>
                <w:b/>
                <w:iCs/>
                <w:color w:val="FFFFFF" w:themeColor="background1"/>
                <w:sz w:val="22"/>
                <w:szCs w:val="18"/>
                <w:lang w:val="en-US" w:eastAsia="bg-BG"/>
              </w:rPr>
              <w:t>Long-run, autonomous flexibility</w:t>
            </w:r>
          </w:p>
        </w:tc>
        <w:tc>
          <w:tcPr>
            <w:tcW w:w="1152" w:type="dxa"/>
            <w:tcBorders>
              <w:bottom w:val="single" w:sz="4" w:space="0" w:color="5B9BD5"/>
            </w:tcBorders>
            <w:shd w:val="clear" w:color="auto" w:fill="365F91"/>
            <w:vAlign w:val="center"/>
          </w:tcPr>
          <w:p w:rsidR="00FB4741" w:rsidRPr="0042114F" w:rsidRDefault="00FB4741" w:rsidP="0042114F">
            <w:pPr>
              <w:spacing w:before="40" w:after="40"/>
              <w:jc w:val="center"/>
              <w:rPr>
                <w:rFonts w:ascii="Calibri" w:hAnsi="Calibri"/>
                <w:b/>
                <w:iCs/>
                <w:color w:val="FFFFFF" w:themeColor="background1"/>
                <w:sz w:val="22"/>
                <w:szCs w:val="18"/>
                <w:lang w:val="en-US" w:eastAsia="bg-BG"/>
              </w:rPr>
            </w:pPr>
            <w:r w:rsidRPr="0042114F">
              <w:rPr>
                <w:rFonts w:ascii="Calibri" w:hAnsi="Calibri"/>
                <w:b/>
                <w:iCs/>
                <w:color w:val="FFFFFF" w:themeColor="background1"/>
                <w:sz w:val="22"/>
                <w:szCs w:val="18"/>
                <w:lang w:val="en-US" w:eastAsia="bg-BG"/>
              </w:rPr>
              <w:t>Long-run, non-autonomous flexibility</w:t>
            </w:r>
          </w:p>
        </w:tc>
        <w:tc>
          <w:tcPr>
            <w:tcW w:w="1116" w:type="dxa"/>
            <w:tcBorders>
              <w:bottom w:val="single" w:sz="4" w:space="0" w:color="5B9BD5"/>
            </w:tcBorders>
            <w:shd w:val="clear" w:color="auto" w:fill="365F91"/>
            <w:vAlign w:val="center"/>
          </w:tcPr>
          <w:p w:rsidR="00FB4741" w:rsidRPr="0042114F" w:rsidRDefault="00FB4741" w:rsidP="0042114F">
            <w:pPr>
              <w:spacing w:before="40" w:after="40"/>
              <w:jc w:val="center"/>
              <w:rPr>
                <w:rFonts w:ascii="Calibri" w:hAnsi="Calibri"/>
                <w:b/>
                <w:iCs/>
                <w:color w:val="FFFFFF" w:themeColor="background1"/>
                <w:sz w:val="22"/>
                <w:szCs w:val="18"/>
                <w:lang w:val="en-US" w:eastAsia="bg-BG"/>
              </w:rPr>
            </w:pPr>
            <w:r w:rsidRPr="0042114F">
              <w:rPr>
                <w:rFonts w:ascii="Calibri" w:hAnsi="Calibri"/>
                <w:b/>
                <w:iCs/>
                <w:color w:val="FFFFFF" w:themeColor="background1"/>
                <w:sz w:val="22"/>
                <w:szCs w:val="18"/>
                <w:lang w:val="en-US" w:eastAsia="bg-BG"/>
              </w:rPr>
              <w:t>Knowledge for LR flexibility</w:t>
            </w:r>
          </w:p>
        </w:tc>
      </w:tr>
      <w:tr w:rsidR="00FB4741" w:rsidRPr="0042114F" w:rsidTr="0042114F">
        <w:trPr>
          <w:jc w:val="center"/>
        </w:trPr>
        <w:tc>
          <w:tcPr>
            <w:tcW w:w="743" w:type="dxa"/>
            <w:tcBorders>
              <w:bottom w:val="single" w:sz="8" w:space="0" w:color="5B9BD5"/>
            </w:tcBorders>
            <w:shd w:val="clear" w:color="auto" w:fill="B8CCE4"/>
          </w:tcPr>
          <w:p w:rsidR="00FB4741" w:rsidRPr="0042114F" w:rsidRDefault="00FB4741" w:rsidP="00573E11">
            <w:pPr>
              <w:spacing w:after="0"/>
              <w:rPr>
                <w:rFonts w:asciiTheme="minorHAnsi" w:hAnsiTheme="minorHAnsi" w:cstheme="minorHAnsi"/>
                <w:b/>
                <w:sz w:val="22"/>
                <w:lang w:val="en-US"/>
              </w:rPr>
            </w:pPr>
            <w:r w:rsidRPr="0042114F">
              <w:rPr>
                <w:rFonts w:asciiTheme="minorHAnsi" w:hAnsiTheme="minorHAnsi" w:cstheme="minorHAnsi"/>
                <w:b/>
                <w:sz w:val="22"/>
                <w:lang w:val="en-US"/>
              </w:rPr>
              <w:t>I.1</w:t>
            </w:r>
          </w:p>
        </w:tc>
        <w:tc>
          <w:tcPr>
            <w:tcW w:w="1152" w:type="dxa"/>
            <w:tcBorders>
              <w:bottom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Y</w:t>
            </w:r>
          </w:p>
        </w:tc>
        <w:tc>
          <w:tcPr>
            <w:tcW w:w="1152" w:type="dxa"/>
            <w:tcBorders>
              <w:bottom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w:t>
            </w:r>
          </w:p>
        </w:tc>
        <w:tc>
          <w:tcPr>
            <w:tcW w:w="1028" w:type="dxa"/>
            <w:tcBorders>
              <w:bottom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w:t>
            </w:r>
          </w:p>
        </w:tc>
        <w:tc>
          <w:tcPr>
            <w:tcW w:w="1307" w:type="dxa"/>
            <w:tcBorders>
              <w:bottom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w:t>
            </w:r>
          </w:p>
        </w:tc>
        <w:tc>
          <w:tcPr>
            <w:tcW w:w="1152" w:type="dxa"/>
            <w:tcBorders>
              <w:bottom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w:t>
            </w:r>
          </w:p>
        </w:tc>
        <w:tc>
          <w:tcPr>
            <w:tcW w:w="1116" w:type="dxa"/>
            <w:tcBorders>
              <w:bottom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w:t>
            </w:r>
          </w:p>
        </w:tc>
      </w:tr>
      <w:tr w:rsidR="00FB4741" w:rsidRPr="0042114F" w:rsidTr="0042114F">
        <w:trPr>
          <w:jc w:val="center"/>
        </w:trPr>
        <w:tc>
          <w:tcPr>
            <w:tcW w:w="743" w:type="dxa"/>
            <w:tcBorders>
              <w:top w:val="single" w:sz="8" w:space="0" w:color="5B9BD5"/>
              <w:bottom w:val="single" w:sz="4" w:space="0" w:color="5B9BD5"/>
            </w:tcBorders>
            <w:shd w:val="clear" w:color="auto" w:fill="B8CCE4"/>
          </w:tcPr>
          <w:p w:rsidR="00FB4741" w:rsidRPr="0042114F" w:rsidRDefault="00FB4741" w:rsidP="00573E11">
            <w:pPr>
              <w:spacing w:after="0"/>
              <w:rPr>
                <w:rFonts w:asciiTheme="minorHAnsi" w:hAnsiTheme="minorHAnsi" w:cstheme="minorHAnsi"/>
                <w:b/>
                <w:sz w:val="22"/>
                <w:lang w:val="en-US"/>
              </w:rPr>
            </w:pPr>
            <w:r w:rsidRPr="0042114F">
              <w:rPr>
                <w:rFonts w:asciiTheme="minorHAnsi" w:hAnsiTheme="minorHAnsi" w:cstheme="minorHAnsi"/>
                <w:b/>
                <w:sz w:val="22"/>
                <w:lang w:val="en-US"/>
              </w:rPr>
              <w:t>II.1</w:t>
            </w:r>
          </w:p>
        </w:tc>
        <w:tc>
          <w:tcPr>
            <w:tcW w:w="1152" w:type="dxa"/>
            <w:tcBorders>
              <w:top w:val="single" w:sz="8" w:space="0" w:color="5B9BD5"/>
              <w:bottom w:val="single" w:sz="4"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N</w:t>
            </w:r>
          </w:p>
        </w:tc>
        <w:tc>
          <w:tcPr>
            <w:tcW w:w="1152" w:type="dxa"/>
            <w:tcBorders>
              <w:top w:val="single" w:sz="8" w:space="0" w:color="5B9BD5"/>
              <w:bottom w:val="single" w:sz="4"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Y</w:t>
            </w:r>
          </w:p>
        </w:tc>
        <w:tc>
          <w:tcPr>
            <w:tcW w:w="1028" w:type="dxa"/>
            <w:tcBorders>
              <w:top w:val="single" w:sz="8" w:space="0" w:color="5B9BD5"/>
              <w:bottom w:val="single" w:sz="4"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Y</w:t>
            </w:r>
          </w:p>
        </w:tc>
        <w:tc>
          <w:tcPr>
            <w:tcW w:w="1307" w:type="dxa"/>
            <w:tcBorders>
              <w:top w:val="single" w:sz="8" w:space="0" w:color="5B9BD5"/>
              <w:bottom w:val="single" w:sz="4"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Y</w:t>
            </w:r>
          </w:p>
        </w:tc>
        <w:tc>
          <w:tcPr>
            <w:tcW w:w="1152" w:type="dxa"/>
            <w:tcBorders>
              <w:top w:val="single" w:sz="8" w:space="0" w:color="5B9BD5"/>
              <w:bottom w:val="single" w:sz="4"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w:t>
            </w:r>
          </w:p>
        </w:tc>
        <w:tc>
          <w:tcPr>
            <w:tcW w:w="1116" w:type="dxa"/>
            <w:tcBorders>
              <w:top w:val="single" w:sz="8" w:space="0" w:color="5B9BD5"/>
              <w:bottom w:val="single" w:sz="4"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w:t>
            </w:r>
          </w:p>
        </w:tc>
      </w:tr>
      <w:tr w:rsidR="00FB4741" w:rsidRPr="0042114F" w:rsidTr="0042114F">
        <w:trPr>
          <w:jc w:val="center"/>
        </w:trPr>
        <w:tc>
          <w:tcPr>
            <w:tcW w:w="743" w:type="dxa"/>
            <w:tcBorders>
              <w:bottom w:val="single" w:sz="8" w:space="0" w:color="5B9BD5"/>
            </w:tcBorders>
            <w:shd w:val="clear" w:color="auto" w:fill="B8CCE4"/>
          </w:tcPr>
          <w:p w:rsidR="00FB4741" w:rsidRPr="0042114F" w:rsidRDefault="00FB4741" w:rsidP="00573E11">
            <w:pPr>
              <w:spacing w:after="0"/>
              <w:rPr>
                <w:rFonts w:asciiTheme="minorHAnsi" w:hAnsiTheme="minorHAnsi" w:cstheme="minorHAnsi"/>
                <w:b/>
                <w:sz w:val="22"/>
                <w:lang w:val="en-US"/>
              </w:rPr>
            </w:pPr>
            <w:r w:rsidRPr="0042114F">
              <w:rPr>
                <w:rFonts w:asciiTheme="minorHAnsi" w:hAnsiTheme="minorHAnsi" w:cstheme="minorHAnsi"/>
                <w:b/>
                <w:sz w:val="22"/>
                <w:lang w:val="en-US"/>
              </w:rPr>
              <w:t>II.2</w:t>
            </w:r>
          </w:p>
        </w:tc>
        <w:tc>
          <w:tcPr>
            <w:tcW w:w="1152" w:type="dxa"/>
            <w:tcBorders>
              <w:bottom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N</w:t>
            </w:r>
          </w:p>
        </w:tc>
        <w:tc>
          <w:tcPr>
            <w:tcW w:w="1152" w:type="dxa"/>
            <w:tcBorders>
              <w:bottom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Y</w:t>
            </w:r>
          </w:p>
        </w:tc>
        <w:tc>
          <w:tcPr>
            <w:tcW w:w="1028" w:type="dxa"/>
            <w:tcBorders>
              <w:bottom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Y</w:t>
            </w:r>
          </w:p>
        </w:tc>
        <w:tc>
          <w:tcPr>
            <w:tcW w:w="1307" w:type="dxa"/>
            <w:tcBorders>
              <w:bottom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N</w:t>
            </w:r>
          </w:p>
        </w:tc>
        <w:tc>
          <w:tcPr>
            <w:tcW w:w="1152" w:type="dxa"/>
            <w:tcBorders>
              <w:bottom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w:t>
            </w:r>
          </w:p>
        </w:tc>
        <w:tc>
          <w:tcPr>
            <w:tcW w:w="1116" w:type="dxa"/>
            <w:tcBorders>
              <w:bottom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w:t>
            </w:r>
          </w:p>
        </w:tc>
      </w:tr>
      <w:tr w:rsidR="00FB4741" w:rsidRPr="0042114F" w:rsidTr="0042114F">
        <w:trPr>
          <w:jc w:val="center"/>
        </w:trPr>
        <w:tc>
          <w:tcPr>
            <w:tcW w:w="743" w:type="dxa"/>
            <w:tcBorders>
              <w:top w:val="single" w:sz="8" w:space="0" w:color="5B9BD5"/>
            </w:tcBorders>
            <w:shd w:val="clear" w:color="auto" w:fill="B8CCE4"/>
          </w:tcPr>
          <w:p w:rsidR="00FB4741" w:rsidRPr="0042114F" w:rsidRDefault="00FB4741" w:rsidP="00573E11">
            <w:pPr>
              <w:spacing w:after="0"/>
              <w:rPr>
                <w:rFonts w:asciiTheme="minorHAnsi" w:hAnsiTheme="minorHAnsi" w:cstheme="minorHAnsi"/>
                <w:b/>
                <w:sz w:val="22"/>
                <w:lang w:val="en-US"/>
              </w:rPr>
            </w:pPr>
            <w:r w:rsidRPr="0042114F">
              <w:rPr>
                <w:rFonts w:asciiTheme="minorHAnsi" w:hAnsiTheme="minorHAnsi" w:cstheme="minorHAnsi"/>
                <w:b/>
                <w:sz w:val="22"/>
                <w:lang w:val="en-US"/>
              </w:rPr>
              <w:t>III.1</w:t>
            </w:r>
          </w:p>
        </w:tc>
        <w:tc>
          <w:tcPr>
            <w:tcW w:w="1152" w:type="dxa"/>
            <w:tcBorders>
              <w:top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N</w:t>
            </w:r>
          </w:p>
        </w:tc>
        <w:tc>
          <w:tcPr>
            <w:tcW w:w="1152" w:type="dxa"/>
            <w:tcBorders>
              <w:top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Y</w:t>
            </w:r>
          </w:p>
        </w:tc>
        <w:tc>
          <w:tcPr>
            <w:tcW w:w="1028" w:type="dxa"/>
            <w:tcBorders>
              <w:top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N</w:t>
            </w:r>
          </w:p>
        </w:tc>
        <w:tc>
          <w:tcPr>
            <w:tcW w:w="1307" w:type="dxa"/>
            <w:tcBorders>
              <w:top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N</w:t>
            </w:r>
          </w:p>
        </w:tc>
        <w:tc>
          <w:tcPr>
            <w:tcW w:w="1152" w:type="dxa"/>
            <w:tcBorders>
              <w:top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w:t>
            </w:r>
          </w:p>
        </w:tc>
        <w:tc>
          <w:tcPr>
            <w:tcW w:w="1116" w:type="dxa"/>
            <w:tcBorders>
              <w:top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w:t>
            </w:r>
          </w:p>
        </w:tc>
      </w:tr>
      <w:tr w:rsidR="00FB4741" w:rsidRPr="0042114F" w:rsidTr="0042114F">
        <w:trPr>
          <w:jc w:val="center"/>
        </w:trPr>
        <w:tc>
          <w:tcPr>
            <w:tcW w:w="743" w:type="dxa"/>
            <w:tcBorders>
              <w:bottom w:val="single" w:sz="4" w:space="0" w:color="5B9BD5"/>
            </w:tcBorders>
            <w:shd w:val="clear" w:color="auto" w:fill="B8CCE4"/>
          </w:tcPr>
          <w:p w:rsidR="00FB4741" w:rsidRPr="0042114F" w:rsidRDefault="00FB4741" w:rsidP="00573E11">
            <w:pPr>
              <w:spacing w:after="0"/>
              <w:rPr>
                <w:rFonts w:asciiTheme="minorHAnsi" w:hAnsiTheme="minorHAnsi" w:cstheme="minorHAnsi"/>
                <w:b/>
                <w:sz w:val="22"/>
                <w:lang w:val="en-US"/>
              </w:rPr>
            </w:pPr>
            <w:r w:rsidRPr="0042114F">
              <w:rPr>
                <w:rFonts w:asciiTheme="minorHAnsi" w:hAnsiTheme="minorHAnsi" w:cstheme="minorHAnsi"/>
                <w:b/>
                <w:sz w:val="22"/>
                <w:lang w:val="en-US"/>
              </w:rPr>
              <w:t>III.2</w:t>
            </w:r>
          </w:p>
        </w:tc>
        <w:tc>
          <w:tcPr>
            <w:tcW w:w="1152" w:type="dxa"/>
            <w:tcBorders>
              <w:bottom w:val="single" w:sz="4"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N</w:t>
            </w:r>
          </w:p>
        </w:tc>
        <w:tc>
          <w:tcPr>
            <w:tcW w:w="1152" w:type="dxa"/>
            <w:tcBorders>
              <w:bottom w:val="single" w:sz="4"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Y</w:t>
            </w:r>
          </w:p>
        </w:tc>
        <w:tc>
          <w:tcPr>
            <w:tcW w:w="1028" w:type="dxa"/>
            <w:tcBorders>
              <w:bottom w:val="single" w:sz="4"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N</w:t>
            </w:r>
          </w:p>
        </w:tc>
        <w:tc>
          <w:tcPr>
            <w:tcW w:w="1307" w:type="dxa"/>
            <w:tcBorders>
              <w:bottom w:val="single" w:sz="4"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Y</w:t>
            </w:r>
          </w:p>
        </w:tc>
        <w:tc>
          <w:tcPr>
            <w:tcW w:w="1152" w:type="dxa"/>
            <w:tcBorders>
              <w:bottom w:val="single" w:sz="4"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Y</w:t>
            </w:r>
          </w:p>
        </w:tc>
        <w:tc>
          <w:tcPr>
            <w:tcW w:w="1116" w:type="dxa"/>
            <w:tcBorders>
              <w:bottom w:val="single" w:sz="4"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Y</w:t>
            </w:r>
          </w:p>
        </w:tc>
      </w:tr>
      <w:tr w:rsidR="00FB4741" w:rsidRPr="0042114F" w:rsidTr="0042114F">
        <w:trPr>
          <w:jc w:val="center"/>
        </w:trPr>
        <w:tc>
          <w:tcPr>
            <w:tcW w:w="743" w:type="dxa"/>
            <w:tcBorders>
              <w:bottom w:val="single" w:sz="8" w:space="0" w:color="5B9BD5"/>
            </w:tcBorders>
            <w:shd w:val="clear" w:color="auto" w:fill="B8CCE4"/>
          </w:tcPr>
          <w:p w:rsidR="00FB4741" w:rsidRPr="0042114F" w:rsidRDefault="00FB4741" w:rsidP="00573E11">
            <w:pPr>
              <w:spacing w:after="0"/>
              <w:rPr>
                <w:rFonts w:asciiTheme="minorHAnsi" w:hAnsiTheme="minorHAnsi" w:cstheme="minorHAnsi"/>
                <w:b/>
                <w:sz w:val="22"/>
                <w:lang w:val="en-US"/>
              </w:rPr>
            </w:pPr>
            <w:r w:rsidRPr="0042114F">
              <w:rPr>
                <w:rFonts w:asciiTheme="minorHAnsi" w:hAnsiTheme="minorHAnsi" w:cstheme="minorHAnsi"/>
                <w:b/>
                <w:sz w:val="22"/>
                <w:lang w:val="en-US"/>
              </w:rPr>
              <w:t>III.3</w:t>
            </w:r>
          </w:p>
        </w:tc>
        <w:tc>
          <w:tcPr>
            <w:tcW w:w="1152" w:type="dxa"/>
            <w:tcBorders>
              <w:bottom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N</w:t>
            </w:r>
          </w:p>
        </w:tc>
        <w:tc>
          <w:tcPr>
            <w:tcW w:w="1152" w:type="dxa"/>
            <w:tcBorders>
              <w:bottom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Y</w:t>
            </w:r>
          </w:p>
        </w:tc>
        <w:tc>
          <w:tcPr>
            <w:tcW w:w="1028" w:type="dxa"/>
            <w:tcBorders>
              <w:bottom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N</w:t>
            </w:r>
          </w:p>
        </w:tc>
        <w:tc>
          <w:tcPr>
            <w:tcW w:w="1307" w:type="dxa"/>
            <w:tcBorders>
              <w:bottom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N</w:t>
            </w:r>
          </w:p>
        </w:tc>
        <w:tc>
          <w:tcPr>
            <w:tcW w:w="1152" w:type="dxa"/>
            <w:tcBorders>
              <w:bottom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Y</w:t>
            </w:r>
          </w:p>
        </w:tc>
        <w:tc>
          <w:tcPr>
            <w:tcW w:w="1116" w:type="dxa"/>
            <w:tcBorders>
              <w:bottom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Y</w:t>
            </w:r>
          </w:p>
        </w:tc>
      </w:tr>
      <w:tr w:rsidR="00FB4741" w:rsidRPr="0042114F" w:rsidTr="0042114F">
        <w:trPr>
          <w:jc w:val="center"/>
        </w:trPr>
        <w:tc>
          <w:tcPr>
            <w:tcW w:w="743" w:type="dxa"/>
            <w:tcBorders>
              <w:top w:val="single" w:sz="8" w:space="0" w:color="5B9BD5"/>
            </w:tcBorders>
            <w:shd w:val="clear" w:color="auto" w:fill="B8CCE4"/>
          </w:tcPr>
          <w:p w:rsidR="00FB4741" w:rsidRPr="0042114F" w:rsidRDefault="00FB4741" w:rsidP="00573E11">
            <w:pPr>
              <w:spacing w:after="0"/>
              <w:rPr>
                <w:rFonts w:asciiTheme="minorHAnsi" w:hAnsiTheme="minorHAnsi" w:cstheme="minorHAnsi"/>
                <w:b/>
                <w:sz w:val="22"/>
                <w:lang w:val="en-US"/>
              </w:rPr>
            </w:pPr>
            <w:r w:rsidRPr="0042114F">
              <w:rPr>
                <w:rFonts w:asciiTheme="minorHAnsi" w:hAnsiTheme="minorHAnsi" w:cstheme="minorHAnsi"/>
                <w:b/>
                <w:sz w:val="22"/>
                <w:lang w:val="en-US"/>
              </w:rPr>
              <w:t>IV.1</w:t>
            </w:r>
          </w:p>
        </w:tc>
        <w:tc>
          <w:tcPr>
            <w:tcW w:w="1152" w:type="dxa"/>
            <w:tcBorders>
              <w:top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N</w:t>
            </w:r>
          </w:p>
        </w:tc>
        <w:tc>
          <w:tcPr>
            <w:tcW w:w="1152" w:type="dxa"/>
            <w:tcBorders>
              <w:top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N</w:t>
            </w:r>
          </w:p>
        </w:tc>
        <w:tc>
          <w:tcPr>
            <w:tcW w:w="1028" w:type="dxa"/>
            <w:tcBorders>
              <w:top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w:t>
            </w:r>
          </w:p>
        </w:tc>
        <w:tc>
          <w:tcPr>
            <w:tcW w:w="1307" w:type="dxa"/>
            <w:tcBorders>
              <w:top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Y</w:t>
            </w:r>
          </w:p>
        </w:tc>
        <w:tc>
          <w:tcPr>
            <w:tcW w:w="1152" w:type="dxa"/>
            <w:tcBorders>
              <w:top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w:t>
            </w:r>
          </w:p>
        </w:tc>
        <w:tc>
          <w:tcPr>
            <w:tcW w:w="1116" w:type="dxa"/>
            <w:tcBorders>
              <w:top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w:t>
            </w:r>
          </w:p>
        </w:tc>
      </w:tr>
      <w:tr w:rsidR="00FB4741" w:rsidRPr="0042114F" w:rsidTr="0042114F">
        <w:trPr>
          <w:jc w:val="center"/>
        </w:trPr>
        <w:tc>
          <w:tcPr>
            <w:tcW w:w="743" w:type="dxa"/>
            <w:tcBorders>
              <w:bottom w:val="single" w:sz="4" w:space="0" w:color="5B9BD5"/>
            </w:tcBorders>
            <w:shd w:val="clear" w:color="auto" w:fill="B8CCE4"/>
          </w:tcPr>
          <w:p w:rsidR="00FB4741" w:rsidRPr="0042114F" w:rsidRDefault="00FB4741" w:rsidP="00573E11">
            <w:pPr>
              <w:spacing w:after="0"/>
              <w:rPr>
                <w:rFonts w:asciiTheme="minorHAnsi" w:hAnsiTheme="minorHAnsi" w:cstheme="minorHAnsi"/>
                <w:b/>
                <w:sz w:val="22"/>
                <w:lang w:val="en-US"/>
              </w:rPr>
            </w:pPr>
            <w:r w:rsidRPr="0042114F">
              <w:rPr>
                <w:rFonts w:asciiTheme="minorHAnsi" w:hAnsiTheme="minorHAnsi" w:cstheme="minorHAnsi"/>
                <w:b/>
                <w:sz w:val="22"/>
                <w:lang w:val="en-US"/>
              </w:rPr>
              <w:t>IV.2</w:t>
            </w:r>
          </w:p>
        </w:tc>
        <w:tc>
          <w:tcPr>
            <w:tcW w:w="1152" w:type="dxa"/>
            <w:tcBorders>
              <w:bottom w:val="single" w:sz="4"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N</w:t>
            </w:r>
          </w:p>
        </w:tc>
        <w:tc>
          <w:tcPr>
            <w:tcW w:w="1152" w:type="dxa"/>
            <w:tcBorders>
              <w:bottom w:val="single" w:sz="4"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N</w:t>
            </w:r>
          </w:p>
        </w:tc>
        <w:tc>
          <w:tcPr>
            <w:tcW w:w="1028" w:type="dxa"/>
            <w:tcBorders>
              <w:bottom w:val="single" w:sz="4"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w:t>
            </w:r>
          </w:p>
        </w:tc>
        <w:tc>
          <w:tcPr>
            <w:tcW w:w="1307" w:type="dxa"/>
            <w:tcBorders>
              <w:bottom w:val="single" w:sz="4"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N</w:t>
            </w:r>
          </w:p>
        </w:tc>
        <w:tc>
          <w:tcPr>
            <w:tcW w:w="1152" w:type="dxa"/>
            <w:tcBorders>
              <w:bottom w:val="single" w:sz="4"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Y</w:t>
            </w:r>
          </w:p>
        </w:tc>
        <w:tc>
          <w:tcPr>
            <w:tcW w:w="1116" w:type="dxa"/>
            <w:tcBorders>
              <w:bottom w:val="single" w:sz="4"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Y</w:t>
            </w:r>
          </w:p>
        </w:tc>
      </w:tr>
      <w:tr w:rsidR="00FB4741" w:rsidRPr="0042114F" w:rsidTr="0042114F">
        <w:trPr>
          <w:jc w:val="center"/>
        </w:trPr>
        <w:tc>
          <w:tcPr>
            <w:tcW w:w="743" w:type="dxa"/>
            <w:tcBorders>
              <w:bottom w:val="single" w:sz="8" w:space="0" w:color="5B9BD5"/>
            </w:tcBorders>
            <w:shd w:val="clear" w:color="auto" w:fill="B8CCE4"/>
          </w:tcPr>
          <w:p w:rsidR="00FB4741" w:rsidRPr="0042114F" w:rsidRDefault="00FB4741" w:rsidP="00573E11">
            <w:pPr>
              <w:spacing w:after="0"/>
              <w:rPr>
                <w:rFonts w:asciiTheme="minorHAnsi" w:hAnsiTheme="minorHAnsi" w:cstheme="minorHAnsi"/>
                <w:b/>
                <w:sz w:val="22"/>
                <w:lang w:val="en-US"/>
              </w:rPr>
            </w:pPr>
            <w:r w:rsidRPr="0042114F">
              <w:rPr>
                <w:rFonts w:asciiTheme="minorHAnsi" w:hAnsiTheme="minorHAnsi" w:cstheme="minorHAnsi"/>
                <w:b/>
                <w:sz w:val="22"/>
                <w:lang w:val="en-US"/>
              </w:rPr>
              <w:t>IV.3</w:t>
            </w:r>
          </w:p>
        </w:tc>
        <w:tc>
          <w:tcPr>
            <w:tcW w:w="1152" w:type="dxa"/>
            <w:tcBorders>
              <w:bottom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N</w:t>
            </w:r>
          </w:p>
        </w:tc>
        <w:tc>
          <w:tcPr>
            <w:tcW w:w="1152" w:type="dxa"/>
            <w:tcBorders>
              <w:bottom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N</w:t>
            </w:r>
          </w:p>
        </w:tc>
        <w:tc>
          <w:tcPr>
            <w:tcW w:w="1028" w:type="dxa"/>
            <w:tcBorders>
              <w:bottom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w:t>
            </w:r>
          </w:p>
        </w:tc>
        <w:tc>
          <w:tcPr>
            <w:tcW w:w="1307" w:type="dxa"/>
            <w:tcBorders>
              <w:bottom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N</w:t>
            </w:r>
          </w:p>
        </w:tc>
        <w:tc>
          <w:tcPr>
            <w:tcW w:w="1152" w:type="dxa"/>
            <w:tcBorders>
              <w:bottom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Y</w:t>
            </w:r>
          </w:p>
        </w:tc>
        <w:tc>
          <w:tcPr>
            <w:tcW w:w="1116" w:type="dxa"/>
            <w:tcBorders>
              <w:bottom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N</w:t>
            </w:r>
          </w:p>
        </w:tc>
      </w:tr>
      <w:tr w:rsidR="00FB4741" w:rsidRPr="0042114F" w:rsidTr="0042114F">
        <w:trPr>
          <w:jc w:val="center"/>
        </w:trPr>
        <w:tc>
          <w:tcPr>
            <w:tcW w:w="743" w:type="dxa"/>
            <w:tcBorders>
              <w:top w:val="single" w:sz="8" w:space="0" w:color="5B9BD5"/>
            </w:tcBorders>
            <w:shd w:val="clear" w:color="auto" w:fill="B8CCE4"/>
          </w:tcPr>
          <w:p w:rsidR="00FB4741" w:rsidRPr="0042114F" w:rsidRDefault="00FB4741" w:rsidP="00573E11">
            <w:pPr>
              <w:spacing w:after="0"/>
              <w:rPr>
                <w:rFonts w:asciiTheme="minorHAnsi" w:hAnsiTheme="minorHAnsi" w:cstheme="minorHAnsi"/>
                <w:b/>
                <w:sz w:val="22"/>
                <w:lang w:val="en-US"/>
              </w:rPr>
            </w:pPr>
            <w:r w:rsidRPr="0042114F">
              <w:rPr>
                <w:rFonts w:asciiTheme="minorHAnsi" w:hAnsiTheme="minorHAnsi" w:cstheme="minorHAnsi"/>
                <w:b/>
                <w:sz w:val="22"/>
                <w:lang w:val="en-US"/>
              </w:rPr>
              <w:t>V.1</w:t>
            </w:r>
          </w:p>
        </w:tc>
        <w:tc>
          <w:tcPr>
            <w:tcW w:w="1152" w:type="dxa"/>
            <w:tcBorders>
              <w:top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N</w:t>
            </w:r>
          </w:p>
        </w:tc>
        <w:tc>
          <w:tcPr>
            <w:tcW w:w="1152" w:type="dxa"/>
            <w:tcBorders>
              <w:top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N</w:t>
            </w:r>
          </w:p>
        </w:tc>
        <w:tc>
          <w:tcPr>
            <w:tcW w:w="1028" w:type="dxa"/>
            <w:tcBorders>
              <w:top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w:t>
            </w:r>
          </w:p>
        </w:tc>
        <w:tc>
          <w:tcPr>
            <w:tcW w:w="1307" w:type="dxa"/>
            <w:tcBorders>
              <w:top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N</w:t>
            </w:r>
          </w:p>
        </w:tc>
        <w:tc>
          <w:tcPr>
            <w:tcW w:w="1152" w:type="dxa"/>
            <w:tcBorders>
              <w:top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N</w:t>
            </w:r>
          </w:p>
        </w:tc>
        <w:tc>
          <w:tcPr>
            <w:tcW w:w="1116" w:type="dxa"/>
            <w:tcBorders>
              <w:top w:val="single" w:sz="8" w:space="0" w:color="5B9BD5"/>
            </w:tcBorders>
            <w:shd w:val="clear" w:color="auto" w:fill="auto"/>
          </w:tcPr>
          <w:p w:rsidR="00FB4741" w:rsidRPr="0042114F" w:rsidRDefault="00FB4741" w:rsidP="00573E11">
            <w:pPr>
              <w:spacing w:after="0"/>
              <w:jc w:val="center"/>
              <w:rPr>
                <w:rFonts w:asciiTheme="minorHAnsi" w:hAnsiTheme="minorHAnsi" w:cstheme="minorHAnsi"/>
                <w:sz w:val="22"/>
                <w:lang w:val="en-US"/>
              </w:rPr>
            </w:pPr>
            <w:r w:rsidRPr="0042114F">
              <w:rPr>
                <w:rFonts w:asciiTheme="minorHAnsi" w:hAnsiTheme="minorHAnsi" w:cstheme="minorHAnsi"/>
                <w:sz w:val="22"/>
                <w:lang w:val="en-US"/>
              </w:rPr>
              <w:t>#</w:t>
            </w:r>
          </w:p>
        </w:tc>
      </w:tr>
    </w:tbl>
    <w:p w:rsidR="00A2041A" w:rsidRPr="0029244C" w:rsidRDefault="00A2041A" w:rsidP="00A2041A">
      <w:pPr>
        <w:pStyle w:val="Source"/>
        <w:spacing w:after="0"/>
        <w:jc w:val="left"/>
      </w:pPr>
      <w:r w:rsidRPr="0029244C">
        <w:rPr>
          <w:noProof/>
        </w:rPr>
        <w:t xml:space="preserve">Note: </w:t>
      </w:r>
      <w:r w:rsidRPr="0029244C">
        <w:t>Y: present; N: not present; */#: additional outcomes excluded due to simplifying assumptions</w:t>
      </w:r>
    </w:p>
    <w:p w:rsidR="004A756D" w:rsidRPr="0029244C" w:rsidRDefault="00725123" w:rsidP="00A2041A">
      <w:pPr>
        <w:pStyle w:val="Source"/>
      </w:pPr>
      <w:r w:rsidRPr="0029244C">
        <w:t>Source: Reilly and Schimmelpfennig 2000</w:t>
      </w:r>
      <w:r w:rsidR="0042114F">
        <w:t>.</w:t>
      </w:r>
    </w:p>
    <w:p w:rsidR="0042114F" w:rsidRDefault="0042114F">
      <w:pPr>
        <w:spacing w:after="0"/>
        <w:rPr>
          <w:rFonts w:ascii="Calibri" w:hAnsi="Calibri"/>
          <w:b/>
          <w:i/>
          <w:iCs/>
          <w:color w:val="44546A"/>
          <w:sz w:val="22"/>
          <w:szCs w:val="18"/>
          <w:lang w:val="en-US" w:eastAsia="bg-BG"/>
        </w:rPr>
      </w:pPr>
    </w:p>
    <w:p w:rsidR="001C6FDD" w:rsidRPr="0029244C" w:rsidRDefault="00453D49" w:rsidP="003469A5">
      <w:pPr>
        <w:pStyle w:val="Caption"/>
      </w:pPr>
      <w:bookmarkStart w:id="329" w:name="_Toc522206540"/>
      <w:r w:rsidRPr="0029244C">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29</w:t>
      </w:r>
      <w:r w:rsidR="00352455">
        <w:rPr>
          <w:noProof/>
        </w:rPr>
        <w:fldChar w:fldCharType="end"/>
      </w:r>
      <w:r w:rsidRPr="0029244C">
        <w:t>.</w:t>
      </w:r>
      <w:r w:rsidR="00725123" w:rsidRPr="0029244C">
        <w:t xml:space="preserve"> Conceptual framework for adaptation policy assessment</w:t>
      </w:r>
      <w:bookmarkEnd w:id="329"/>
    </w:p>
    <w:p w:rsidR="00980C4A" w:rsidRPr="0029244C" w:rsidRDefault="00517CFE" w:rsidP="00AA783C">
      <w:pPr>
        <w:tabs>
          <w:tab w:val="left" w:pos="1276"/>
        </w:tabs>
        <w:spacing w:after="0" w:line="276" w:lineRule="auto"/>
        <w:jc w:val="center"/>
        <w:rPr>
          <w:noProof/>
          <w:lang w:val="en-US"/>
        </w:rPr>
      </w:pPr>
      <w:r w:rsidRPr="00FD335B">
        <w:rPr>
          <w:noProof/>
          <w:lang w:val="en-US"/>
        </w:rPr>
        <w:drawing>
          <wp:inline distT="0" distB="0" distL="0" distR="0" wp14:anchorId="1F895619" wp14:editId="72B8AD55">
            <wp:extent cx="5777230" cy="3740785"/>
            <wp:effectExtent l="0" t="0" r="0" b="0"/>
            <wp:docPr id="26" name="Picture 42"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ig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77230" cy="3740785"/>
                    </a:xfrm>
                    <a:prstGeom prst="rect">
                      <a:avLst/>
                    </a:prstGeom>
                    <a:noFill/>
                    <a:ln>
                      <a:noFill/>
                    </a:ln>
                  </pic:spPr>
                </pic:pic>
              </a:graphicData>
            </a:graphic>
          </wp:inline>
        </w:drawing>
      </w:r>
    </w:p>
    <w:p w:rsidR="00A2041A" w:rsidRPr="0029244C" w:rsidRDefault="00A2041A" w:rsidP="00DD785C">
      <w:pPr>
        <w:pStyle w:val="Source"/>
        <w:spacing w:after="0"/>
        <w:jc w:val="left"/>
      </w:pPr>
      <w:r w:rsidRPr="0029244C">
        <w:t>Note:</w:t>
      </w:r>
      <w:r w:rsidR="00DD785C" w:rsidRPr="0029244C">
        <w:t xml:space="preserve"> </w:t>
      </w:r>
      <w:r w:rsidRPr="0029244C">
        <w:t>The colors refer to different generations of vulnerability assessments: blue: impact assessment; green: first-generation vulnerability assessment; yellow: second-generation vulnerability assessment; red: adaptation policy assessment.</w:t>
      </w:r>
    </w:p>
    <w:p w:rsidR="00980C4A" w:rsidRPr="0029244C" w:rsidRDefault="00725123" w:rsidP="00A2041A">
      <w:pPr>
        <w:pStyle w:val="Source"/>
        <w:rPr>
          <w:rStyle w:val="FootnoteReference"/>
          <w:i w:val="0"/>
          <w:sz w:val="22"/>
        </w:rPr>
        <w:sectPr w:rsidR="00980C4A" w:rsidRPr="0029244C" w:rsidSect="00856EB3">
          <w:pgSz w:w="11906" w:h="16838"/>
          <w:pgMar w:top="1411" w:right="1411" w:bottom="1411" w:left="1411" w:header="706" w:footer="706" w:gutter="0"/>
          <w:cols w:space="708"/>
          <w:docGrid w:linePitch="360"/>
        </w:sectPr>
      </w:pPr>
      <w:r w:rsidRPr="0029244C">
        <w:t>Source: Fuessel</w:t>
      </w:r>
      <w:r w:rsidR="001053B8" w:rsidRPr="0029244C">
        <w:t xml:space="preserve"> et al</w:t>
      </w:r>
      <w:r w:rsidR="00D652A8" w:rsidRPr="0029244C">
        <w:t>.</w:t>
      </w:r>
      <w:r w:rsidRPr="0029244C">
        <w:t xml:space="preserve"> 200</w:t>
      </w:r>
      <w:r w:rsidR="001053B8" w:rsidRPr="0029244C">
        <w:t>4</w:t>
      </w:r>
      <w:r w:rsidR="0042114F">
        <w:t>.</w:t>
      </w:r>
      <w:r w:rsidRPr="0029244C">
        <w:rPr>
          <w:rStyle w:val="FootnoteReference"/>
          <w:i w:val="0"/>
          <w:sz w:val="22"/>
        </w:rPr>
        <w:t xml:space="preserve"> </w:t>
      </w:r>
    </w:p>
    <w:p w:rsidR="00B129A2" w:rsidRPr="0029244C" w:rsidRDefault="00827C96" w:rsidP="00827C96">
      <w:pPr>
        <w:pStyle w:val="Normal1"/>
        <w:spacing w:before="200" w:after="120" w:line="240" w:lineRule="auto"/>
        <w:jc w:val="center"/>
        <w:rPr>
          <w:rFonts w:ascii="Calibri" w:hAnsi="Calibri"/>
          <w:b/>
          <w:i/>
          <w:iCs/>
          <w:color w:val="44546A"/>
          <w:szCs w:val="18"/>
          <w:lang w:val="en-US"/>
        </w:rPr>
      </w:pPr>
      <w:bookmarkStart w:id="330" w:name="_Toc522206541"/>
      <w:r w:rsidRPr="0029244C">
        <w:rPr>
          <w:rFonts w:ascii="Calibri" w:hAnsi="Calibri"/>
          <w:b/>
          <w:i/>
          <w:iCs/>
          <w:color w:val="44546A"/>
          <w:szCs w:val="18"/>
          <w:lang w:val="en-US"/>
        </w:rPr>
        <w:lastRenderedPageBreak/>
        <w:t xml:space="preserve">Figure </w:t>
      </w:r>
      <w:r w:rsidRPr="0029244C">
        <w:rPr>
          <w:rFonts w:ascii="Calibri" w:hAnsi="Calibri"/>
          <w:b/>
          <w:i/>
          <w:iCs/>
          <w:color w:val="44546A"/>
          <w:szCs w:val="18"/>
          <w:lang w:val="en-US"/>
        </w:rPr>
        <w:fldChar w:fldCharType="begin" w:fldLock="1"/>
      </w:r>
      <w:r w:rsidRPr="0029244C">
        <w:rPr>
          <w:rFonts w:ascii="Calibri" w:hAnsi="Calibri"/>
          <w:b/>
          <w:i/>
          <w:iCs/>
          <w:color w:val="44546A"/>
          <w:szCs w:val="18"/>
          <w:lang w:val="en-US"/>
        </w:rPr>
        <w:instrText xml:space="preserve"> SEQ Figure \* ARABIC </w:instrText>
      </w:r>
      <w:r w:rsidRPr="0029244C">
        <w:rPr>
          <w:rFonts w:ascii="Calibri" w:hAnsi="Calibri"/>
          <w:b/>
          <w:i/>
          <w:iCs/>
          <w:color w:val="44546A"/>
          <w:szCs w:val="18"/>
          <w:lang w:val="en-US"/>
        </w:rPr>
        <w:fldChar w:fldCharType="separate"/>
      </w:r>
      <w:r w:rsidR="002E6FBA" w:rsidRPr="0029244C">
        <w:rPr>
          <w:rFonts w:ascii="Calibri" w:hAnsi="Calibri"/>
          <w:b/>
          <w:i/>
          <w:iCs/>
          <w:noProof/>
          <w:color w:val="44546A"/>
          <w:szCs w:val="18"/>
          <w:lang w:val="en-US"/>
        </w:rPr>
        <w:t>30</w:t>
      </w:r>
      <w:r w:rsidRPr="0029244C">
        <w:rPr>
          <w:rFonts w:ascii="Calibri" w:hAnsi="Calibri"/>
          <w:b/>
          <w:i/>
          <w:iCs/>
          <w:color w:val="44546A"/>
          <w:szCs w:val="18"/>
          <w:lang w:val="en-US"/>
        </w:rPr>
        <w:fldChar w:fldCharType="end"/>
      </w:r>
      <w:r w:rsidRPr="0029244C">
        <w:rPr>
          <w:rFonts w:ascii="Calibri" w:hAnsi="Calibri"/>
          <w:b/>
          <w:i/>
          <w:iCs/>
          <w:color w:val="44546A"/>
          <w:szCs w:val="18"/>
          <w:lang w:val="en-US"/>
        </w:rPr>
        <w:t>.</w:t>
      </w:r>
      <w:r w:rsidR="00725123" w:rsidRPr="0029244C">
        <w:rPr>
          <w:rFonts w:ascii="Calibri" w:hAnsi="Calibri"/>
          <w:b/>
          <w:i/>
          <w:iCs/>
          <w:color w:val="44546A"/>
          <w:szCs w:val="18"/>
          <w:lang w:val="en-US"/>
        </w:rPr>
        <w:t xml:space="preserve"> Conceptual frameworks for adaptation to the health effects of climate change</w:t>
      </w:r>
      <w:r w:rsidR="00BF5C54" w:rsidRPr="0029244C">
        <w:rPr>
          <w:rFonts w:ascii="Calibri" w:hAnsi="Calibri"/>
          <w:b/>
          <w:i/>
          <w:iCs/>
          <w:color w:val="44546A"/>
          <w:szCs w:val="18"/>
          <w:lang w:val="en-US"/>
        </w:rPr>
        <w:t>. Application to the four different diseases addressed in cCASHh</w:t>
      </w:r>
      <w:bookmarkEnd w:id="330"/>
    </w:p>
    <w:p w:rsidR="00980C4A" w:rsidRPr="0029244C" w:rsidRDefault="00517CFE" w:rsidP="00980C4A">
      <w:pPr>
        <w:tabs>
          <w:tab w:val="left" w:pos="1134"/>
        </w:tabs>
        <w:spacing w:after="60" w:line="276" w:lineRule="auto"/>
        <w:ind w:left="1138" w:right="-1152" w:hanging="1138"/>
        <w:jc w:val="center"/>
        <w:rPr>
          <w:rFonts w:ascii="Calibri" w:eastAsia="Times New Roman" w:hAnsi="Calibri"/>
          <w:sz w:val="22"/>
          <w:lang w:val="en-US"/>
        </w:rPr>
      </w:pPr>
      <w:r w:rsidRPr="00FD335B">
        <w:rPr>
          <w:noProof/>
          <w:lang w:val="en-US"/>
        </w:rPr>
        <w:drawing>
          <wp:inline distT="0" distB="0" distL="0" distR="0" wp14:anchorId="31DE952F" wp14:editId="430DF6ED">
            <wp:extent cx="6483985" cy="4572000"/>
            <wp:effectExtent l="19050" t="19050" r="0" b="0"/>
            <wp:docPr id="27"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483985" cy="4572000"/>
                    </a:xfrm>
                    <a:prstGeom prst="rect">
                      <a:avLst/>
                    </a:prstGeom>
                    <a:noFill/>
                    <a:ln w="9525" cmpd="sng">
                      <a:solidFill>
                        <a:srgbClr val="5B9BD5"/>
                      </a:solidFill>
                      <a:miter lim="800000"/>
                      <a:headEnd/>
                      <a:tailEnd/>
                    </a:ln>
                    <a:effectLst/>
                  </pic:spPr>
                </pic:pic>
              </a:graphicData>
            </a:graphic>
          </wp:inline>
        </w:drawing>
      </w:r>
    </w:p>
    <w:p w:rsidR="00682049" w:rsidRPr="0029244C" w:rsidRDefault="00980C4A" w:rsidP="003469A5">
      <w:pPr>
        <w:pStyle w:val="Source"/>
        <w:sectPr w:rsidR="00682049" w:rsidRPr="0029244C" w:rsidSect="00D218AC">
          <w:pgSz w:w="16838" w:h="11906" w:orient="landscape"/>
          <w:pgMar w:top="1411" w:right="1411" w:bottom="1411" w:left="1411" w:header="706" w:footer="706" w:gutter="0"/>
          <w:cols w:space="708"/>
          <w:docGrid w:linePitch="360"/>
        </w:sectPr>
      </w:pPr>
      <w:r w:rsidRPr="0029244C">
        <w:t>Source: Fuessel et al. 2004</w:t>
      </w:r>
      <w:r w:rsidR="0042114F">
        <w:t>.</w:t>
      </w:r>
    </w:p>
    <w:p w:rsidR="00B129A2" w:rsidRPr="0029244C" w:rsidRDefault="00827C96" w:rsidP="00827C96">
      <w:pPr>
        <w:pStyle w:val="Normal1"/>
        <w:spacing w:before="200" w:after="120" w:line="240" w:lineRule="auto"/>
        <w:jc w:val="center"/>
        <w:rPr>
          <w:rFonts w:ascii="Calibri" w:hAnsi="Calibri"/>
          <w:b/>
          <w:i/>
          <w:iCs/>
          <w:color w:val="44546A"/>
          <w:szCs w:val="18"/>
          <w:lang w:val="en-US"/>
        </w:rPr>
      </w:pPr>
      <w:bookmarkStart w:id="331" w:name="_Toc522206542"/>
      <w:r w:rsidRPr="0029244C">
        <w:rPr>
          <w:rFonts w:ascii="Calibri" w:hAnsi="Calibri"/>
          <w:b/>
          <w:i/>
          <w:iCs/>
          <w:color w:val="44546A"/>
          <w:szCs w:val="18"/>
          <w:lang w:val="en-US"/>
        </w:rPr>
        <w:lastRenderedPageBreak/>
        <w:t xml:space="preserve">Figure </w:t>
      </w:r>
      <w:r w:rsidRPr="0029244C">
        <w:rPr>
          <w:rFonts w:ascii="Calibri" w:hAnsi="Calibri"/>
          <w:b/>
          <w:i/>
          <w:iCs/>
          <w:color w:val="44546A"/>
          <w:szCs w:val="18"/>
          <w:lang w:val="en-US"/>
        </w:rPr>
        <w:fldChar w:fldCharType="begin" w:fldLock="1"/>
      </w:r>
      <w:r w:rsidRPr="0029244C">
        <w:rPr>
          <w:rFonts w:ascii="Calibri" w:hAnsi="Calibri"/>
          <w:b/>
          <w:i/>
          <w:iCs/>
          <w:color w:val="44546A"/>
          <w:szCs w:val="18"/>
          <w:lang w:val="en-US"/>
        </w:rPr>
        <w:instrText xml:space="preserve"> SEQ Figure \* ARABIC </w:instrText>
      </w:r>
      <w:r w:rsidRPr="0029244C">
        <w:rPr>
          <w:rFonts w:ascii="Calibri" w:hAnsi="Calibri"/>
          <w:b/>
          <w:i/>
          <w:iCs/>
          <w:color w:val="44546A"/>
          <w:szCs w:val="18"/>
          <w:lang w:val="en-US"/>
        </w:rPr>
        <w:fldChar w:fldCharType="separate"/>
      </w:r>
      <w:r w:rsidR="002E6FBA" w:rsidRPr="0029244C">
        <w:rPr>
          <w:rFonts w:ascii="Calibri" w:hAnsi="Calibri"/>
          <w:b/>
          <w:i/>
          <w:iCs/>
          <w:noProof/>
          <w:color w:val="44546A"/>
          <w:szCs w:val="18"/>
          <w:lang w:val="en-US"/>
        </w:rPr>
        <w:t>31</w:t>
      </w:r>
      <w:r w:rsidRPr="0029244C">
        <w:rPr>
          <w:rFonts w:ascii="Calibri" w:hAnsi="Calibri"/>
          <w:b/>
          <w:i/>
          <w:iCs/>
          <w:color w:val="44546A"/>
          <w:szCs w:val="18"/>
          <w:lang w:val="en-US"/>
        </w:rPr>
        <w:fldChar w:fldCharType="end"/>
      </w:r>
      <w:r w:rsidRPr="0029244C">
        <w:rPr>
          <w:rFonts w:ascii="Calibri" w:hAnsi="Calibri"/>
          <w:b/>
          <w:i/>
          <w:iCs/>
          <w:color w:val="44546A"/>
          <w:szCs w:val="18"/>
          <w:lang w:val="en-US"/>
        </w:rPr>
        <w:t>.</w:t>
      </w:r>
      <w:r w:rsidR="00725123" w:rsidRPr="0029244C">
        <w:rPr>
          <w:rFonts w:ascii="Calibri" w:hAnsi="Calibri"/>
          <w:b/>
          <w:i/>
          <w:iCs/>
          <w:color w:val="44546A"/>
          <w:szCs w:val="18"/>
          <w:lang w:val="en-US"/>
        </w:rPr>
        <w:t xml:space="preserve"> National Health Impact and Adaptation Assessment Framework</w:t>
      </w:r>
      <w:bookmarkEnd w:id="331"/>
    </w:p>
    <w:p w:rsidR="00980C4A" w:rsidRPr="0029244C" w:rsidRDefault="00517CFE" w:rsidP="00AA783C">
      <w:pPr>
        <w:tabs>
          <w:tab w:val="left" w:pos="1276"/>
        </w:tabs>
        <w:spacing w:after="0" w:line="276" w:lineRule="auto"/>
        <w:jc w:val="center"/>
        <w:rPr>
          <w:rFonts w:ascii="Calibri" w:eastAsia="Times New Roman" w:hAnsi="Calibri"/>
          <w:sz w:val="22"/>
          <w:lang w:val="en-US"/>
        </w:rPr>
      </w:pPr>
      <w:r w:rsidRPr="00FD335B">
        <w:rPr>
          <w:rFonts w:ascii="Calibri" w:eastAsia="Times New Roman" w:hAnsi="Calibri"/>
          <w:noProof/>
          <w:sz w:val="22"/>
          <w:lang w:val="en-US"/>
        </w:rPr>
        <w:drawing>
          <wp:inline distT="0" distB="0" distL="0" distR="0" wp14:anchorId="09C6CD8C" wp14:editId="2AC83978">
            <wp:extent cx="5953760" cy="7731125"/>
            <wp:effectExtent l="0" t="0" r="0" b="0"/>
            <wp:docPr id="2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53760" cy="7731125"/>
                    </a:xfrm>
                    <a:prstGeom prst="rect">
                      <a:avLst/>
                    </a:prstGeom>
                    <a:noFill/>
                    <a:ln>
                      <a:noFill/>
                    </a:ln>
                  </pic:spPr>
                </pic:pic>
              </a:graphicData>
            </a:graphic>
          </wp:inline>
        </w:drawing>
      </w:r>
    </w:p>
    <w:p w:rsidR="00682049" w:rsidRPr="0029244C" w:rsidRDefault="00725123" w:rsidP="003469A5">
      <w:pPr>
        <w:pStyle w:val="Source"/>
      </w:pPr>
      <w:r w:rsidRPr="0029244C">
        <w:t>Source: Health Canada</w:t>
      </w:r>
      <w:r w:rsidR="0056114A" w:rsidRPr="0029244C">
        <w:t xml:space="preserve"> </w:t>
      </w:r>
      <w:r w:rsidRPr="0029244C">
        <w:t>2002</w:t>
      </w:r>
      <w:r w:rsidR="0042114F">
        <w:t>.</w:t>
      </w:r>
      <w:r w:rsidRPr="0029244C">
        <w:rPr>
          <w:rStyle w:val="FootnoteReference"/>
          <w:sz w:val="22"/>
        </w:rPr>
        <w:footnoteReference w:id="51"/>
      </w:r>
    </w:p>
    <w:p w:rsidR="00B129A2" w:rsidRPr="0029244C" w:rsidRDefault="00725123" w:rsidP="00827C96">
      <w:pPr>
        <w:pStyle w:val="Caption"/>
      </w:pPr>
      <w:r w:rsidRPr="0029244C">
        <w:br w:type="page"/>
      </w:r>
      <w:bookmarkStart w:id="332" w:name="_Toc522206543"/>
      <w:r w:rsidR="00827C96" w:rsidRPr="0029244C">
        <w:lastRenderedPageBreak/>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32</w:t>
      </w:r>
      <w:r w:rsidR="00352455">
        <w:rPr>
          <w:noProof/>
        </w:rPr>
        <w:fldChar w:fldCharType="end"/>
      </w:r>
      <w:r w:rsidR="00827C96" w:rsidRPr="0029244C">
        <w:t>.</w:t>
      </w:r>
      <w:r w:rsidRPr="0029244C">
        <w:t xml:space="preserve"> Two frameworks for structuring the process of risk governance</w:t>
      </w:r>
      <w:bookmarkEnd w:id="332"/>
    </w:p>
    <w:p w:rsidR="00682049" w:rsidRPr="0029244C" w:rsidRDefault="00517CFE" w:rsidP="00682049">
      <w:pPr>
        <w:tabs>
          <w:tab w:val="left" w:pos="1276"/>
        </w:tabs>
        <w:spacing w:after="60" w:line="276" w:lineRule="auto"/>
        <w:jc w:val="center"/>
        <w:rPr>
          <w:rFonts w:ascii="Calibri" w:eastAsia="Times New Roman" w:hAnsi="Calibri"/>
          <w:sz w:val="22"/>
          <w:lang w:val="en-US"/>
        </w:rPr>
      </w:pPr>
      <w:r w:rsidRPr="00FD335B">
        <w:rPr>
          <w:noProof/>
          <w:lang w:val="en-US"/>
        </w:rPr>
        <w:drawing>
          <wp:inline distT="0" distB="0" distL="0" distR="0" wp14:anchorId="5E51809E" wp14:editId="77C006EF">
            <wp:extent cx="5486400" cy="7553960"/>
            <wp:effectExtent l="19050" t="19050" r="0" b="8890"/>
            <wp:docPr id="29"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6400" cy="7553960"/>
                    </a:xfrm>
                    <a:prstGeom prst="rect">
                      <a:avLst/>
                    </a:prstGeom>
                    <a:noFill/>
                    <a:ln w="9525" cmpd="sng">
                      <a:solidFill>
                        <a:srgbClr val="5B9BD5"/>
                      </a:solidFill>
                      <a:miter lim="800000"/>
                      <a:headEnd/>
                      <a:tailEnd/>
                    </a:ln>
                    <a:effectLst/>
                  </pic:spPr>
                </pic:pic>
              </a:graphicData>
            </a:graphic>
          </wp:inline>
        </w:drawing>
      </w:r>
    </w:p>
    <w:p w:rsidR="00682049" w:rsidRPr="0029244C" w:rsidRDefault="00725123" w:rsidP="003469A5">
      <w:pPr>
        <w:pStyle w:val="Source"/>
        <w:sectPr w:rsidR="00682049" w:rsidRPr="0029244C" w:rsidSect="00856EB3">
          <w:pgSz w:w="11906" w:h="16838"/>
          <w:pgMar w:top="1411" w:right="1411" w:bottom="1411" w:left="1411" w:header="706" w:footer="706" w:gutter="0"/>
          <w:cols w:space="708"/>
          <w:docGrid w:linePitch="360"/>
        </w:sectPr>
      </w:pPr>
      <w:r w:rsidRPr="0029244C">
        <w:t>Sources:  European Commission 2000</w:t>
      </w:r>
      <w:r w:rsidRPr="0029244C">
        <w:rPr>
          <w:rStyle w:val="FootnoteReference"/>
          <w:i w:val="0"/>
          <w:sz w:val="22"/>
        </w:rPr>
        <w:footnoteReference w:id="52"/>
      </w:r>
      <w:r w:rsidR="00D652A8" w:rsidRPr="0029244C">
        <w:t>,</w:t>
      </w:r>
      <w:r w:rsidRPr="0029244C">
        <w:t xml:space="preserve"> Canad</w:t>
      </w:r>
      <w:r w:rsidR="00DD785C" w:rsidRPr="0029244C">
        <w:t>ian Standards Association 199</w:t>
      </w:r>
      <w:r w:rsidR="001053B8" w:rsidRPr="0029244C">
        <w:t>7</w:t>
      </w:r>
      <w:r w:rsidR="0042114F">
        <w:t>.</w:t>
      </w:r>
    </w:p>
    <w:p w:rsidR="00725123" w:rsidRPr="0029244C" w:rsidRDefault="00827C96" w:rsidP="003469A5">
      <w:pPr>
        <w:pStyle w:val="Caption"/>
      </w:pPr>
      <w:bookmarkStart w:id="333" w:name="_Toc522206544"/>
      <w:r w:rsidRPr="0029244C">
        <w:lastRenderedPageBreak/>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33</w:t>
      </w:r>
      <w:r w:rsidR="00352455">
        <w:rPr>
          <w:noProof/>
        </w:rPr>
        <w:fldChar w:fldCharType="end"/>
      </w:r>
      <w:r w:rsidRPr="0029244C">
        <w:t>.</w:t>
      </w:r>
      <w:r w:rsidR="00725123" w:rsidRPr="0029244C">
        <w:t xml:space="preserve"> Different terminologies used in health risk assessment</w:t>
      </w:r>
      <w:bookmarkEnd w:id="333"/>
    </w:p>
    <w:p w:rsidR="00682049" w:rsidRPr="0029244C" w:rsidRDefault="00517CFE" w:rsidP="00ED70FE">
      <w:pPr>
        <w:tabs>
          <w:tab w:val="left" w:pos="1276"/>
        </w:tabs>
        <w:spacing w:after="60" w:line="276" w:lineRule="auto"/>
        <w:jc w:val="center"/>
        <w:rPr>
          <w:lang w:val="en-US"/>
        </w:rPr>
        <w:sectPr w:rsidR="00682049" w:rsidRPr="0029244C" w:rsidSect="00856EB3">
          <w:pgSz w:w="16838" w:h="11906" w:orient="landscape"/>
          <w:pgMar w:top="1411" w:right="1411" w:bottom="1411" w:left="1411" w:header="706" w:footer="706" w:gutter="0"/>
          <w:cols w:space="708"/>
          <w:docGrid w:linePitch="360"/>
        </w:sectPr>
      </w:pPr>
      <w:r w:rsidRPr="00FD335B">
        <w:rPr>
          <w:noProof/>
          <w:lang w:val="en-US"/>
        </w:rPr>
        <w:drawing>
          <wp:inline distT="0" distB="0" distL="0" distR="0" wp14:anchorId="1CD7015A" wp14:editId="7F5B9D5A">
            <wp:extent cx="8894445" cy="4748530"/>
            <wp:effectExtent l="0" t="0" r="0" b="0"/>
            <wp:docPr id="30" name="Picture 46"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ig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894445" cy="4748530"/>
                    </a:xfrm>
                    <a:prstGeom prst="rect">
                      <a:avLst/>
                    </a:prstGeom>
                    <a:noFill/>
                    <a:ln>
                      <a:noFill/>
                    </a:ln>
                  </pic:spPr>
                </pic:pic>
              </a:graphicData>
            </a:graphic>
          </wp:inline>
        </w:drawing>
      </w:r>
      <w:r w:rsidR="00725123" w:rsidRPr="0029244C">
        <w:rPr>
          <w:rFonts w:ascii="Calibri" w:hAnsi="Calibri" w:cs="Calibri"/>
          <w:i/>
          <w:iCs/>
          <w:lang w:val="en-US"/>
        </w:rPr>
        <w:t>Source: Department of Health and Ageing 2002</w:t>
      </w:r>
      <w:r w:rsidR="0042114F">
        <w:rPr>
          <w:rFonts w:ascii="Calibri" w:hAnsi="Calibri" w:cs="Calibri"/>
          <w:i/>
          <w:iCs/>
          <w:lang w:val="en-US"/>
        </w:rPr>
        <w:t>.</w:t>
      </w:r>
    </w:p>
    <w:p w:rsidR="00B129A2" w:rsidRPr="0029244C" w:rsidRDefault="00827C96" w:rsidP="003469A5">
      <w:pPr>
        <w:pStyle w:val="Caption"/>
      </w:pPr>
      <w:bookmarkStart w:id="334" w:name="_Toc522206545"/>
      <w:r w:rsidRPr="0029244C">
        <w:lastRenderedPageBreak/>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34</w:t>
      </w:r>
      <w:r w:rsidR="00352455">
        <w:rPr>
          <w:noProof/>
        </w:rPr>
        <w:fldChar w:fldCharType="end"/>
      </w:r>
      <w:r w:rsidRPr="0029244C">
        <w:t>.</w:t>
      </w:r>
      <w:r w:rsidR="00725123" w:rsidRPr="0029244C">
        <w:t xml:space="preserve"> Australian framework for health risk assessment: (a) Steps in risk assessment; (b) Relationship of risk assessment and risk management</w:t>
      </w:r>
      <w:bookmarkEnd w:id="334"/>
    </w:p>
    <w:p w:rsidR="00682049" w:rsidRPr="0029244C" w:rsidRDefault="00517CFE" w:rsidP="00682049">
      <w:pPr>
        <w:tabs>
          <w:tab w:val="left" w:pos="1276"/>
        </w:tabs>
        <w:spacing w:after="60" w:line="276" w:lineRule="auto"/>
        <w:jc w:val="center"/>
        <w:rPr>
          <w:rFonts w:ascii="Calibri" w:eastAsia="Times New Roman" w:hAnsi="Calibri"/>
          <w:sz w:val="22"/>
          <w:lang w:val="en-US"/>
        </w:rPr>
      </w:pPr>
      <w:r w:rsidRPr="00FD335B">
        <w:rPr>
          <w:noProof/>
          <w:lang w:val="en-US"/>
        </w:rPr>
        <w:drawing>
          <wp:inline distT="0" distB="0" distL="0" distR="0" wp14:anchorId="78B086B8" wp14:editId="272D38F5">
            <wp:extent cx="5236845" cy="7522845"/>
            <wp:effectExtent l="19050" t="19050" r="1905" b="1905"/>
            <wp:docPr id="31"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69" cstate="print">
                      <a:extLst>
                        <a:ext uri="{28A0092B-C50C-407E-A947-70E740481C1C}">
                          <a14:useLocalDpi xmlns:a14="http://schemas.microsoft.com/office/drawing/2010/main" val="0"/>
                        </a:ext>
                      </a:extLst>
                    </a:blip>
                    <a:srcRect l="4912" t="1945" r="7063" b="1193"/>
                    <a:stretch>
                      <a:fillRect/>
                    </a:stretch>
                  </pic:blipFill>
                  <pic:spPr bwMode="auto">
                    <a:xfrm>
                      <a:off x="0" y="0"/>
                      <a:ext cx="5236845" cy="7522845"/>
                    </a:xfrm>
                    <a:prstGeom prst="rect">
                      <a:avLst/>
                    </a:prstGeom>
                    <a:noFill/>
                    <a:ln w="9525" cmpd="sng">
                      <a:solidFill>
                        <a:srgbClr val="5B9BD5"/>
                      </a:solidFill>
                      <a:miter lim="800000"/>
                      <a:headEnd/>
                      <a:tailEnd/>
                    </a:ln>
                    <a:effectLst/>
                  </pic:spPr>
                </pic:pic>
              </a:graphicData>
            </a:graphic>
          </wp:inline>
        </w:drawing>
      </w:r>
    </w:p>
    <w:p w:rsidR="00682049" w:rsidRPr="0029244C" w:rsidRDefault="00725123" w:rsidP="003469A5">
      <w:pPr>
        <w:pStyle w:val="Source"/>
      </w:pPr>
      <w:r w:rsidRPr="0029244C">
        <w:t>Source: Department of Health and Ageing 2002</w:t>
      </w:r>
      <w:r w:rsidR="0042114F">
        <w:t>.</w:t>
      </w:r>
    </w:p>
    <w:p w:rsidR="0042114F" w:rsidRDefault="0042114F">
      <w:pPr>
        <w:spacing w:after="0"/>
        <w:rPr>
          <w:rFonts w:ascii="Calibri" w:hAnsi="Calibri"/>
          <w:b/>
          <w:i/>
          <w:iCs/>
          <w:color w:val="44546A"/>
          <w:sz w:val="22"/>
          <w:szCs w:val="18"/>
          <w:lang w:val="en-US" w:eastAsia="bg-BG"/>
        </w:rPr>
      </w:pPr>
      <w:r>
        <w:br w:type="page"/>
      </w:r>
    </w:p>
    <w:p w:rsidR="001C6FDD" w:rsidRPr="0029244C" w:rsidRDefault="00827C96" w:rsidP="003469A5">
      <w:pPr>
        <w:pStyle w:val="Caption"/>
      </w:pPr>
      <w:bookmarkStart w:id="335" w:name="_Toc522206546"/>
      <w:r w:rsidRPr="0029244C">
        <w:lastRenderedPageBreak/>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35</w:t>
      </w:r>
      <w:r w:rsidR="00352455">
        <w:rPr>
          <w:noProof/>
        </w:rPr>
        <w:fldChar w:fldCharType="end"/>
      </w:r>
      <w:r w:rsidRPr="0029244C">
        <w:t>.</w:t>
      </w:r>
      <w:r w:rsidR="00725123" w:rsidRPr="0029244C">
        <w:t xml:space="preserve"> Assessment framework of the IPCC Technical Guidelines</w:t>
      </w:r>
      <w:bookmarkEnd w:id="335"/>
    </w:p>
    <w:p w:rsidR="00B129A2" w:rsidRPr="0029244C" w:rsidRDefault="00725123" w:rsidP="00682049">
      <w:pPr>
        <w:tabs>
          <w:tab w:val="left" w:pos="1276"/>
        </w:tabs>
        <w:spacing w:after="60" w:line="276" w:lineRule="auto"/>
        <w:jc w:val="center"/>
        <w:rPr>
          <w:rFonts w:ascii="Calibri" w:hAnsi="Calibri"/>
          <w:sz w:val="22"/>
          <w:lang w:val="en-US"/>
        </w:rPr>
      </w:pPr>
      <w:r w:rsidRPr="0029244C">
        <w:rPr>
          <w:rFonts w:ascii="Calibri" w:hAnsi="Calibri"/>
          <w:sz w:val="22"/>
          <w:lang w:val="en-US"/>
        </w:rPr>
        <w:t>(a) Seven steps of impact assessment; (b) Seven steps of adaptation assessment; (c) Four stage method for conducting impact and adaptation assessments.</w:t>
      </w:r>
    </w:p>
    <w:p w:rsidR="00724CCD" w:rsidRPr="0029244C" w:rsidRDefault="00517CFE" w:rsidP="00724CCD">
      <w:pPr>
        <w:tabs>
          <w:tab w:val="left" w:pos="1276"/>
        </w:tabs>
        <w:spacing w:after="60" w:line="276" w:lineRule="auto"/>
        <w:jc w:val="center"/>
        <w:rPr>
          <w:rFonts w:ascii="Calibri" w:eastAsia="Times New Roman" w:hAnsi="Calibri"/>
          <w:sz w:val="22"/>
          <w:lang w:val="en-US"/>
        </w:rPr>
      </w:pPr>
      <w:r w:rsidRPr="00FD335B">
        <w:rPr>
          <w:noProof/>
          <w:lang w:val="en-US"/>
        </w:rPr>
        <w:drawing>
          <wp:inline distT="0" distB="0" distL="0" distR="0" wp14:anchorId="0CEEC914" wp14:editId="3FA4AEFA">
            <wp:extent cx="5829300" cy="6567170"/>
            <wp:effectExtent l="19050" t="19050" r="0" b="5080"/>
            <wp:docPr id="32"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70">
                      <a:extLst>
                        <a:ext uri="{28A0092B-C50C-407E-A947-70E740481C1C}">
                          <a14:useLocalDpi xmlns:a14="http://schemas.microsoft.com/office/drawing/2010/main" val="0"/>
                        </a:ext>
                      </a:extLst>
                    </a:blip>
                    <a:srcRect l="978" t="1047" r="2336" b="1526"/>
                    <a:stretch>
                      <a:fillRect/>
                    </a:stretch>
                  </pic:blipFill>
                  <pic:spPr bwMode="auto">
                    <a:xfrm>
                      <a:off x="0" y="0"/>
                      <a:ext cx="5829300" cy="6567170"/>
                    </a:xfrm>
                    <a:prstGeom prst="rect">
                      <a:avLst/>
                    </a:prstGeom>
                    <a:noFill/>
                    <a:ln w="9525" cmpd="sng">
                      <a:solidFill>
                        <a:srgbClr val="5B9BD5"/>
                      </a:solidFill>
                      <a:miter lim="800000"/>
                      <a:headEnd/>
                      <a:tailEnd/>
                    </a:ln>
                    <a:effectLst/>
                  </pic:spPr>
                </pic:pic>
              </a:graphicData>
            </a:graphic>
          </wp:inline>
        </w:drawing>
      </w:r>
    </w:p>
    <w:p w:rsidR="00724CCD" w:rsidRPr="0029244C" w:rsidRDefault="00725123" w:rsidP="00A2041A">
      <w:pPr>
        <w:pStyle w:val="Source"/>
      </w:pPr>
      <w:r w:rsidRPr="0029244C">
        <w:t>Sources: Carter et al. 1994</w:t>
      </w:r>
      <w:r w:rsidR="00ED70FE" w:rsidRPr="0029244C">
        <w:t>,</w:t>
      </w:r>
      <w:r w:rsidRPr="0029244C">
        <w:t xml:space="preserve"> Parry and Carter 1998</w:t>
      </w:r>
      <w:r w:rsidR="0042114F">
        <w:t>.</w:t>
      </w:r>
    </w:p>
    <w:p w:rsidR="00724CCD" w:rsidRPr="0029244C" w:rsidRDefault="00724CCD" w:rsidP="00682049">
      <w:pPr>
        <w:tabs>
          <w:tab w:val="left" w:pos="1276"/>
        </w:tabs>
        <w:spacing w:after="60" w:line="276" w:lineRule="auto"/>
        <w:jc w:val="center"/>
        <w:rPr>
          <w:rFonts w:ascii="Calibri" w:hAnsi="Calibri"/>
          <w:sz w:val="22"/>
          <w:lang w:val="en-US"/>
        </w:rPr>
      </w:pPr>
    </w:p>
    <w:p w:rsidR="00724CCD" w:rsidRPr="0029244C" w:rsidRDefault="00724CCD" w:rsidP="00682049">
      <w:pPr>
        <w:tabs>
          <w:tab w:val="left" w:pos="1276"/>
        </w:tabs>
        <w:spacing w:after="60" w:line="276" w:lineRule="auto"/>
        <w:jc w:val="center"/>
        <w:rPr>
          <w:rFonts w:ascii="Calibri" w:hAnsi="Calibri"/>
          <w:sz w:val="22"/>
          <w:lang w:val="en-US"/>
        </w:rPr>
      </w:pPr>
    </w:p>
    <w:p w:rsidR="0042114F" w:rsidRDefault="0042114F">
      <w:pPr>
        <w:spacing w:after="0"/>
        <w:rPr>
          <w:rFonts w:ascii="Calibri" w:hAnsi="Calibri"/>
          <w:b/>
          <w:i/>
          <w:iCs/>
          <w:color w:val="44546A"/>
          <w:sz w:val="22"/>
          <w:szCs w:val="18"/>
          <w:lang w:val="en-US" w:eastAsia="bg-BG"/>
        </w:rPr>
      </w:pPr>
      <w:r>
        <w:br w:type="page"/>
      </w:r>
    </w:p>
    <w:p w:rsidR="00B129A2" w:rsidRPr="0029244C" w:rsidRDefault="00827C96" w:rsidP="00A2041A">
      <w:pPr>
        <w:pStyle w:val="Caption"/>
      </w:pPr>
      <w:bookmarkStart w:id="336" w:name="_Toc522206547"/>
      <w:r w:rsidRPr="0029244C">
        <w:lastRenderedPageBreak/>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36</w:t>
      </w:r>
      <w:r w:rsidR="00352455">
        <w:rPr>
          <w:noProof/>
        </w:rPr>
        <w:fldChar w:fldCharType="end"/>
      </w:r>
      <w:r w:rsidRPr="0029244C">
        <w:t>.</w:t>
      </w:r>
      <w:r w:rsidR="00725123" w:rsidRPr="0029244C">
        <w:t xml:space="preserve"> Outline of the Adaptation Policy Framework process</w:t>
      </w:r>
      <w:bookmarkEnd w:id="336"/>
    </w:p>
    <w:p w:rsidR="00724CCD" w:rsidRPr="0029244C" w:rsidRDefault="00517CFE" w:rsidP="00AA783C">
      <w:pPr>
        <w:tabs>
          <w:tab w:val="left" w:pos="1276"/>
        </w:tabs>
        <w:spacing w:after="0" w:line="276" w:lineRule="auto"/>
        <w:jc w:val="center"/>
        <w:rPr>
          <w:rFonts w:ascii="Calibri" w:eastAsia="Times New Roman" w:hAnsi="Calibri"/>
          <w:sz w:val="22"/>
          <w:lang w:val="en-US"/>
        </w:rPr>
      </w:pPr>
      <w:r w:rsidRPr="00FD335B">
        <w:rPr>
          <w:noProof/>
          <w:lang w:val="en-US"/>
        </w:rPr>
        <w:drawing>
          <wp:inline distT="0" distB="0" distL="0" distR="0" wp14:anchorId="2BD974D4" wp14:editId="5063B1D8">
            <wp:extent cx="5434330" cy="3543300"/>
            <wp:effectExtent l="0" t="0" r="0" b="0"/>
            <wp:docPr id="33" name="Picture 49"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34330" cy="3543300"/>
                    </a:xfrm>
                    <a:prstGeom prst="rect">
                      <a:avLst/>
                    </a:prstGeom>
                    <a:noFill/>
                    <a:ln>
                      <a:noFill/>
                    </a:ln>
                  </pic:spPr>
                </pic:pic>
              </a:graphicData>
            </a:graphic>
          </wp:inline>
        </w:drawing>
      </w:r>
    </w:p>
    <w:p w:rsidR="00724CCD" w:rsidRPr="0029244C" w:rsidRDefault="00725123" w:rsidP="00A2041A">
      <w:pPr>
        <w:pStyle w:val="Source"/>
      </w:pPr>
      <w:r w:rsidRPr="0029244C">
        <w:t>Source: UNDP 2003</w:t>
      </w:r>
      <w:r w:rsidR="0042114F">
        <w:t>.</w:t>
      </w:r>
    </w:p>
    <w:p w:rsidR="00724CCD" w:rsidRPr="0029244C" w:rsidRDefault="00724CCD" w:rsidP="00724CCD">
      <w:pPr>
        <w:tabs>
          <w:tab w:val="left" w:pos="1276"/>
        </w:tabs>
        <w:spacing w:after="0" w:line="276" w:lineRule="auto"/>
        <w:jc w:val="center"/>
        <w:rPr>
          <w:rFonts w:ascii="Calibri" w:hAnsi="Calibri"/>
          <w:sz w:val="22"/>
          <w:lang w:val="en-US"/>
        </w:rPr>
      </w:pPr>
    </w:p>
    <w:p w:rsidR="00724CCD" w:rsidRPr="0029244C" w:rsidRDefault="00827C96" w:rsidP="00A2041A">
      <w:pPr>
        <w:pStyle w:val="Caption"/>
      </w:pPr>
      <w:bookmarkStart w:id="337" w:name="_Toc522206548"/>
      <w:r w:rsidRPr="0029244C">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37</w:t>
      </w:r>
      <w:r w:rsidR="00352455">
        <w:rPr>
          <w:noProof/>
        </w:rPr>
        <w:fldChar w:fldCharType="end"/>
      </w:r>
      <w:r w:rsidRPr="0029244C">
        <w:t>.</w:t>
      </w:r>
      <w:r w:rsidR="00725123" w:rsidRPr="0029244C">
        <w:t xml:space="preserve"> UKCIP framework to support decision-making in the face of climate change risk</w:t>
      </w:r>
      <w:bookmarkEnd w:id="337"/>
    </w:p>
    <w:p w:rsidR="00B129A2" w:rsidRPr="0029244C" w:rsidRDefault="00517CFE" w:rsidP="00682049">
      <w:pPr>
        <w:tabs>
          <w:tab w:val="left" w:pos="1276"/>
        </w:tabs>
        <w:spacing w:after="60" w:line="276" w:lineRule="auto"/>
        <w:jc w:val="center"/>
        <w:rPr>
          <w:rFonts w:ascii="Calibri" w:eastAsia="Times New Roman" w:hAnsi="Calibri"/>
          <w:sz w:val="22"/>
          <w:lang w:val="en-US"/>
        </w:rPr>
      </w:pPr>
      <w:r w:rsidRPr="00FD335B">
        <w:rPr>
          <w:noProof/>
          <w:lang w:val="en-US"/>
        </w:rPr>
        <w:drawing>
          <wp:inline distT="0" distB="0" distL="0" distR="0" wp14:anchorId="1BAA9A97" wp14:editId="7AF954A4">
            <wp:extent cx="4831715" cy="3803015"/>
            <wp:effectExtent l="19050" t="19050" r="6985" b="6985"/>
            <wp:docPr id="34"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72" cstate="print">
                      <a:extLst>
                        <a:ext uri="{28A0092B-C50C-407E-A947-70E740481C1C}">
                          <a14:useLocalDpi xmlns:a14="http://schemas.microsoft.com/office/drawing/2010/main" val="0"/>
                        </a:ext>
                      </a:extLst>
                    </a:blip>
                    <a:srcRect l="3915" t="3499" r="3883" b="3531"/>
                    <a:stretch>
                      <a:fillRect/>
                    </a:stretch>
                  </pic:blipFill>
                  <pic:spPr bwMode="auto">
                    <a:xfrm>
                      <a:off x="0" y="0"/>
                      <a:ext cx="4831715" cy="3803015"/>
                    </a:xfrm>
                    <a:prstGeom prst="rect">
                      <a:avLst/>
                    </a:prstGeom>
                    <a:noFill/>
                    <a:ln w="9525" cmpd="sng">
                      <a:solidFill>
                        <a:srgbClr val="5B9BD5"/>
                      </a:solidFill>
                      <a:miter lim="800000"/>
                      <a:headEnd/>
                      <a:tailEnd/>
                    </a:ln>
                    <a:effectLst/>
                  </pic:spPr>
                </pic:pic>
              </a:graphicData>
            </a:graphic>
          </wp:inline>
        </w:drawing>
      </w:r>
    </w:p>
    <w:p w:rsidR="00724CCD" w:rsidRPr="0029244C" w:rsidRDefault="00725123" w:rsidP="00A2041A">
      <w:pPr>
        <w:pStyle w:val="Source"/>
      </w:pPr>
      <w:r w:rsidRPr="0029244C">
        <w:t xml:space="preserve">              Source: Willows and Connell 2003</w:t>
      </w:r>
      <w:r w:rsidR="0042114F">
        <w:t>.</w:t>
      </w:r>
    </w:p>
    <w:p w:rsidR="0042114F" w:rsidRDefault="0042114F">
      <w:pPr>
        <w:spacing w:after="0"/>
        <w:rPr>
          <w:rFonts w:ascii="Calibri" w:hAnsi="Calibri"/>
          <w:b/>
          <w:i/>
          <w:iCs/>
          <w:color w:val="44546A"/>
          <w:sz w:val="22"/>
          <w:szCs w:val="18"/>
          <w:lang w:val="en-US" w:eastAsia="bg-BG"/>
        </w:rPr>
      </w:pPr>
      <w:r>
        <w:br w:type="page"/>
      </w:r>
    </w:p>
    <w:p w:rsidR="00B129A2" w:rsidRPr="0029244C" w:rsidRDefault="00827C96" w:rsidP="00A2041A">
      <w:pPr>
        <w:pStyle w:val="Caption"/>
      </w:pPr>
      <w:bookmarkStart w:id="338" w:name="_Toc522206549"/>
      <w:r w:rsidRPr="0029244C">
        <w:lastRenderedPageBreak/>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38</w:t>
      </w:r>
      <w:r w:rsidR="00352455">
        <w:rPr>
          <w:noProof/>
        </w:rPr>
        <w:fldChar w:fldCharType="end"/>
      </w:r>
      <w:r w:rsidRPr="0029244C">
        <w:t>.</w:t>
      </w:r>
      <w:r w:rsidR="00725123" w:rsidRPr="0029244C">
        <w:t xml:space="preserve"> DPSEEA framework for environmental health</w:t>
      </w:r>
      <w:bookmarkEnd w:id="338"/>
    </w:p>
    <w:p w:rsidR="00724CCD" w:rsidRPr="0029244C" w:rsidRDefault="00517CFE" w:rsidP="00724CCD">
      <w:pPr>
        <w:tabs>
          <w:tab w:val="left" w:pos="1276"/>
        </w:tabs>
        <w:spacing w:after="0" w:line="276" w:lineRule="auto"/>
        <w:jc w:val="center"/>
        <w:rPr>
          <w:rFonts w:ascii="Calibri" w:eastAsia="Times New Roman" w:hAnsi="Calibri"/>
          <w:sz w:val="22"/>
          <w:lang w:val="en-US"/>
        </w:rPr>
      </w:pPr>
      <w:r w:rsidRPr="00FD335B">
        <w:rPr>
          <w:noProof/>
          <w:lang w:val="en-US"/>
        </w:rPr>
        <w:drawing>
          <wp:inline distT="0" distB="0" distL="0" distR="0" wp14:anchorId="4A3103D9" wp14:editId="556D87CD">
            <wp:extent cx="5247640" cy="3750945"/>
            <wp:effectExtent l="19050" t="19050" r="0" b="1905"/>
            <wp:docPr id="35"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47640" cy="3750945"/>
                    </a:xfrm>
                    <a:prstGeom prst="rect">
                      <a:avLst/>
                    </a:prstGeom>
                    <a:noFill/>
                    <a:ln w="9525" cmpd="sng">
                      <a:solidFill>
                        <a:srgbClr val="5B9BD5"/>
                      </a:solidFill>
                      <a:miter lim="800000"/>
                      <a:headEnd/>
                      <a:tailEnd/>
                    </a:ln>
                    <a:effectLst/>
                  </pic:spPr>
                </pic:pic>
              </a:graphicData>
            </a:graphic>
          </wp:inline>
        </w:drawing>
      </w:r>
    </w:p>
    <w:p w:rsidR="00724CCD" w:rsidRPr="0029244C" w:rsidRDefault="00725123" w:rsidP="00A2041A">
      <w:pPr>
        <w:pStyle w:val="Source"/>
      </w:pPr>
      <w:r w:rsidRPr="0029244C">
        <w:t>Source: WHO 199</w:t>
      </w:r>
      <w:r w:rsidR="00093551" w:rsidRPr="0029244C">
        <w:t>9</w:t>
      </w:r>
      <w:r w:rsidRPr="0029244C">
        <w:t>b</w:t>
      </w:r>
      <w:r w:rsidR="0042114F">
        <w:t>.</w:t>
      </w:r>
    </w:p>
    <w:p w:rsidR="00B129A2" w:rsidRPr="0029244C" w:rsidRDefault="00827C96" w:rsidP="00A2041A">
      <w:pPr>
        <w:pStyle w:val="Caption"/>
      </w:pPr>
      <w:bookmarkStart w:id="339" w:name="_Toc522206550"/>
      <w:r w:rsidRPr="0029244C">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39</w:t>
      </w:r>
      <w:r w:rsidR="00352455">
        <w:rPr>
          <w:noProof/>
        </w:rPr>
        <w:fldChar w:fldCharType="end"/>
      </w:r>
      <w:r w:rsidRPr="0029244C">
        <w:t>.</w:t>
      </w:r>
      <w:r w:rsidR="00725123" w:rsidRPr="0029244C">
        <w:t xml:space="preserve"> Adoption of the DPSEEA framework to climate change impacts on human health</w:t>
      </w:r>
      <w:bookmarkEnd w:id="339"/>
    </w:p>
    <w:p w:rsidR="00724CCD" w:rsidRPr="0029244C" w:rsidRDefault="00517CFE" w:rsidP="00856EB3">
      <w:pPr>
        <w:tabs>
          <w:tab w:val="left" w:pos="1276"/>
        </w:tabs>
        <w:spacing w:after="0" w:line="276" w:lineRule="auto"/>
        <w:jc w:val="center"/>
        <w:rPr>
          <w:rFonts w:ascii="Calibri" w:eastAsia="Times New Roman" w:hAnsi="Calibri"/>
          <w:sz w:val="22"/>
          <w:lang w:val="en-US"/>
        </w:rPr>
      </w:pPr>
      <w:r w:rsidRPr="00FD335B">
        <w:rPr>
          <w:noProof/>
          <w:lang w:val="en-US"/>
        </w:rPr>
        <w:drawing>
          <wp:inline distT="0" distB="0" distL="0" distR="0" wp14:anchorId="65FFB9DB" wp14:editId="1E8A0677">
            <wp:extent cx="5663046" cy="4108331"/>
            <wp:effectExtent l="0" t="0" r="0" b="6985"/>
            <wp:docPr id="36" name="Picture 52"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igure 2"/>
                    <pic:cNvPicPr>
                      <a:picLocks noChangeAspect="1" noChangeArrowheads="1"/>
                    </pic:cNvPicPr>
                  </pic:nvPicPr>
                  <pic:blipFill rotWithShape="1">
                    <a:blip r:embed="rId74">
                      <a:extLst>
                        <a:ext uri="{28A0092B-C50C-407E-A947-70E740481C1C}">
                          <a14:useLocalDpi xmlns:a14="http://schemas.microsoft.com/office/drawing/2010/main" val="0"/>
                        </a:ext>
                      </a:extLst>
                    </a:blip>
                    <a:srcRect b="1309"/>
                    <a:stretch/>
                  </pic:blipFill>
                  <pic:spPr bwMode="auto">
                    <a:xfrm>
                      <a:off x="0" y="0"/>
                      <a:ext cx="5683929" cy="4123481"/>
                    </a:xfrm>
                    <a:prstGeom prst="rect">
                      <a:avLst/>
                    </a:prstGeom>
                    <a:noFill/>
                    <a:ln>
                      <a:noFill/>
                    </a:ln>
                    <a:extLst>
                      <a:ext uri="{53640926-AAD7-44D8-BBD7-CCE9431645EC}">
                        <a14:shadowObscured xmlns:a14="http://schemas.microsoft.com/office/drawing/2010/main"/>
                      </a:ext>
                    </a:extLst>
                  </pic:spPr>
                </pic:pic>
              </a:graphicData>
            </a:graphic>
          </wp:inline>
        </w:drawing>
      </w:r>
    </w:p>
    <w:p w:rsidR="00724CCD" w:rsidRPr="0029244C" w:rsidRDefault="00725123" w:rsidP="00A2041A">
      <w:pPr>
        <w:pStyle w:val="Source"/>
      </w:pPr>
      <w:r w:rsidRPr="0029244C">
        <w:t>Source: WHO 200</w:t>
      </w:r>
      <w:r w:rsidR="00093551" w:rsidRPr="0029244C">
        <w:t>0</w:t>
      </w:r>
      <w:r w:rsidR="0042114F">
        <w:t>.</w:t>
      </w:r>
    </w:p>
    <w:p w:rsidR="00B129A2" w:rsidRPr="0029244C" w:rsidRDefault="00C30701" w:rsidP="00A2041A">
      <w:pPr>
        <w:pStyle w:val="Caption"/>
      </w:pPr>
      <w:r w:rsidRPr="0029244C">
        <w:br w:type="page"/>
      </w:r>
      <w:bookmarkStart w:id="340" w:name="_Toc522206551"/>
      <w:r w:rsidR="00827C96" w:rsidRPr="0029244C">
        <w:lastRenderedPageBreak/>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40</w:t>
      </w:r>
      <w:r w:rsidR="00352455">
        <w:rPr>
          <w:noProof/>
        </w:rPr>
        <w:fldChar w:fldCharType="end"/>
      </w:r>
      <w:r w:rsidR="00827C96" w:rsidRPr="0029244C">
        <w:t>.</w:t>
      </w:r>
      <w:r w:rsidR="00725123" w:rsidRPr="0029244C">
        <w:t xml:space="preserve"> Causal web for chronic exposure to lead</w:t>
      </w:r>
      <w:bookmarkEnd w:id="340"/>
    </w:p>
    <w:p w:rsidR="00856EB3" w:rsidRPr="0029244C" w:rsidRDefault="00517CFE" w:rsidP="00856EB3">
      <w:pPr>
        <w:tabs>
          <w:tab w:val="left" w:pos="1276"/>
        </w:tabs>
        <w:spacing w:after="60" w:line="276" w:lineRule="auto"/>
        <w:jc w:val="center"/>
        <w:rPr>
          <w:rFonts w:ascii="Calibri" w:eastAsia="Times New Roman" w:hAnsi="Calibri"/>
          <w:sz w:val="22"/>
          <w:lang w:val="en-US"/>
        </w:rPr>
      </w:pPr>
      <w:r w:rsidRPr="00FD335B">
        <w:rPr>
          <w:noProof/>
          <w:lang w:val="en-US"/>
        </w:rPr>
        <w:drawing>
          <wp:inline distT="0" distB="0" distL="0" distR="0" wp14:anchorId="3026B908" wp14:editId="58952B6A">
            <wp:extent cx="5455285" cy="5912485"/>
            <wp:effectExtent l="19050" t="19050" r="0" b="0"/>
            <wp:docPr id="37"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55285" cy="5912485"/>
                    </a:xfrm>
                    <a:prstGeom prst="rect">
                      <a:avLst/>
                    </a:prstGeom>
                    <a:noFill/>
                    <a:ln w="9525" cmpd="sng">
                      <a:solidFill>
                        <a:srgbClr val="5B9BD5"/>
                      </a:solidFill>
                      <a:miter lim="800000"/>
                      <a:headEnd/>
                      <a:tailEnd/>
                    </a:ln>
                    <a:effectLst/>
                  </pic:spPr>
                </pic:pic>
              </a:graphicData>
            </a:graphic>
          </wp:inline>
        </w:drawing>
      </w:r>
    </w:p>
    <w:p w:rsidR="00856EB3" w:rsidRPr="0029244C" w:rsidRDefault="00856EB3" w:rsidP="00A2041A">
      <w:pPr>
        <w:pStyle w:val="Source"/>
      </w:pPr>
      <w:r w:rsidRPr="0029244C">
        <w:t>Source: Pruss-Ustun et al. 2003</w:t>
      </w:r>
      <w:r w:rsidR="0042114F">
        <w:t>.</w:t>
      </w:r>
    </w:p>
    <w:p w:rsidR="00856EB3" w:rsidRPr="0029244C" w:rsidRDefault="00856EB3" w:rsidP="00682049">
      <w:pPr>
        <w:tabs>
          <w:tab w:val="left" w:pos="1276"/>
        </w:tabs>
        <w:spacing w:after="60" w:line="276" w:lineRule="auto"/>
        <w:jc w:val="center"/>
        <w:rPr>
          <w:rFonts w:ascii="Calibri" w:hAnsi="Calibri"/>
          <w:sz w:val="22"/>
          <w:lang w:val="en-US"/>
        </w:rPr>
      </w:pPr>
    </w:p>
    <w:p w:rsidR="00856EB3" w:rsidRPr="0029244C" w:rsidRDefault="00856EB3" w:rsidP="00682049">
      <w:pPr>
        <w:tabs>
          <w:tab w:val="left" w:pos="1276"/>
        </w:tabs>
        <w:spacing w:after="60" w:line="276" w:lineRule="auto"/>
        <w:jc w:val="center"/>
        <w:rPr>
          <w:rFonts w:ascii="Calibri" w:hAnsi="Calibri"/>
          <w:sz w:val="22"/>
          <w:lang w:val="en-US"/>
        </w:rPr>
      </w:pPr>
    </w:p>
    <w:p w:rsidR="00856EB3" w:rsidRPr="0029244C" w:rsidRDefault="00856EB3" w:rsidP="00682049">
      <w:pPr>
        <w:tabs>
          <w:tab w:val="left" w:pos="1276"/>
        </w:tabs>
        <w:spacing w:after="60" w:line="276" w:lineRule="auto"/>
        <w:jc w:val="center"/>
        <w:rPr>
          <w:rFonts w:ascii="Calibri" w:hAnsi="Calibri"/>
          <w:sz w:val="22"/>
          <w:lang w:val="en-US"/>
        </w:rPr>
      </w:pPr>
    </w:p>
    <w:p w:rsidR="00856EB3" w:rsidRPr="0029244C" w:rsidRDefault="00856EB3" w:rsidP="00682049">
      <w:pPr>
        <w:tabs>
          <w:tab w:val="left" w:pos="1276"/>
        </w:tabs>
        <w:spacing w:after="60" w:line="276" w:lineRule="auto"/>
        <w:jc w:val="center"/>
        <w:rPr>
          <w:rFonts w:ascii="Calibri" w:hAnsi="Calibri"/>
          <w:sz w:val="22"/>
          <w:lang w:val="en-US"/>
        </w:rPr>
      </w:pPr>
    </w:p>
    <w:p w:rsidR="00856EB3" w:rsidRPr="0029244C" w:rsidRDefault="00856EB3" w:rsidP="00682049">
      <w:pPr>
        <w:tabs>
          <w:tab w:val="left" w:pos="1276"/>
        </w:tabs>
        <w:spacing w:after="60" w:line="276" w:lineRule="auto"/>
        <w:jc w:val="center"/>
        <w:rPr>
          <w:rFonts w:ascii="Calibri" w:hAnsi="Calibri"/>
          <w:sz w:val="22"/>
          <w:lang w:val="en-US"/>
        </w:rPr>
      </w:pPr>
    </w:p>
    <w:p w:rsidR="00856EB3" w:rsidRPr="0029244C" w:rsidRDefault="00725123">
      <w:pPr>
        <w:widowControl w:val="0"/>
        <w:spacing w:after="0"/>
        <w:rPr>
          <w:rFonts w:ascii="Calibri" w:hAnsi="Calibri"/>
          <w:b/>
          <w:sz w:val="22"/>
          <w:lang w:val="en-US"/>
        </w:rPr>
      </w:pPr>
      <w:r w:rsidRPr="0029244C">
        <w:rPr>
          <w:rFonts w:ascii="Calibri" w:hAnsi="Calibri"/>
          <w:b/>
          <w:sz w:val="22"/>
          <w:lang w:val="en-US"/>
        </w:rPr>
        <w:br w:type="page"/>
      </w:r>
    </w:p>
    <w:p w:rsidR="00B129A2" w:rsidRPr="0029244C" w:rsidRDefault="00827C96" w:rsidP="00A2041A">
      <w:pPr>
        <w:pStyle w:val="Caption"/>
      </w:pPr>
      <w:bookmarkStart w:id="341" w:name="_Toc522206552"/>
      <w:r w:rsidRPr="0029244C">
        <w:lastRenderedPageBreak/>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41</w:t>
      </w:r>
      <w:r w:rsidR="00352455">
        <w:rPr>
          <w:noProof/>
        </w:rPr>
        <w:fldChar w:fldCharType="end"/>
      </w:r>
      <w:r w:rsidRPr="0029244C">
        <w:t>.</w:t>
      </w:r>
      <w:r w:rsidR="00725123" w:rsidRPr="0029244C">
        <w:t xml:space="preserve"> Causal web for the effects of climate change on infectious diseases</w:t>
      </w:r>
      <w:bookmarkEnd w:id="341"/>
    </w:p>
    <w:p w:rsidR="00856EB3" w:rsidRPr="0029244C" w:rsidRDefault="00517CFE" w:rsidP="00856EB3">
      <w:pPr>
        <w:tabs>
          <w:tab w:val="left" w:pos="1276"/>
        </w:tabs>
        <w:spacing w:after="0" w:line="276" w:lineRule="auto"/>
        <w:jc w:val="center"/>
        <w:rPr>
          <w:rFonts w:ascii="Calibri" w:eastAsia="Times New Roman" w:hAnsi="Calibri"/>
          <w:sz w:val="22"/>
          <w:lang w:val="en-US"/>
        </w:rPr>
      </w:pPr>
      <w:r w:rsidRPr="00FD335B">
        <w:rPr>
          <w:noProof/>
          <w:lang w:val="en-US"/>
        </w:rPr>
        <w:drawing>
          <wp:inline distT="0" distB="0" distL="0" distR="0" wp14:anchorId="6DAF7498" wp14:editId="7F18EB6B">
            <wp:extent cx="5767070" cy="3969385"/>
            <wp:effectExtent l="0" t="0" r="0" b="0"/>
            <wp:docPr id="38" name="Picture 54"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ig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7070" cy="3969385"/>
                    </a:xfrm>
                    <a:prstGeom prst="rect">
                      <a:avLst/>
                    </a:prstGeom>
                    <a:noFill/>
                    <a:ln>
                      <a:noFill/>
                    </a:ln>
                  </pic:spPr>
                </pic:pic>
              </a:graphicData>
            </a:graphic>
          </wp:inline>
        </w:drawing>
      </w:r>
    </w:p>
    <w:p w:rsidR="00856EB3" w:rsidRPr="0029244C" w:rsidRDefault="00856EB3" w:rsidP="00A2041A">
      <w:pPr>
        <w:pStyle w:val="Source"/>
      </w:pPr>
      <w:r w:rsidRPr="0029244C">
        <w:t>Source: Kay et al. 2000</w:t>
      </w:r>
      <w:r w:rsidR="0042114F">
        <w:t>.</w:t>
      </w:r>
    </w:p>
    <w:p w:rsidR="00856EB3" w:rsidRPr="0029244C" w:rsidRDefault="00856EB3" w:rsidP="00682049">
      <w:pPr>
        <w:tabs>
          <w:tab w:val="left" w:pos="1276"/>
        </w:tabs>
        <w:spacing w:after="60" w:line="276" w:lineRule="auto"/>
        <w:jc w:val="center"/>
        <w:rPr>
          <w:rFonts w:ascii="Calibri" w:hAnsi="Calibri"/>
          <w:sz w:val="22"/>
          <w:lang w:val="en-US"/>
        </w:rPr>
      </w:pPr>
    </w:p>
    <w:p w:rsidR="00856EB3" w:rsidRPr="0029244C" w:rsidRDefault="00856EB3" w:rsidP="00682049">
      <w:pPr>
        <w:tabs>
          <w:tab w:val="left" w:pos="1276"/>
        </w:tabs>
        <w:spacing w:after="60" w:line="276" w:lineRule="auto"/>
        <w:jc w:val="center"/>
        <w:rPr>
          <w:rFonts w:ascii="Calibri" w:hAnsi="Calibri"/>
          <w:sz w:val="22"/>
          <w:lang w:val="en-US"/>
        </w:rPr>
      </w:pPr>
    </w:p>
    <w:p w:rsidR="00856EB3" w:rsidRPr="0029244C" w:rsidRDefault="00856EB3" w:rsidP="00682049">
      <w:pPr>
        <w:tabs>
          <w:tab w:val="left" w:pos="1276"/>
        </w:tabs>
        <w:spacing w:after="60" w:line="276" w:lineRule="auto"/>
        <w:jc w:val="center"/>
        <w:rPr>
          <w:rFonts w:ascii="Calibri" w:hAnsi="Calibri"/>
          <w:sz w:val="22"/>
          <w:lang w:val="en-US"/>
        </w:rPr>
      </w:pPr>
    </w:p>
    <w:p w:rsidR="00856EB3" w:rsidRPr="0029244C" w:rsidRDefault="00856EB3" w:rsidP="00682049">
      <w:pPr>
        <w:tabs>
          <w:tab w:val="left" w:pos="1276"/>
        </w:tabs>
        <w:spacing w:after="60" w:line="276" w:lineRule="auto"/>
        <w:jc w:val="center"/>
        <w:rPr>
          <w:rFonts w:ascii="Calibri" w:hAnsi="Calibri"/>
          <w:sz w:val="22"/>
          <w:lang w:val="en-US"/>
        </w:rPr>
      </w:pPr>
    </w:p>
    <w:p w:rsidR="00856EB3" w:rsidRPr="0029244C" w:rsidRDefault="00856EB3" w:rsidP="00682049">
      <w:pPr>
        <w:tabs>
          <w:tab w:val="left" w:pos="1276"/>
        </w:tabs>
        <w:spacing w:after="60" w:line="276" w:lineRule="auto"/>
        <w:jc w:val="center"/>
        <w:rPr>
          <w:rFonts w:ascii="Calibri" w:hAnsi="Calibri"/>
          <w:sz w:val="22"/>
          <w:lang w:val="en-US"/>
        </w:rPr>
      </w:pPr>
    </w:p>
    <w:p w:rsidR="00856EB3" w:rsidRPr="0029244C" w:rsidRDefault="00856EB3" w:rsidP="00682049">
      <w:pPr>
        <w:tabs>
          <w:tab w:val="left" w:pos="1276"/>
        </w:tabs>
        <w:spacing w:after="60" w:line="276" w:lineRule="auto"/>
        <w:jc w:val="center"/>
        <w:rPr>
          <w:rFonts w:ascii="Calibri" w:hAnsi="Calibri"/>
          <w:sz w:val="22"/>
          <w:lang w:val="en-US"/>
        </w:rPr>
      </w:pPr>
    </w:p>
    <w:p w:rsidR="00856EB3" w:rsidRPr="0029244C" w:rsidRDefault="00856EB3">
      <w:pPr>
        <w:widowControl w:val="0"/>
        <w:spacing w:after="0"/>
        <w:rPr>
          <w:rFonts w:ascii="Calibri" w:hAnsi="Calibri"/>
          <w:b/>
          <w:sz w:val="22"/>
          <w:lang w:val="en-US"/>
        </w:rPr>
      </w:pPr>
    </w:p>
    <w:p w:rsidR="00B129A2" w:rsidRPr="0029244C" w:rsidRDefault="008627AD" w:rsidP="00A2041A">
      <w:pPr>
        <w:pStyle w:val="Caption"/>
      </w:pPr>
      <w:r w:rsidRPr="0029244C">
        <w:br w:type="page"/>
      </w:r>
      <w:bookmarkStart w:id="342" w:name="_Toc522206553"/>
      <w:r w:rsidR="00827C96" w:rsidRPr="0029244C">
        <w:lastRenderedPageBreak/>
        <w:t xml:space="preserve">Figure </w:t>
      </w:r>
      <w:r w:rsidR="00352455">
        <w:rPr>
          <w:noProof/>
        </w:rPr>
        <w:fldChar w:fldCharType="begin" w:fldLock="1"/>
      </w:r>
      <w:r w:rsidR="00352455">
        <w:rPr>
          <w:noProof/>
        </w:rPr>
        <w:instrText xml:space="preserve"> SEQ Figure \* ARABIC </w:instrText>
      </w:r>
      <w:r w:rsidR="00352455">
        <w:rPr>
          <w:noProof/>
        </w:rPr>
        <w:fldChar w:fldCharType="separate"/>
      </w:r>
      <w:r w:rsidR="002E6FBA" w:rsidRPr="0029244C">
        <w:rPr>
          <w:noProof/>
        </w:rPr>
        <w:t>42</w:t>
      </w:r>
      <w:r w:rsidR="00352455">
        <w:rPr>
          <w:noProof/>
        </w:rPr>
        <w:fldChar w:fldCharType="end"/>
      </w:r>
      <w:r w:rsidR="00827C96" w:rsidRPr="0029244C">
        <w:t>.</w:t>
      </w:r>
      <w:r w:rsidR="00725123" w:rsidRPr="0029244C">
        <w:t xml:space="preserve"> Application of definitions from Burden of Disease assessment to climate change</w:t>
      </w:r>
      <w:bookmarkEnd w:id="342"/>
    </w:p>
    <w:p w:rsidR="00856EB3" w:rsidRPr="0029244C" w:rsidRDefault="00517CFE" w:rsidP="00856EB3">
      <w:pPr>
        <w:tabs>
          <w:tab w:val="left" w:pos="1276"/>
        </w:tabs>
        <w:spacing w:after="0" w:line="276" w:lineRule="auto"/>
        <w:jc w:val="center"/>
        <w:rPr>
          <w:rFonts w:ascii="Calibri" w:eastAsia="Times New Roman" w:hAnsi="Calibri"/>
          <w:sz w:val="22"/>
          <w:lang w:val="en-US"/>
        </w:rPr>
      </w:pPr>
      <w:r w:rsidRPr="00FD335B">
        <w:rPr>
          <w:noProof/>
          <w:lang w:val="en-US"/>
        </w:rPr>
        <w:drawing>
          <wp:inline distT="0" distB="0" distL="0" distR="0" wp14:anchorId="7A0C5FFA" wp14:editId="47CB009E">
            <wp:extent cx="5548630" cy="5434330"/>
            <wp:effectExtent l="19050" t="19050" r="0" b="0"/>
            <wp:docPr id="39"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77">
                      <a:extLst>
                        <a:ext uri="{28A0092B-C50C-407E-A947-70E740481C1C}">
                          <a14:useLocalDpi xmlns:a14="http://schemas.microsoft.com/office/drawing/2010/main" val="0"/>
                        </a:ext>
                      </a:extLst>
                    </a:blip>
                    <a:srcRect l="1848" t="1688" r="2211" b="2261"/>
                    <a:stretch>
                      <a:fillRect/>
                    </a:stretch>
                  </pic:blipFill>
                  <pic:spPr bwMode="auto">
                    <a:xfrm>
                      <a:off x="0" y="0"/>
                      <a:ext cx="5548630" cy="5434330"/>
                    </a:xfrm>
                    <a:prstGeom prst="rect">
                      <a:avLst/>
                    </a:prstGeom>
                    <a:noFill/>
                    <a:ln w="9525" cmpd="sng">
                      <a:solidFill>
                        <a:srgbClr val="5B9BD5"/>
                      </a:solidFill>
                      <a:miter lim="800000"/>
                      <a:headEnd/>
                      <a:tailEnd/>
                    </a:ln>
                    <a:effectLst/>
                  </pic:spPr>
                </pic:pic>
              </a:graphicData>
            </a:graphic>
          </wp:inline>
        </w:drawing>
      </w:r>
    </w:p>
    <w:p w:rsidR="00856EB3" w:rsidRPr="0029244C" w:rsidRDefault="00856EB3" w:rsidP="00A2041A">
      <w:pPr>
        <w:pStyle w:val="Source"/>
      </w:pPr>
      <w:r w:rsidRPr="0029244C">
        <w:t>Source: Kovats et al. 2003</w:t>
      </w:r>
      <w:r w:rsidR="0042114F">
        <w:t>.</w:t>
      </w:r>
    </w:p>
    <w:p w:rsidR="00856EB3" w:rsidRPr="0029244C" w:rsidRDefault="00856EB3">
      <w:pPr>
        <w:widowControl w:val="0"/>
        <w:spacing w:after="0"/>
        <w:rPr>
          <w:rFonts w:ascii="Calibri" w:hAnsi="Calibri"/>
          <w:b/>
          <w:sz w:val="22"/>
          <w:lang w:val="en-US"/>
        </w:rPr>
      </w:pPr>
    </w:p>
    <w:p w:rsidR="00EE3F6F" w:rsidRPr="0029244C" w:rsidRDefault="008627AD" w:rsidP="00827C96">
      <w:pPr>
        <w:pStyle w:val="Normal1"/>
        <w:spacing w:before="200" w:after="120" w:line="240" w:lineRule="auto"/>
        <w:jc w:val="center"/>
        <w:rPr>
          <w:rFonts w:ascii="Calibri" w:hAnsi="Calibri"/>
          <w:b/>
          <w:i/>
          <w:iCs/>
          <w:color w:val="44546A"/>
          <w:szCs w:val="18"/>
          <w:lang w:val="en-US"/>
        </w:rPr>
      </w:pPr>
      <w:r w:rsidRPr="0029244C">
        <w:rPr>
          <w:lang w:val="en-US"/>
        </w:rPr>
        <w:br w:type="page"/>
      </w:r>
      <w:r w:rsidR="00725123" w:rsidRPr="0029244C">
        <w:rPr>
          <w:lang w:val="en-US"/>
        </w:rPr>
        <w:lastRenderedPageBreak/>
        <w:t xml:space="preserve"> </w:t>
      </w:r>
      <w:bookmarkStart w:id="343" w:name="_Toc522206554"/>
      <w:r w:rsidR="00827C96" w:rsidRPr="0029244C">
        <w:rPr>
          <w:rFonts w:ascii="Calibri" w:hAnsi="Calibri"/>
          <w:b/>
          <w:i/>
          <w:iCs/>
          <w:color w:val="44546A"/>
          <w:szCs w:val="18"/>
          <w:lang w:val="en-US"/>
        </w:rPr>
        <w:t xml:space="preserve">Figure </w:t>
      </w:r>
      <w:r w:rsidR="00827C96" w:rsidRPr="0029244C">
        <w:rPr>
          <w:rFonts w:ascii="Calibri" w:hAnsi="Calibri"/>
          <w:b/>
          <w:i/>
          <w:iCs/>
          <w:color w:val="44546A"/>
          <w:szCs w:val="18"/>
          <w:lang w:val="en-US"/>
        </w:rPr>
        <w:fldChar w:fldCharType="begin" w:fldLock="1"/>
      </w:r>
      <w:r w:rsidR="00827C96" w:rsidRPr="0029244C">
        <w:rPr>
          <w:rFonts w:ascii="Calibri" w:hAnsi="Calibri"/>
          <w:b/>
          <w:i/>
          <w:iCs/>
          <w:color w:val="44546A"/>
          <w:szCs w:val="18"/>
          <w:lang w:val="en-US"/>
        </w:rPr>
        <w:instrText xml:space="preserve"> SEQ Figure \* ARABIC </w:instrText>
      </w:r>
      <w:r w:rsidR="00827C96" w:rsidRPr="0029244C">
        <w:rPr>
          <w:rFonts w:ascii="Calibri" w:hAnsi="Calibri"/>
          <w:b/>
          <w:i/>
          <w:iCs/>
          <w:color w:val="44546A"/>
          <w:szCs w:val="18"/>
          <w:lang w:val="en-US"/>
        </w:rPr>
        <w:fldChar w:fldCharType="separate"/>
      </w:r>
      <w:r w:rsidR="002E6FBA" w:rsidRPr="0029244C">
        <w:rPr>
          <w:rFonts w:ascii="Calibri" w:hAnsi="Calibri"/>
          <w:b/>
          <w:i/>
          <w:iCs/>
          <w:noProof/>
          <w:color w:val="44546A"/>
          <w:szCs w:val="18"/>
          <w:lang w:val="en-US"/>
        </w:rPr>
        <w:t>43</w:t>
      </w:r>
      <w:r w:rsidR="00827C96" w:rsidRPr="0029244C">
        <w:rPr>
          <w:rFonts w:ascii="Calibri" w:hAnsi="Calibri"/>
          <w:b/>
          <w:i/>
          <w:iCs/>
          <w:color w:val="44546A"/>
          <w:szCs w:val="18"/>
          <w:lang w:val="en-US"/>
        </w:rPr>
        <w:fldChar w:fldCharType="end"/>
      </w:r>
      <w:r w:rsidR="00827C96" w:rsidRPr="0029244C">
        <w:rPr>
          <w:rFonts w:ascii="Calibri" w:hAnsi="Calibri"/>
          <w:b/>
          <w:i/>
          <w:iCs/>
          <w:color w:val="44546A"/>
          <w:szCs w:val="18"/>
          <w:lang w:val="en-US"/>
        </w:rPr>
        <w:t>.</w:t>
      </w:r>
      <w:r w:rsidR="004A37BC" w:rsidRPr="0029244C">
        <w:rPr>
          <w:rFonts w:ascii="Calibri" w:hAnsi="Calibri"/>
          <w:b/>
          <w:i/>
          <w:iCs/>
          <w:color w:val="44546A"/>
          <w:szCs w:val="18"/>
          <w:lang w:val="en-US"/>
        </w:rPr>
        <w:t xml:space="preserve"> </w:t>
      </w:r>
      <w:r w:rsidR="00725123" w:rsidRPr="0029244C">
        <w:rPr>
          <w:rFonts w:ascii="Calibri" w:hAnsi="Calibri"/>
          <w:b/>
          <w:i/>
          <w:iCs/>
          <w:color w:val="44546A"/>
          <w:szCs w:val="18"/>
          <w:lang w:val="en-US"/>
        </w:rPr>
        <w:t>Anatomy of adaptation to climate change and variability</w:t>
      </w:r>
      <w:bookmarkEnd w:id="343"/>
    </w:p>
    <w:p w:rsidR="00856EB3" w:rsidRPr="0029244C" w:rsidRDefault="00517CFE" w:rsidP="00682049">
      <w:pPr>
        <w:tabs>
          <w:tab w:val="left" w:pos="1276"/>
        </w:tabs>
        <w:spacing w:after="60" w:line="276" w:lineRule="auto"/>
        <w:jc w:val="center"/>
        <w:rPr>
          <w:rFonts w:ascii="Calibri" w:eastAsia="Times New Roman" w:hAnsi="Calibri"/>
          <w:sz w:val="22"/>
          <w:lang w:val="en-US"/>
        </w:rPr>
      </w:pPr>
      <w:r w:rsidRPr="00FD335B">
        <w:rPr>
          <w:noProof/>
          <w:lang w:val="en-US"/>
        </w:rPr>
        <w:drawing>
          <wp:inline distT="0" distB="0" distL="0" distR="0" wp14:anchorId="51E37E8C" wp14:editId="1F7A8FD6">
            <wp:extent cx="5777230" cy="6629400"/>
            <wp:effectExtent l="0" t="0" r="0" b="0"/>
            <wp:docPr id="40" name="Picture 56"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ig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77230" cy="6629400"/>
                    </a:xfrm>
                    <a:prstGeom prst="rect">
                      <a:avLst/>
                    </a:prstGeom>
                    <a:noFill/>
                    <a:ln>
                      <a:noFill/>
                    </a:ln>
                  </pic:spPr>
                </pic:pic>
              </a:graphicData>
            </a:graphic>
          </wp:inline>
        </w:drawing>
      </w:r>
    </w:p>
    <w:p w:rsidR="00856EB3" w:rsidRPr="0029244C" w:rsidRDefault="00856EB3" w:rsidP="00A2041A">
      <w:pPr>
        <w:pStyle w:val="Source"/>
      </w:pPr>
      <w:r w:rsidRPr="0029244C">
        <w:t>Source: Smit et al. 2000</w:t>
      </w:r>
      <w:r w:rsidR="0042114F">
        <w:t>.</w:t>
      </w:r>
    </w:p>
    <w:sectPr w:rsidR="00856EB3" w:rsidRPr="0029244C" w:rsidSect="002F6EF8">
      <w:pgSz w:w="11906" w:h="16838"/>
      <w:pgMar w:top="1411" w:right="1411" w:bottom="1411" w:left="1411"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3904" w:rsidRDefault="00363904" w:rsidP="005F24EB">
      <w:pPr>
        <w:spacing w:after="0"/>
      </w:pPr>
      <w:r>
        <w:separator/>
      </w:r>
    </w:p>
  </w:endnote>
  <w:endnote w:type="continuationSeparator" w:id="0">
    <w:p w:rsidR="00363904" w:rsidRDefault="00363904" w:rsidP="005F24EB">
      <w:pPr>
        <w:spacing w:after="0"/>
      </w:pPr>
      <w:r>
        <w:continuationSeparator/>
      </w:r>
    </w:p>
  </w:endnote>
  <w:endnote w:type="continuationNotice" w:id="1">
    <w:p w:rsidR="00363904" w:rsidRDefault="00363904">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3" w:usb1="10000000" w:usb2="00000000" w:usb3="00000000" w:csb0="8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Garamond">
    <w:panose1 w:val="02020404030301010803"/>
    <w:charset w:val="CC"/>
    <w:family w:val="roman"/>
    <w:pitch w:val="variable"/>
    <w:sig w:usb0="00000287" w:usb1="00000000" w:usb2="00000000" w:usb3="00000000" w:csb0="0000009F" w:csb1="00000000"/>
  </w:font>
  <w:font w:name="SymbolMT">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Consolas">
    <w:panose1 w:val="020B0609020204030204"/>
    <w:charset w:val="CC"/>
    <w:family w:val="modern"/>
    <w:pitch w:val="fixed"/>
    <w:sig w:usb0="E10002FF" w:usb1="4000FCFF" w:usb2="00000009" w:usb3="00000000" w:csb0="0000019F" w:csb1="00000000"/>
  </w:font>
  <w:font w:name="Cambria Math">
    <w:panose1 w:val="02040503050406030204"/>
    <w:charset w:val="CC"/>
    <w:family w:val="roman"/>
    <w:pitch w:val="variable"/>
    <w:sig w:usb0="E00002FF" w:usb1="420024FF" w:usb2="00000000" w:usb3="00000000" w:csb0="0000019F" w:csb1="00000000"/>
  </w:font>
  <w:font w:name="Open Sans">
    <w:altName w:val="Times New Roman"/>
    <w:charset w:val="CC"/>
    <w:family w:val="swiss"/>
    <w:pitch w:val="variable"/>
    <w:sig w:usb0="E00002EF" w:usb1="4000205B" w:usb2="00000028" w:usb3="00000000" w:csb0="0000019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 w:name="OpenSans">
    <w:altName w:val="MS Gothic"/>
    <w:panose1 w:val="00000000000000000000"/>
    <w:charset w:val="00"/>
    <w:family w:val="auto"/>
    <w:notTrueType/>
    <w:pitch w:val="default"/>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34C" w:rsidRPr="00C354D0" w:rsidRDefault="0022434C" w:rsidP="00C354D0">
    <w:pPr>
      <w:tabs>
        <w:tab w:val="center" w:pos="4536"/>
        <w:tab w:val="right" w:pos="9072"/>
      </w:tabs>
      <w:spacing w:before="120" w:after="0"/>
      <w:jc w:val="center"/>
      <w:rPr>
        <w:rFonts w:ascii="Times New Roman" w:hAnsi="Times New Roman" w:cs="Arial"/>
        <w:noProof/>
        <w:sz w:val="24"/>
        <w:lang w:val="en-US"/>
      </w:rPr>
    </w:pPr>
    <w:r w:rsidRPr="00C354D0">
      <w:rPr>
        <w:rFonts w:ascii="Times New Roman" w:hAnsi="Times New Roman" w:cs="Arial"/>
        <w:sz w:val="24"/>
      </w:rPr>
      <w:tab/>
      <w:t xml:space="preserve">-------------------------------------- </w:t>
    </w:r>
    <w:hyperlink r:id="rId1" w:history="1">
      <w:r w:rsidRPr="00C354D0">
        <w:rPr>
          <w:rFonts w:ascii="Times New Roman" w:hAnsi="Times New Roman" w:cs="Arial"/>
          <w:color w:val="0000FF"/>
          <w:sz w:val="24"/>
          <w:u w:val="single"/>
        </w:rPr>
        <w:t>www.eufunds.bg</w:t>
      </w:r>
    </w:hyperlink>
    <w:r w:rsidRPr="00C354D0">
      <w:rPr>
        <w:rFonts w:ascii="Times New Roman" w:hAnsi="Times New Roman" w:cs="Arial"/>
        <w:sz w:val="24"/>
      </w:rPr>
      <w:t xml:space="preserve"> -------------------------------------- </w:t>
    </w:r>
    <w:r w:rsidRPr="00C354D0">
      <w:rPr>
        <w:rFonts w:ascii="Times New Roman" w:hAnsi="Times New Roman" w:cs="Arial"/>
        <w:sz w:val="24"/>
      </w:rPr>
      <w:tab/>
    </w:r>
    <w:r w:rsidRPr="00C354D0">
      <w:rPr>
        <w:rFonts w:ascii="Times New Roman" w:hAnsi="Times New Roman" w:cs="Arial"/>
        <w:noProof/>
        <w:sz w:val="24"/>
      </w:rPr>
      <w:fldChar w:fldCharType="begin"/>
    </w:r>
    <w:r w:rsidRPr="00C354D0">
      <w:rPr>
        <w:rFonts w:ascii="Times New Roman" w:hAnsi="Times New Roman" w:cs="Arial"/>
        <w:noProof/>
        <w:sz w:val="24"/>
      </w:rPr>
      <w:instrText xml:space="preserve"> PAGE   \* MERGEFORMAT </w:instrText>
    </w:r>
    <w:r w:rsidRPr="00C354D0">
      <w:rPr>
        <w:rFonts w:ascii="Times New Roman" w:hAnsi="Times New Roman" w:cs="Arial"/>
        <w:noProof/>
        <w:sz w:val="24"/>
      </w:rPr>
      <w:fldChar w:fldCharType="separate"/>
    </w:r>
    <w:r w:rsidR="00F639F2">
      <w:rPr>
        <w:rFonts w:ascii="Times New Roman" w:hAnsi="Times New Roman" w:cs="Arial"/>
        <w:noProof/>
        <w:sz w:val="24"/>
      </w:rPr>
      <w:t>i</w:t>
    </w:r>
    <w:r w:rsidRPr="00C354D0">
      <w:rPr>
        <w:rFonts w:ascii="Times New Roman" w:hAnsi="Times New Roman" w:cs="Arial"/>
        <w:noProof/>
        <w:sz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34C" w:rsidRDefault="0022434C" w:rsidP="00356926">
    <w:pPr>
      <w:pStyle w:val="Footer"/>
    </w:pPr>
  </w:p>
  <w:p w:rsidR="0022434C" w:rsidRPr="00C354D0" w:rsidRDefault="0022434C" w:rsidP="00C354D0">
    <w:pPr>
      <w:tabs>
        <w:tab w:val="center" w:pos="4536"/>
        <w:tab w:val="right" w:pos="9072"/>
      </w:tabs>
      <w:spacing w:before="120" w:after="0"/>
      <w:jc w:val="center"/>
      <w:rPr>
        <w:rFonts w:ascii="Times New Roman" w:hAnsi="Times New Roman" w:cs="Arial"/>
        <w:noProof/>
        <w:sz w:val="24"/>
        <w:lang w:val="en-US"/>
      </w:rPr>
    </w:pPr>
    <w:r w:rsidRPr="00C354D0">
      <w:rPr>
        <w:rFonts w:ascii="Times New Roman" w:hAnsi="Times New Roman" w:cs="Arial"/>
        <w:sz w:val="24"/>
      </w:rPr>
      <w:tab/>
      <w:t xml:space="preserve">-------------------------------------- </w:t>
    </w:r>
    <w:hyperlink r:id="rId1" w:history="1">
      <w:r w:rsidRPr="00C354D0">
        <w:rPr>
          <w:rFonts w:ascii="Times New Roman" w:hAnsi="Times New Roman" w:cs="Arial"/>
          <w:color w:val="0000FF"/>
          <w:sz w:val="24"/>
          <w:u w:val="single"/>
        </w:rPr>
        <w:t>www.eufunds.bg</w:t>
      </w:r>
    </w:hyperlink>
    <w:r w:rsidRPr="00C354D0">
      <w:rPr>
        <w:rFonts w:ascii="Times New Roman" w:hAnsi="Times New Roman" w:cs="Arial"/>
        <w:sz w:val="24"/>
      </w:rPr>
      <w:t xml:space="preserve"> -------------------------------------- </w:t>
    </w:r>
    <w:r w:rsidRPr="00C354D0">
      <w:rPr>
        <w:rFonts w:ascii="Times New Roman" w:hAnsi="Times New Roman" w:cs="Arial"/>
        <w:sz w:val="24"/>
      </w:rPr>
      <w:tab/>
    </w:r>
    <w:r w:rsidRPr="00C354D0">
      <w:rPr>
        <w:rFonts w:ascii="Times New Roman" w:hAnsi="Times New Roman" w:cs="Arial"/>
        <w:noProof/>
        <w:sz w:val="24"/>
      </w:rPr>
      <w:fldChar w:fldCharType="begin"/>
    </w:r>
    <w:r w:rsidRPr="00C354D0">
      <w:rPr>
        <w:rFonts w:ascii="Times New Roman" w:hAnsi="Times New Roman" w:cs="Arial"/>
        <w:noProof/>
        <w:sz w:val="24"/>
      </w:rPr>
      <w:instrText xml:space="preserve"> PAGE   \* MERGEFORMAT </w:instrText>
    </w:r>
    <w:r w:rsidRPr="00C354D0">
      <w:rPr>
        <w:rFonts w:ascii="Times New Roman" w:hAnsi="Times New Roman" w:cs="Arial"/>
        <w:noProof/>
        <w:sz w:val="24"/>
      </w:rPr>
      <w:fldChar w:fldCharType="separate"/>
    </w:r>
    <w:r w:rsidR="00F639F2">
      <w:rPr>
        <w:rFonts w:ascii="Times New Roman" w:hAnsi="Times New Roman" w:cs="Arial"/>
        <w:noProof/>
        <w:sz w:val="24"/>
      </w:rPr>
      <w:t>3</w:t>
    </w:r>
    <w:r w:rsidRPr="00C354D0">
      <w:rPr>
        <w:rFonts w:ascii="Times New Roman" w:hAnsi="Times New Roman" w:cs="Arial"/>
        <w:noProof/>
        <w:sz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34C" w:rsidRDefault="0022434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34C" w:rsidRPr="00C354D0" w:rsidRDefault="0022434C" w:rsidP="00C354D0">
    <w:pPr>
      <w:tabs>
        <w:tab w:val="center" w:pos="4536"/>
        <w:tab w:val="right" w:pos="9072"/>
      </w:tabs>
      <w:spacing w:before="120" w:after="0"/>
      <w:jc w:val="center"/>
      <w:rPr>
        <w:rFonts w:ascii="Times New Roman" w:hAnsi="Times New Roman" w:cs="Arial"/>
        <w:noProof/>
        <w:sz w:val="24"/>
        <w:lang w:val="en-US"/>
      </w:rPr>
    </w:pPr>
    <w:r w:rsidRPr="00C354D0">
      <w:rPr>
        <w:rFonts w:ascii="Times New Roman" w:hAnsi="Times New Roman" w:cs="Arial"/>
        <w:sz w:val="24"/>
      </w:rPr>
      <w:tab/>
      <w:t xml:space="preserve">-------------------------------------- </w:t>
    </w:r>
    <w:hyperlink r:id="rId1" w:history="1">
      <w:r w:rsidRPr="00C354D0">
        <w:rPr>
          <w:rFonts w:ascii="Times New Roman" w:hAnsi="Times New Roman" w:cs="Arial"/>
          <w:color w:val="0000FF"/>
          <w:sz w:val="24"/>
          <w:u w:val="single"/>
        </w:rPr>
        <w:t>www.eufunds.bg</w:t>
      </w:r>
    </w:hyperlink>
    <w:r w:rsidRPr="00C354D0">
      <w:rPr>
        <w:rFonts w:ascii="Times New Roman" w:hAnsi="Times New Roman" w:cs="Arial"/>
        <w:sz w:val="24"/>
      </w:rPr>
      <w:t xml:space="preserve"> -------------------------------------- </w:t>
    </w:r>
    <w:r w:rsidRPr="00C354D0">
      <w:rPr>
        <w:rFonts w:ascii="Times New Roman" w:hAnsi="Times New Roman" w:cs="Arial"/>
        <w:sz w:val="24"/>
      </w:rPr>
      <w:tab/>
    </w:r>
    <w:r w:rsidRPr="00C354D0">
      <w:rPr>
        <w:rFonts w:ascii="Times New Roman" w:hAnsi="Times New Roman" w:cs="Arial"/>
        <w:noProof/>
        <w:sz w:val="24"/>
      </w:rPr>
      <w:fldChar w:fldCharType="begin"/>
    </w:r>
    <w:r w:rsidRPr="00C354D0">
      <w:rPr>
        <w:rFonts w:ascii="Times New Roman" w:hAnsi="Times New Roman" w:cs="Arial"/>
        <w:noProof/>
        <w:sz w:val="24"/>
      </w:rPr>
      <w:instrText xml:space="preserve"> PAGE   \* MERGEFORMAT </w:instrText>
    </w:r>
    <w:r w:rsidRPr="00C354D0">
      <w:rPr>
        <w:rFonts w:ascii="Times New Roman" w:hAnsi="Times New Roman" w:cs="Arial"/>
        <w:noProof/>
        <w:sz w:val="24"/>
      </w:rPr>
      <w:fldChar w:fldCharType="separate"/>
    </w:r>
    <w:r w:rsidR="00F639F2">
      <w:rPr>
        <w:rFonts w:ascii="Times New Roman" w:hAnsi="Times New Roman" w:cs="Arial"/>
        <w:noProof/>
        <w:sz w:val="24"/>
      </w:rPr>
      <w:t>154</w:t>
    </w:r>
    <w:r w:rsidRPr="00C354D0">
      <w:rPr>
        <w:rFonts w:ascii="Times New Roman" w:hAnsi="Times New Roman" w:cs="Arial"/>
        <w:noProof/>
        <w:sz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3904" w:rsidRDefault="00363904" w:rsidP="005F24EB">
      <w:pPr>
        <w:spacing w:after="0"/>
      </w:pPr>
      <w:r>
        <w:separator/>
      </w:r>
    </w:p>
  </w:footnote>
  <w:footnote w:type="continuationSeparator" w:id="0">
    <w:p w:rsidR="00363904" w:rsidRDefault="00363904" w:rsidP="005F24EB">
      <w:pPr>
        <w:spacing w:after="0"/>
      </w:pPr>
      <w:r>
        <w:continuationSeparator/>
      </w:r>
    </w:p>
  </w:footnote>
  <w:footnote w:type="continuationNotice" w:id="1">
    <w:p w:rsidR="00363904" w:rsidRDefault="00363904">
      <w:pPr>
        <w:spacing w:after="0"/>
      </w:pPr>
    </w:p>
  </w:footnote>
  <w:footnote w:id="2">
    <w:p w:rsidR="0022434C" w:rsidRPr="007A2CB0" w:rsidRDefault="0022434C" w:rsidP="007A2CB0">
      <w:pPr>
        <w:pStyle w:val="FootnoteText"/>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Definitions are based on WGII AR5 (IPCC 2014)</w:t>
      </w:r>
    </w:p>
  </w:footnote>
  <w:footnote w:id="3">
    <w:p w:rsidR="0022434C" w:rsidRPr="007A2CB0" w:rsidRDefault="0022434C" w:rsidP="007A2CB0">
      <w:pPr>
        <w:pStyle w:val="FootnoteText"/>
        <w:jc w:val="both"/>
        <w:rPr>
          <w:rFonts w:ascii="Times New Roman" w:hAnsi="Times New Roman"/>
          <w:sz w:val="18"/>
          <w:szCs w:val="18"/>
        </w:rPr>
      </w:pPr>
      <w:r w:rsidRPr="007A2CB0">
        <w:rPr>
          <w:rFonts w:ascii="Times New Roman" w:hAnsi="Times New Roman"/>
          <w:sz w:val="18"/>
          <w:szCs w:val="18"/>
          <w:vertAlign w:val="superscript"/>
        </w:rPr>
        <w:footnoteRef/>
      </w:r>
      <w:r w:rsidRPr="007A2CB0">
        <w:rPr>
          <w:rFonts w:ascii="Times New Roman" w:hAnsi="Times New Roman"/>
          <w:sz w:val="18"/>
          <w:szCs w:val="18"/>
          <w:lang w:val="en-GB"/>
        </w:rPr>
        <w:t xml:space="preserve"> </w:t>
      </w:r>
      <w:r w:rsidRPr="007A2CB0">
        <w:rPr>
          <w:rFonts w:ascii="Times New Roman" w:hAnsi="Times New Roman"/>
          <w:sz w:val="18"/>
          <w:szCs w:val="18"/>
        </w:rPr>
        <w:t xml:space="preserve">Background paper: </w:t>
      </w:r>
      <w:r w:rsidRPr="007A2CB0">
        <w:rPr>
          <w:rFonts w:ascii="Times New Roman" w:hAnsi="Times New Roman"/>
          <w:sz w:val="18"/>
          <w:szCs w:val="18"/>
          <w:lang w:val="en-US"/>
        </w:rPr>
        <w:t>“I</w:t>
      </w:r>
      <w:r w:rsidRPr="007A2CB0">
        <w:rPr>
          <w:rFonts w:ascii="Times New Roman" w:hAnsi="Times New Roman"/>
          <w:sz w:val="18"/>
          <w:szCs w:val="18"/>
        </w:rPr>
        <w:t xml:space="preserve">nternational </w:t>
      </w:r>
      <w:r w:rsidRPr="007A2CB0">
        <w:rPr>
          <w:rFonts w:ascii="Times New Roman" w:hAnsi="Times New Roman"/>
          <w:sz w:val="18"/>
          <w:szCs w:val="18"/>
          <w:lang w:val="en-US"/>
        </w:rPr>
        <w:t>C</w:t>
      </w:r>
      <w:r w:rsidRPr="007A2CB0">
        <w:rPr>
          <w:rFonts w:ascii="Times New Roman" w:hAnsi="Times New Roman"/>
          <w:sz w:val="18"/>
          <w:szCs w:val="18"/>
        </w:rPr>
        <w:t xml:space="preserve">omparisons of Bulgaria’s </w:t>
      </w:r>
      <w:r w:rsidRPr="007A2CB0">
        <w:rPr>
          <w:rFonts w:ascii="Times New Roman" w:hAnsi="Times New Roman"/>
          <w:sz w:val="18"/>
          <w:szCs w:val="18"/>
          <w:lang w:val="en-US"/>
        </w:rPr>
        <w:t>H</w:t>
      </w:r>
      <w:r w:rsidRPr="007A2CB0">
        <w:rPr>
          <w:rFonts w:ascii="Times New Roman" w:hAnsi="Times New Roman"/>
          <w:sz w:val="18"/>
          <w:szCs w:val="18"/>
        </w:rPr>
        <w:t xml:space="preserve">ealth </w:t>
      </w:r>
      <w:r w:rsidRPr="007A2CB0">
        <w:rPr>
          <w:rFonts w:ascii="Times New Roman" w:hAnsi="Times New Roman"/>
          <w:sz w:val="18"/>
          <w:szCs w:val="18"/>
          <w:lang w:val="en-US"/>
        </w:rPr>
        <w:t>S</w:t>
      </w:r>
      <w:r w:rsidRPr="007A2CB0">
        <w:rPr>
          <w:rFonts w:ascii="Times New Roman" w:hAnsi="Times New Roman"/>
          <w:sz w:val="18"/>
          <w:szCs w:val="18"/>
        </w:rPr>
        <w:t xml:space="preserve">ystem </w:t>
      </w:r>
      <w:r w:rsidRPr="007A2CB0">
        <w:rPr>
          <w:rFonts w:ascii="Times New Roman" w:hAnsi="Times New Roman"/>
          <w:sz w:val="18"/>
          <w:szCs w:val="18"/>
          <w:lang w:val="en-US"/>
        </w:rPr>
        <w:t>P</w:t>
      </w:r>
      <w:r w:rsidRPr="007A2CB0">
        <w:rPr>
          <w:rFonts w:ascii="Times New Roman" w:hAnsi="Times New Roman"/>
          <w:sz w:val="18"/>
          <w:szCs w:val="18"/>
        </w:rPr>
        <w:t>erformance.</w:t>
      </w:r>
      <w:r w:rsidRPr="007A2CB0">
        <w:rPr>
          <w:rFonts w:ascii="Times New Roman" w:hAnsi="Times New Roman"/>
          <w:sz w:val="18"/>
          <w:szCs w:val="18"/>
          <w:lang w:val="en-US"/>
        </w:rPr>
        <w:t>”</w:t>
      </w:r>
      <w:r w:rsidRPr="007A2CB0">
        <w:rPr>
          <w:rFonts w:ascii="Times New Roman" w:hAnsi="Times New Roman"/>
          <w:sz w:val="18"/>
          <w:szCs w:val="18"/>
        </w:rPr>
        <w:t xml:space="preserve"> 2015, Advisory services agreement between ministry of health of the </w:t>
      </w:r>
      <w:r w:rsidRPr="007A2CB0">
        <w:rPr>
          <w:rFonts w:ascii="Times New Roman" w:hAnsi="Times New Roman"/>
          <w:sz w:val="18"/>
          <w:szCs w:val="18"/>
          <w:lang w:val="en-US"/>
        </w:rPr>
        <w:t>R</w:t>
      </w:r>
      <w:r w:rsidRPr="007A2CB0">
        <w:rPr>
          <w:rFonts w:ascii="Times New Roman" w:hAnsi="Times New Roman"/>
          <w:sz w:val="18"/>
          <w:szCs w:val="18"/>
        </w:rPr>
        <w:t xml:space="preserve">epublic of Bulgaria and the </w:t>
      </w:r>
      <w:r w:rsidRPr="007A2CB0">
        <w:rPr>
          <w:rFonts w:ascii="Times New Roman" w:hAnsi="Times New Roman"/>
          <w:sz w:val="18"/>
          <w:szCs w:val="18"/>
          <w:lang w:val="en-US"/>
        </w:rPr>
        <w:t>IBRD</w:t>
      </w:r>
      <w:r w:rsidRPr="007A2CB0">
        <w:rPr>
          <w:rFonts w:ascii="Times New Roman" w:hAnsi="Times New Roman"/>
          <w:sz w:val="18"/>
          <w:szCs w:val="18"/>
        </w:rPr>
        <w:t>.</w:t>
      </w:r>
    </w:p>
  </w:footnote>
  <w:footnote w:id="4">
    <w:p w:rsidR="0022434C" w:rsidRPr="007A2CB0" w:rsidRDefault="0022434C" w:rsidP="007A2CB0">
      <w:pPr>
        <w:pStyle w:val="FootnoteText"/>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lang w:val="en-US"/>
        </w:rPr>
        <w:t>http</w:t>
      </w:r>
      <w:r w:rsidRPr="007A2CB0">
        <w:rPr>
          <w:rFonts w:ascii="Times New Roman" w:hAnsi="Times New Roman"/>
          <w:sz w:val="18"/>
          <w:szCs w:val="18"/>
        </w:rPr>
        <w:t>://</w:t>
      </w:r>
      <w:r w:rsidRPr="007A2CB0">
        <w:rPr>
          <w:rFonts w:ascii="Times New Roman" w:hAnsi="Times New Roman"/>
          <w:sz w:val="18"/>
          <w:szCs w:val="18"/>
          <w:lang w:val="en-US"/>
        </w:rPr>
        <w:t>www</w:t>
      </w:r>
      <w:r w:rsidRPr="007A2CB0">
        <w:rPr>
          <w:rFonts w:ascii="Times New Roman" w:hAnsi="Times New Roman"/>
          <w:sz w:val="18"/>
          <w:szCs w:val="18"/>
        </w:rPr>
        <w:t>.</w:t>
      </w:r>
      <w:r w:rsidRPr="007A2CB0">
        <w:rPr>
          <w:rFonts w:ascii="Times New Roman" w:hAnsi="Times New Roman"/>
          <w:sz w:val="18"/>
          <w:szCs w:val="18"/>
          <w:lang w:val="en-US"/>
        </w:rPr>
        <w:t>hspm</w:t>
      </w:r>
      <w:r w:rsidRPr="007A2CB0">
        <w:rPr>
          <w:rFonts w:ascii="Times New Roman" w:hAnsi="Times New Roman"/>
          <w:sz w:val="18"/>
          <w:szCs w:val="18"/>
        </w:rPr>
        <w:t>.</w:t>
      </w:r>
      <w:r w:rsidRPr="007A2CB0">
        <w:rPr>
          <w:rFonts w:ascii="Times New Roman" w:hAnsi="Times New Roman"/>
          <w:sz w:val="18"/>
          <w:szCs w:val="18"/>
          <w:lang w:val="en-US"/>
        </w:rPr>
        <w:t>org</w:t>
      </w:r>
      <w:r w:rsidRPr="007A2CB0">
        <w:rPr>
          <w:rFonts w:ascii="Times New Roman" w:hAnsi="Times New Roman"/>
          <w:sz w:val="18"/>
          <w:szCs w:val="18"/>
        </w:rPr>
        <w:t>/</w:t>
      </w:r>
      <w:r w:rsidRPr="007A2CB0">
        <w:rPr>
          <w:rFonts w:ascii="Times New Roman" w:hAnsi="Times New Roman"/>
          <w:sz w:val="18"/>
          <w:szCs w:val="18"/>
          <w:lang w:val="en-US"/>
        </w:rPr>
        <w:t>countries</w:t>
      </w:r>
      <w:r w:rsidRPr="007A2CB0">
        <w:rPr>
          <w:rFonts w:ascii="Times New Roman" w:hAnsi="Times New Roman"/>
          <w:sz w:val="18"/>
          <w:szCs w:val="18"/>
        </w:rPr>
        <w:t>/</w:t>
      </w:r>
      <w:r w:rsidRPr="007A2CB0">
        <w:rPr>
          <w:rFonts w:ascii="Times New Roman" w:hAnsi="Times New Roman"/>
          <w:sz w:val="18"/>
          <w:szCs w:val="18"/>
          <w:lang w:val="en-US"/>
        </w:rPr>
        <w:t>bulgaria</w:t>
      </w:r>
      <w:r w:rsidRPr="007A2CB0">
        <w:rPr>
          <w:rFonts w:ascii="Times New Roman" w:hAnsi="Times New Roman"/>
          <w:sz w:val="18"/>
          <w:szCs w:val="18"/>
        </w:rPr>
        <w:t>22042013/</w:t>
      </w:r>
      <w:r w:rsidRPr="007A2CB0">
        <w:rPr>
          <w:rFonts w:ascii="Times New Roman" w:hAnsi="Times New Roman"/>
          <w:sz w:val="18"/>
          <w:szCs w:val="18"/>
          <w:lang w:val="en-US"/>
        </w:rPr>
        <w:t>livinghit</w:t>
      </w:r>
      <w:r w:rsidRPr="007A2CB0">
        <w:rPr>
          <w:rFonts w:ascii="Times New Roman" w:hAnsi="Times New Roman"/>
          <w:sz w:val="18"/>
          <w:szCs w:val="18"/>
        </w:rPr>
        <w:t>.</w:t>
      </w:r>
      <w:r w:rsidRPr="007A2CB0">
        <w:rPr>
          <w:rFonts w:ascii="Times New Roman" w:hAnsi="Times New Roman"/>
          <w:sz w:val="18"/>
          <w:szCs w:val="18"/>
          <w:lang w:val="en-US"/>
        </w:rPr>
        <w:t>aspx</w:t>
      </w:r>
      <w:r w:rsidRPr="007A2CB0">
        <w:rPr>
          <w:rFonts w:ascii="Times New Roman" w:hAnsi="Times New Roman"/>
          <w:sz w:val="18"/>
          <w:szCs w:val="18"/>
        </w:rPr>
        <w:t>?</w:t>
      </w:r>
      <w:r w:rsidRPr="007A2CB0">
        <w:rPr>
          <w:rFonts w:ascii="Times New Roman" w:hAnsi="Times New Roman"/>
          <w:sz w:val="18"/>
          <w:szCs w:val="18"/>
          <w:lang w:val="en-US"/>
        </w:rPr>
        <w:t>Section</w:t>
      </w:r>
      <w:r w:rsidRPr="007A2CB0">
        <w:rPr>
          <w:rFonts w:ascii="Times New Roman" w:hAnsi="Times New Roman"/>
          <w:sz w:val="18"/>
          <w:szCs w:val="18"/>
        </w:rPr>
        <w:t>=6.1%20</w:t>
      </w:r>
      <w:r w:rsidRPr="007A2CB0">
        <w:rPr>
          <w:rFonts w:ascii="Times New Roman" w:hAnsi="Times New Roman"/>
          <w:sz w:val="18"/>
          <w:szCs w:val="18"/>
          <w:lang w:val="en-US"/>
        </w:rPr>
        <w:t>Analysis</w:t>
      </w:r>
      <w:r w:rsidRPr="007A2CB0">
        <w:rPr>
          <w:rFonts w:ascii="Times New Roman" w:hAnsi="Times New Roman"/>
          <w:sz w:val="18"/>
          <w:szCs w:val="18"/>
        </w:rPr>
        <w:t>%20</w:t>
      </w:r>
      <w:r w:rsidRPr="007A2CB0">
        <w:rPr>
          <w:rFonts w:ascii="Times New Roman" w:hAnsi="Times New Roman"/>
          <w:sz w:val="18"/>
          <w:szCs w:val="18"/>
          <w:lang w:val="en-US"/>
        </w:rPr>
        <w:t>of</w:t>
      </w:r>
      <w:r w:rsidRPr="007A2CB0">
        <w:rPr>
          <w:rFonts w:ascii="Times New Roman" w:hAnsi="Times New Roman"/>
          <w:sz w:val="18"/>
          <w:szCs w:val="18"/>
        </w:rPr>
        <w:t>%20</w:t>
      </w:r>
      <w:r w:rsidRPr="007A2CB0">
        <w:rPr>
          <w:rFonts w:ascii="Times New Roman" w:hAnsi="Times New Roman"/>
          <w:sz w:val="18"/>
          <w:szCs w:val="18"/>
          <w:lang w:val="en-US"/>
        </w:rPr>
        <w:t>recent</w:t>
      </w:r>
      <w:r w:rsidRPr="007A2CB0">
        <w:rPr>
          <w:rFonts w:ascii="Times New Roman" w:hAnsi="Times New Roman"/>
          <w:sz w:val="18"/>
          <w:szCs w:val="18"/>
        </w:rPr>
        <w:t>%20</w:t>
      </w:r>
      <w:r w:rsidRPr="007A2CB0">
        <w:rPr>
          <w:rFonts w:ascii="Times New Roman" w:hAnsi="Times New Roman"/>
          <w:sz w:val="18"/>
          <w:szCs w:val="18"/>
          <w:lang w:val="en-US"/>
        </w:rPr>
        <w:t>reforms</w:t>
      </w:r>
      <w:r w:rsidRPr="007A2CB0">
        <w:rPr>
          <w:rFonts w:ascii="Times New Roman" w:hAnsi="Times New Roman"/>
          <w:sz w:val="18"/>
          <w:szCs w:val="18"/>
        </w:rPr>
        <w:t>&amp;</w:t>
      </w:r>
      <w:r w:rsidRPr="007A2CB0">
        <w:rPr>
          <w:rFonts w:ascii="Times New Roman" w:hAnsi="Times New Roman"/>
          <w:sz w:val="18"/>
          <w:szCs w:val="18"/>
          <w:lang w:val="en-US"/>
        </w:rPr>
        <w:t>Type</w:t>
      </w:r>
      <w:r w:rsidRPr="007A2CB0">
        <w:rPr>
          <w:rFonts w:ascii="Times New Roman" w:hAnsi="Times New Roman"/>
          <w:sz w:val="18"/>
          <w:szCs w:val="18"/>
        </w:rPr>
        <w:t>=</w:t>
      </w:r>
      <w:r w:rsidRPr="007A2CB0">
        <w:rPr>
          <w:rFonts w:ascii="Times New Roman" w:hAnsi="Times New Roman"/>
          <w:sz w:val="18"/>
          <w:szCs w:val="18"/>
          <w:lang w:val="en-US"/>
        </w:rPr>
        <w:t>Section</w:t>
      </w:r>
    </w:p>
  </w:footnote>
  <w:footnote w:id="5">
    <w:p w:rsidR="0022434C" w:rsidRPr="007A2CB0" w:rsidRDefault="0022434C" w:rsidP="007A2CB0">
      <w:pPr>
        <w:pStyle w:val="FootnoteText"/>
        <w:ind w:left="142" w:hanging="142"/>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A Human Health Perspectiven on Climate Change, 2009. A Report Outlining the Research Needs on the Human Health Effects of Climate Change. The Interagency Working Group on Climate Change and Health1 (IWGCCH). </w:t>
      </w:r>
    </w:p>
  </w:footnote>
  <w:footnote w:id="6">
    <w:p w:rsidR="0022434C" w:rsidRPr="007A2CB0" w:rsidRDefault="0022434C" w:rsidP="007A2CB0">
      <w:pPr>
        <w:pStyle w:val="FootnoteText"/>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intergovernmental Panel on climate change. Working Group ii. 2007, Cambridge: Cambridge University Press. ix, 976 p.</w:t>
      </w:r>
    </w:p>
  </w:footnote>
  <w:footnote w:id="7">
    <w:p w:rsidR="0022434C" w:rsidRPr="007A2CB0" w:rsidRDefault="0022434C" w:rsidP="007A2CB0">
      <w:pPr>
        <w:pStyle w:val="FootnoteText"/>
        <w:ind w:left="142" w:hanging="142"/>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The </w:t>
      </w:r>
      <w:r w:rsidRPr="007A2CB0">
        <w:rPr>
          <w:rFonts w:ascii="Times New Roman" w:hAnsi="Times New Roman"/>
          <w:sz w:val="18"/>
          <w:szCs w:val="18"/>
          <w:lang w:val="en-US"/>
        </w:rPr>
        <w:t>Center for Naval Analysis (CNA)</w:t>
      </w:r>
      <w:r w:rsidRPr="007A2CB0">
        <w:rPr>
          <w:rFonts w:ascii="Times New Roman" w:hAnsi="Times New Roman"/>
          <w:sz w:val="18"/>
          <w:szCs w:val="18"/>
        </w:rPr>
        <w:t xml:space="preserve"> </w:t>
      </w:r>
      <w:r w:rsidRPr="007A2CB0">
        <w:rPr>
          <w:rFonts w:ascii="Times New Roman" w:hAnsi="Times New Roman"/>
          <w:sz w:val="18"/>
          <w:szCs w:val="18"/>
          <w:lang w:val="en-US"/>
        </w:rPr>
        <w:t>C</w:t>
      </w:r>
      <w:r w:rsidRPr="007A2CB0">
        <w:rPr>
          <w:rFonts w:ascii="Times New Roman" w:hAnsi="Times New Roman"/>
          <w:sz w:val="18"/>
          <w:szCs w:val="18"/>
        </w:rPr>
        <w:t>orporation 2007</w:t>
      </w:r>
      <w:r w:rsidRPr="007A2CB0">
        <w:rPr>
          <w:rFonts w:ascii="Times New Roman" w:hAnsi="Times New Roman"/>
          <w:sz w:val="18"/>
          <w:szCs w:val="18"/>
          <w:lang w:val="en-US"/>
        </w:rPr>
        <w:t>,</w:t>
      </w:r>
      <w:r w:rsidRPr="007A2CB0">
        <w:rPr>
          <w:rFonts w:ascii="Times New Roman" w:hAnsi="Times New Roman"/>
          <w:sz w:val="18"/>
          <w:szCs w:val="18"/>
        </w:rPr>
        <w:t xml:space="preserve"> p. 68</w:t>
      </w:r>
    </w:p>
  </w:footnote>
  <w:footnote w:id="8">
    <w:p w:rsidR="0022434C" w:rsidRPr="007A2CB0" w:rsidRDefault="0022434C" w:rsidP="007A2CB0">
      <w:pPr>
        <w:pStyle w:val="FootnoteText"/>
        <w:ind w:left="142" w:hanging="142"/>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National research council (U</w:t>
      </w:r>
      <w:r w:rsidRPr="007A2CB0">
        <w:rPr>
          <w:rFonts w:ascii="Times New Roman" w:hAnsi="Times New Roman"/>
          <w:sz w:val="18"/>
          <w:szCs w:val="18"/>
          <w:lang w:val="en-US"/>
        </w:rPr>
        <w:t>S</w:t>
      </w:r>
      <w:r w:rsidRPr="007A2CB0">
        <w:rPr>
          <w:rFonts w:ascii="Times New Roman" w:hAnsi="Times New Roman"/>
          <w:sz w:val="18"/>
          <w:szCs w:val="18"/>
        </w:rPr>
        <w:t>). committee on ecological impacts of climate change. 2008, Washington, D.</w:t>
      </w:r>
      <w:r w:rsidRPr="007A2CB0">
        <w:rPr>
          <w:rFonts w:ascii="Times New Roman" w:hAnsi="Times New Roman"/>
          <w:sz w:val="18"/>
          <w:szCs w:val="18"/>
          <w:lang w:val="en-US"/>
        </w:rPr>
        <w:t>C</w:t>
      </w:r>
      <w:r w:rsidRPr="007A2CB0">
        <w:rPr>
          <w:rFonts w:ascii="Times New Roman" w:hAnsi="Times New Roman"/>
          <w:sz w:val="18"/>
          <w:szCs w:val="18"/>
        </w:rPr>
        <w:t>.: National academies Press. xii, 57 p</w:t>
      </w:r>
      <w:r w:rsidRPr="007A2CB0">
        <w:rPr>
          <w:rFonts w:ascii="Times New Roman" w:hAnsi="Times New Roman"/>
          <w:sz w:val="18"/>
          <w:szCs w:val="18"/>
          <w:lang w:val="en-US"/>
        </w:rPr>
        <w:t>.</w:t>
      </w:r>
      <w:r w:rsidRPr="007A2CB0">
        <w:rPr>
          <w:rFonts w:ascii="Times New Roman" w:hAnsi="Times New Roman"/>
          <w:sz w:val="18"/>
          <w:szCs w:val="18"/>
        </w:rPr>
        <w:t xml:space="preserve"> </w:t>
      </w:r>
    </w:p>
  </w:footnote>
  <w:footnote w:id="9">
    <w:p w:rsidR="0022434C" w:rsidRPr="007A2CB0" w:rsidRDefault="0022434C" w:rsidP="007A2CB0">
      <w:pPr>
        <w:pStyle w:val="FootnoteText"/>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WHO, Comparable estimates for the WHO European Region, incl. Bulgaria</w:t>
      </w:r>
    </w:p>
  </w:footnote>
  <w:footnote w:id="10">
    <w:p w:rsidR="0022434C" w:rsidRPr="007A2CB0" w:rsidRDefault="0022434C" w:rsidP="007A2CB0">
      <w:pPr>
        <w:pStyle w:val="FootnoteText"/>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A human health perspective on climate change. www.niehs.nih.gov/climatereport</w:t>
      </w:r>
    </w:p>
  </w:footnote>
  <w:footnote w:id="11">
    <w:p w:rsidR="0022434C" w:rsidRPr="007A2CB0" w:rsidRDefault="0022434C" w:rsidP="007A2CB0">
      <w:pPr>
        <w:pStyle w:val="FootnoteText"/>
        <w:jc w:val="both"/>
        <w:rPr>
          <w:rFonts w:ascii="Times New Roman" w:hAnsi="Times New Roman"/>
          <w:sz w:val="18"/>
          <w:szCs w:val="18"/>
          <w:lang w:val="en-US"/>
        </w:rPr>
      </w:pPr>
      <w:r w:rsidRPr="007A2CB0">
        <w:rPr>
          <w:rStyle w:val="FootnoteReference"/>
          <w:rFonts w:ascii="Times New Roman" w:hAnsi="Times New Roman"/>
          <w:sz w:val="18"/>
          <w:szCs w:val="18"/>
        </w:rPr>
        <w:footnoteRef/>
      </w:r>
      <w:r w:rsidRPr="007A2CB0">
        <w:rPr>
          <w:rFonts w:ascii="Times New Roman" w:hAnsi="Times New Roman"/>
          <w:sz w:val="18"/>
          <w:szCs w:val="18"/>
          <w:lang w:val="en-US"/>
        </w:rPr>
        <w:t xml:space="preserve"> Climate, Environment and Health Action Plan Information System</w:t>
      </w:r>
    </w:p>
  </w:footnote>
  <w:footnote w:id="12">
    <w:p w:rsidR="0022434C" w:rsidRPr="007A2CB0" w:rsidRDefault="0022434C" w:rsidP="007A2CB0">
      <w:pPr>
        <w:pStyle w:val="FootnoteText"/>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‘Adaptation to climate change impacts on human, animal and plant health’, Communication from the Commission to the European Parliament, the Council, the European Economic and Social Committee and the Committee of the Regions, Brussels, 2013.</w:t>
      </w:r>
    </w:p>
  </w:footnote>
  <w:footnote w:id="13">
    <w:p w:rsidR="0022434C" w:rsidRPr="007A2CB0" w:rsidRDefault="0022434C" w:rsidP="007A2CB0">
      <w:pPr>
        <w:pStyle w:val="FootnoteText"/>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Consolidated Reader-Friendly Edition of the Treaty on European Union (TEU) and the Treaty on the Functioning of the European Union (TFEU) as amended by the Treaty of Lisbon (2007)</w:t>
      </w:r>
    </w:p>
  </w:footnote>
  <w:footnote w:id="14">
    <w:p w:rsidR="0022434C" w:rsidRPr="007A2CB0" w:rsidRDefault="0022434C" w:rsidP="007A2CB0">
      <w:pPr>
        <w:pStyle w:val="FootnoteText"/>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New climate change agreement a historic win for human health http://www.who.int/mediacentre/commentaries/climate-change-agreement/en/</w:t>
      </w:r>
    </w:p>
  </w:footnote>
  <w:footnote w:id="15">
    <w:p w:rsidR="0022434C" w:rsidRPr="007A2CB0" w:rsidRDefault="0022434C" w:rsidP="007A2CB0">
      <w:pPr>
        <w:pStyle w:val="FootnoteText"/>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http://www.who.int/topics/international_health_regulations/en/</w:t>
      </w:r>
    </w:p>
  </w:footnote>
  <w:footnote w:id="16">
    <w:p w:rsidR="0022434C" w:rsidRPr="007A2CB0" w:rsidRDefault="0022434C" w:rsidP="007A2CB0">
      <w:pPr>
        <w:pStyle w:val="FootnoteText"/>
        <w:tabs>
          <w:tab w:val="left" w:pos="142"/>
        </w:tabs>
        <w:ind w:left="142" w:hanging="142"/>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http://www.consilium.europa.eu/uedocs/cms_Data/docs/pressdata/en/envir/97852.pdf :20.12.2007.</w:t>
      </w:r>
    </w:p>
  </w:footnote>
  <w:footnote w:id="17">
    <w:p w:rsidR="0022434C" w:rsidRPr="007A2CB0" w:rsidRDefault="0022434C" w:rsidP="007A2CB0">
      <w:pPr>
        <w:pStyle w:val="FootnoteText"/>
        <w:tabs>
          <w:tab w:val="left" w:pos="142"/>
        </w:tabs>
        <w:ind w:left="142" w:hanging="142"/>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Communication from the Commission to the Council, the European Parliament, the European Economic and Social Committee. ''The European Environment &amp; Health Action Plan 2004</w:t>
      </w:r>
      <w:r w:rsidRPr="007A2CB0">
        <w:rPr>
          <w:rFonts w:ascii="Times New Roman" w:hAnsi="Times New Roman"/>
          <w:sz w:val="18"/>
          <w:szCs w:val="18"/>
          <w:lang w:val="en-GB"/>
        </w:rPr>
        <w:t>–</w:t>
      </w:r>
      <w:r w:rsidRPr="007A2CB0">
        <w:rPr>
          <w:rFonts w:ascii="Times New Roman" w:hAnsi="Times New Roman"/>
          <w:sz w:val="18"/>
          <w:szCs w:val="18"/>
        </w:rPr>
        <w:t>2010''. Volume I. Brussels, 9.6.2004.</w:t>
      </w:r>
    </w:p>
  </w:footnote>
  <w:footnote w:id="18">
    <w:p w:rsidR="0022434C" w:rsidRPr="007A2CB0" w:rsidRDefault="0022434C" w:rsidP="007A2CB0">
      <w:pPr>
        <w:pStyle w:val="FootnoteText"/>
        <w:tabs>
          <w:tab w:val="left" w:pos="142"/>
        </w:tabs>
        <w:ind w:left="142" w:hanging="142"/>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Paragraph 24 of European Parliament Resolution of 4 September 2008 on the mid-term review of the European and Health Action Plan 2004-2010 (2007/2252(INI)).</w:t>
      </w:r>
    </w:p>
  </w:footnote>
  <w:footnote w:id="19">
    <w:p w:rsidR="0022434C" w:rsidRPr="007A2CB0" w:rsidRDefault="0022434C" w:rsidP="007A2CB0">
      <w:pPr>
        <w:pStyle w:val="FootnoteText"/>
        <w:tabs>
          <w:tab w:val="left" w:pos="142"/>
        </w:tabs>
        <w:ind w:left="142" w:hanging="142"/>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Paragraph 26 of European Parliament Resolution of 4 September 2008 on the mid-term review of the European and Health Action Plan 2004-2010 (2007/2252(INI)).</w:t>
      </w:r>
    </w:p>
  </w:footnote>
  <w:footnote w:id="20">
    <w:p w:rsidR="0022434C" w:rsidRPr="007A2CB0" w:rsidRDefault="0022434C" w:rsidP="007A2CB0">
      <w:pPr>
        <w:pStyle w:val="FootnoteText"/>
        <w:tabs>
          <w:tab w:val="left" w:pos="142"/>
        </w:tabs>
        <w:ind w:left="142" w:hanging="142"/>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Decision N° 1350/2007/EC of the European Parliament and of the Council of 23 October 2007, establishing a second programme of Community action in the field of health (2008-13).</w:t>
      </w:r>
    </w:p>
  </w:footnote>
  <w:footnote w:id="21">
    <w:p w:rsidR="0022434C" w:rsidRPr="007A2CB0" w:rsidRDefault="0022434C" w:rsidP="007A2CB0">
      <w:pPr>
        <w:pStyle w:val="FootnoteText"/>
        <w:ind w:left="142" w:hanging="142"/>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Regulation (EU) No 282/2014 of the European Parliament and of the Council of 11 March 2014 on the establishment of a third Programme for the Union's action in the field of health (2014-2020).</w:t>
      </w:r>
    </w:p>
  </w:footnote>
  <w:footnote w:id="22">
    <w:p w:rsidR="0022434C" w:rsidRPr="007A2CB0" w:rsidRDefault="0022434C" w:rsidP="007A2CB0">
      <w:pPr>
        <w:pStyle w:val="FootnoteText"/>
        <w:ind w:left="142" w:hanging="142"/>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The Regulation 349/2011 further defines the implementation of Regulation 1338/2008.</w:t>
      </w:r>
    </w:p>
  </w:footnote>
  <w:footnote w:id="23">
    <w:p w:rsidR="0022434C" w:rsidRPr="007A2CB0" w:rsidRDefault="0022434C" w:rsidP="007A2CB0">
      <w:pPr>
        <w:pStyle w:val="FootnoteText"/>
        <w:ind w:left="142" w:hanging="142"/>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Two Commission Decisions, 2003/534/EC and 2007/875/EC were introduced in order to amend Decision 2119/98/EC.</w:t>
      </w:r>
    </w:p>
  </w:footnote>
  <w:footnote w:id="24">
    <w:p w:rsidR="0022434C" w:rsidRPr="007A2CB0" w:rsidRDefault="0022434C" w:rsidP="007A2CB0">
      <w:pPr>
        <w:pStyle w:val="FootnoteText"/>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http://www.ecdc.europa.eu/en/Pages/home.aspx.</w:t>
      </w:r>
    </w:p>
  </w:footnote>
  <w:footnote w:id="25">
    <w:p w:rsidR="0022434C" w:rsidRPr="007A2CB0" w:rsidRDefault="0022434C" w:rsidP="007A2CB0">
      <w:pPr>
        <w:pStyle w:val="FootnoteText"/>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http://ec.europa.eu/food/food/rapidalert/index_en.htm</w:t>
      </w:r>
    </w:p>
  </w:footnote>
  <w:footnote w:id="26">
    <w:p w:rsidR="0022434C" w:rsidRPr="007A2CB0" w:rsidRDefault="0022434C" w:rsidP="007A2CB0">
      <w:pPr>
        <w:pStyle w:val="FootnoteText"/>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w:t>
      </w:r>
      <w:hyperlink r:id="rId1" w:history="1">
        <w:r w:rsidRPr="007A2CB0">
          <w:rPr>
            <w:rStyle w:val="Hyperlink"/>
            <w:rFonts w:ascii="Times New Roman" w:hAnsi="Times New Roman"/>
            <w:color w:val="auto"/>
            <w:sz w:val="18"/>
            <w:szCs w:val="18"/>
            <w:u w:val="none"/>
          </w:rPr>
          <w:t>http://www.efsa.europa.eu/</w:t>
        </w:r>
      </w:hyperlink>
    </w:p>
  </w:footnote>
  <w:footnote w:id="27">
    <w:p w:rsidR="0022434C" w:rsidRPr="007A2CB0" w:rsidRDefault="0022434C" w:rsidP="007A2CB0">
      <w:pPr>
        <w:pStyle w:val="FootnoteText"/>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http://www.efsa.europa.eu/en/supporting/pub/234e.htm. </w:t>
      </w:r>
    </w:p>
    <w:p w:rsidR="0022434C" w:rsidRPr="007A2CB0" w:rsidRDefault="0022434C" w:rsidP="007A2CB0">
      <w:pPr>
        <w:pStyle w:val="FootnoteText"/>
        <w:spacing w:line="180" w:lineRule="exact"/>
        <w:jc w:val="both"/>
        <w:rPr>
          <w:rFonts w:ascii="Times New Roman" w:hAnsi="Times New Roman"/>
          <w:sz w:val="18"/>
          <w:szCs w:val="18"/>
        </w:rPr>
      </w:pPr>
    </w:p>
  </w:footnote>
  <w:footnote w:id="28">
    <w:p w:rsidR="0022434C" w:rsidRPr="007A2CB0" w:rsidRDefault="0022434C" w:rsidP="007A2CB0">
      <w:pPr>
        <w:pStyle w:val="FootnoteText"/>
        <w:ind w:left="284" w:hanging="284"/>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w:t>
      </w:r>
      <w:hyperlink r:id="rId2" w:history="1">
        <w:r w:rsidRPr="007A2CB0">
          <w:rPr>
            <w:rStyle w:val="Hyperlink"/>
            <w:rFonts w:ascii="Times New Roman" w:hAnsi="Times New Roman"/>
            <w:color w:val="auto"/>
            <w:sz w:val="18"/>
            <w:szCs w:val="18"/>
          </w:rPr>
          <w:t>http://www.mh.government.bg/</w:t>
        </w:r>
      </w:hyperlink>
    </w:p>
  </w:footnote>
  <w:footnote w:id="29">
    <w:p w:rsidR="0022434C" w:rsidRPr="007A2CB0" w:rsidRDefault="0022434C" w:rsidP="007A2CB0">
      <w:pPr>
        <w:pStyle w:val="FootnoteText"/>
        <w:ind w:left="284" w:hanging="284"/>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w:t>
      </w:r>
      <w:hyperlink r:id="rId3" w:history="1">
        <w:r w:rsidRPr="007A2CB0">
          <w:rPr>
            <w:rStyle w:val="Hyperlink"/>
            <w:rFonts w:ascii="Times New Roman" w:hAnsi="Times New Roman"/>
            <w:color w:val="auto"/>
            <w:sz w:val="18"/>
            <w:szCs w:val="18"/>
          </w:rPr>
          <w:t>http://www5.moew.government.bg/</w:t>
        </w:r>
      </w:hyperlink>
      <w:r w:rsidRPr="007A2CB0">
        <w:rPr>
          <w:rFonts w:ascii="Times New Roman" w:hAnsi="Times New Roman"/>
          <w:sz w:val="18"/>
          <w:szCs w:val="18"/>
        </w:rPr>
        <w:t xml:space="preserve"> </w:t>
      </w:r>
    </w:p>
  </w:footnote>
  <w:footnote w:id="30">
    <w:p w:rsidR="0022434C" w:rsidRPr="007A2CB0" w:rsidRDefault="0022434C" w:rsidP="007A2CB0">
      <w:pPr>
        <w:pStyle w:val="FootnoteText"/>
        <w:ind w:left="284" w:hanging="284"/>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w:t>
      </w:r>
      <w:hyperlink r:id="rId4" w:history="1">
        <w:r w:rsidRPr="007A2CB0">
          <w:rPr>
            <w:rStyle w:val="Hyperlink"/>
            <w:rFonts w:ascii="Times New Roman" w:hAnsi="Times New Roman"/>
            <w:color w:val="auto"/>
            <w:sz w:val="18"/>
            <w:szCs w:val="18"/>
          </w:rPr>
          <w:t>http://www.eea.government.bg/</w:t>
        </w:r>
      </w:hyperlink>
      <w:r w:rsidRPr="007A2CB0">
        <w:rPr>
          <w:rFonts w:ascii="Times New Roman" w:hAnsi="Times New Roman"/>
          <w:sz w:val="18"/>
          <w:szCs w:val="18"/>
        </w:rPr>
        <w:t xml:space="preserve"> </w:t>
      </w:r>
    </w:p>
  </w:footnote>
  <w:footnote w:id="31">
    <w:p w:rsidR="0022434C" w:rsidRPr="007A2CB0" w:rsidRDefault="0022434C" w:rsidP="007A2CB0">
      <w:pPr>
        <w:pStyle w:val="FootnoteText"/>
        <w:ind w:left="142" w:hanging="142"/>
        <w:jc w:val="both"/>
        <w:rPr>
          <w:rFonts w:ascii="Times New Roman" w:hAnsi="Times New Roman"/>
          <w:sz w:val="18"/>
          <w:szCs w:val="18"/>
          <w:lang w:val="en-US"/>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All functions of the Climate Change Policy D</w:t>
      </w:r>
      <w:r w:rsidRPr="007A2CB0">
        <w:rPr>
          <w:rFonts w:ascii="Times New Roman" w:hAnsi="Times New Roman"/>
          <w:sz w:val="18"/>
          <w:szCs w:val="18"/>
          <w:lang w:val="en-US"/>
        </w:rPr>
        <w:t>irectorate</w:t>
      </w:r>
      <w:r w:rsidRPr="007A2CB0">
        <w:rPr>
          <w:rFonts w:ascii="Times New Roman" w:hAnsi="Times New Roman"/>
          <w:sz w:val="18"/>
          <w:szCs w:val="18"/>
        </w:rPr>
        <w:t xml:space="preserve"> are available at the website of the M</w:t>
      </w:r>
      <w:r w:rsidRPr="007A2CB0">
        <w:rPr>
          <w:rFonts w:ascii="Times New Roman" w:hAnsi="Times New Roman"/>
          <w:sz w:val="18"/>
          <w:szCs w:val="18"/>
          <w:lang w:val="en-US"/>
        </w:rPr>
        <w:t>o</w:t>
      </w:r>
      <w:r w:rsidRPr="007A2CB0">
        <w:rPr>
          <w:rFonts w:ascii="Times New Roman" w:hAnsi="Times New Roman"/>
          <w:sz w:val="18"/>
          <w:szCs w:val="18"/>
        </w:rPr>
        <w:t xml:space="preserve">EW at </w:t>
      </w:r>
      <w:hyperlink r:id="rId5" w:history="1">
        <w:r w:rsidRPr="007A2CB0">
          <w:rPr>
            <w:rStyle w:val="Hyperlink"/>
            <w:rFonts w:ascii="Times New Roman" w:hAnsi="Times New Roman"/>
            <w:color w:val="auto"/>
            <w:sz w:val="18"/>
            <w:szCs w:val="18"/>
          </w:rPr>
          <w:t>http://www.moew.government.bg/?show=top&amp;cid=5</w:t>
        </w:r>
      </w:hyperlink>
      <w:r w:rsidRPr="007A2CB0">
        <w:rPr>
          <w:rFonts w:ascii="Times New Roman" w:hAnsi="Times New Roman"/>
          <w:sz w:val="18"/>
          <w:szCs w:val="18"/>
          <w:lang w:val="en-US"/>
        </w:rPr>
        <w:t xml:space="preserve"> </w:t>
      </w:r>
    </w:p>
  </w:footnote>
  <w:footnote w:id="32">
    <w:p w:rsidR="0022434C" w:rsidRPr="007A2CB0" w:rsidRDefault="0022434C" w:rsidP="007A2CB0">
      <w:pPr>
        <w:pStyle w:val="FootnoteText"/>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w:t>
      </w:r>
      <w:hyperlink r:id="rId6" w:history="1">
        <w:r w:rsidRPr="007A2CB0">
          <w:rPr>
            <w:rStyle w:val="Hyperlink"/>
            <w:rFonts w:ascii="Times New Roman" w:hAnsi="Times New Roman"/>
            <w:color w:val="auto"/>
            <w:sz w:val="18"/>
            <w:szCs w:val="18"/>
          </w:rPr>
          <w:t>http://www.itransport.bg/</w:t>
        </w:r>
      </w:hyperlink>
    </w:p>
  </w:footnote>
  <w:footnote w:id="33">
    <w:p w:rsidR="0022434C" w:rsidRPr="007A2CB0" w:rsidRDefault="0022434C" w:rsidP="007A2CB0">
      <w:pPr>
        <w:pStyle w:val="FootnoteText"/>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w:t>
      </w:r>
      <w:hyperlink r:id="rId7" w:history="1">
        <w:r w:rsidRPr="007A2CB0">
          <w:rPr>
            <w:rStyle w:val="Hyperlink"/>
            <w:rFonts w:ascii="Times New Roman" w:hAnsi="Times New Roman"/>
            <w:color w:val="auto"/>
            <w:sz w:val="18"/>
            <w:szCs w:val="18"/>
          </w:rPr>
          <w:t>http://www.transportburgas.bg/en/index</w:t>
        </w:r>
      </w:hyperlink>
      <w:r w:rsidRPr="007A2CB0">
        <w:rPr>
          <w:rFonts w:ascii="Times New Roman" w:hAnsi="Times New Roman"/>
          <w:sz w:val="18"/>
          <w:szCs w:val="18"/>
        </w:rPr>
        <w:t xml:space="preserve"> </w:t>
      </w:r>
    </w:p>
  </w:footnote>
  <w:footnote w:id="34">
    <w:p w:rsidR="0022434C" w:rsidRPr="007A2CB0" w:rsidRDefault="0022434C" w:rsidP="007A2CB0">
      <w:pPr>
        <w:pStyle w:val="FootnoteText"/>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Climate, Environment and Health Action Plan Information System.</w:t>
      </w:r>
    </w:p>
  </w:footnote>
  <w:footnote w:id="35">
    <w:p w:rsidR="0022434C" w:rsidRPr="007A2CB0" w:rsidRDefault="0022434C" w:rsidP="007A2CB0">
      <w:pPr>
        <w:pStyle w:val="FootnoteText"/>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Protecting health in an environment challenged by climate change: European Regional Framework for</w:t>
      </w:r>
      <w:r w:rsidRPr="007A2CB0">
        <w:rPr>
          <w:rFonts w:ascii="Times New Roman" w:hAnsi="Times New Roman"/>
          <w:sz w:val="18"/>
          <w:szCs w:val="18"/>
          <w:lang w:val="en-US"/>
        </w:rPr>
        <w:t xml:space="preserve"> </w:t>
      </w:r>
      <w:r w:rsidRPr="007A2CB0">
        <w:rPr>
          <w:rFonts w:ascii="Times New Roman" w:hAnsi="Times New Roman"/>
          <w:sz w:val="18"/>
          <w:szCs w:val="18"/>
        </w:rPr>
        <w:t>Action. Copenhagen, World Health Organization Regional Office for Europe, 2010.</w:t>
      </w:r>
      <w:r w:rsidRPr="007A2CB0">
        <w:rPr>
          <w:rFonts w:ascii="Times New Roman" w:hAnsi="Times New Roman"/>
          <w:sz w:val="18"/>
          <w:szCs w:val="18"/>
          <w:lang w:val="en-US"/>
        </w:rPr>
        <w:t xml:space="preserve"> </w:t>
      </w:r>
      <w:r w:rsidRPr="007A2CB0">
        <w:rPr>
          <w:rFonts w:ascii="Times New Roman" w:hAnsi="Times New Roman"/>
          <w:sz w:val="18"/>
          <w:szCs w:val="18"/>
        </w:rPr>
        <w:t>http://www.euro.who.int/__data/assets/pdf_file/0005/95882/Parma_EH_Conf_edoc06rev1.pdf.</w:t>
      </w:r>
    </w:p>
  </w:footnote>
  <w:footnote w:id="36">
    <w:p w:rsidR="0022434C" w:rsidRPr="007A2CB0" w:rsidRDefault="0022434C" w:rsidP="007A2CB0">
      <w:pPr>
        <w:pStyle w:val="FootnoteText"/>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Declaration of the European Commission. Fifth Ministerial Conference on Environment and Health.</w:t>
      </w:r>
      <w:r w:rsidRPr="007A2CB0">
        <w:rPr>
          <w:rFonts w:ascii="Times New Roman" w:hAnsi="Times New Roman"/>
          <w:sz w:val="18"/>
          <w:szCs w:val="18"/>
          <w:lang w:val="en-US"/>
        </w:rPr>
        <w:t xml:space="preserve"> </w:t>
      </w:r>
      <w:r w:rsidRPr="007A2CB0">
        <w:rPr>
          <w:rFonts w:ascii="Times New Roman" w:hAnsi="Times New Roman"/>
          <w:sz w:val="18"/>
          <w:szCs w:val="18"/>
        </w:rPr>
        <w:t>Parma 10-12 March 2010. Available online:</w:t>
      </w:r>
      <w:r w:rsidRPr="007A2CB0">
        <w:rPr>
          <w:rFonts w:ascii="Times New Roman" w:hAnsi="Times New Roman"/>
          <w:sz w:val="18"/>
          <w:szCs w:val="18"/>
          <w:lang w:val="en-US"/>
        </w:rPr>
        <w:t xml:space="preserve"> </w:t>
      </w:r>
      <w:r w:rsidRPr="007A2CB0">
        <w:rPr>
          <w:rFonts w:ascii="Times New Roman" w:hAnsi="Times New Roman"/>
          <w:sz w:val="18"/>
          <w:szCs w:val="18"/>
        </w:rPr>
        <w:t>http://ec.europa.eu/health/healthy_environments/docs/parma_declaration_en.pdf</w:t>
      </w:r>
    </w:p>
  </w:footnote>
  <w:footnote w:id="37">
    <w:p w:rsidR="0022434C" w:rsidRPr="007A2CB0" w:rsidRDefault="0022434C" w:rsidP="007A2CB0">
      <w:pPr>
        <w:pStyle w:val="FootnoteText"/>
        <w:tabs>
          <w:tab w:val="left" w:pos="142"/>
        </w:tabs>
        <w:ind w:left="142" w:hanging="142"/>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UKCIP Framework</w:t>
      </w:r>
    </w:p>
  </w:footnote>
  <w:footnote w:id="38">
    <w:p w:rsidR="0022434C" w:rsidRPr="007A2CB0" w:rsidRDefault="0022434C" w:rsidP="007A2CB0">
      <w:pPr>
        <w:pStyle w:val="FootnoteText"/>
        <w:tabs>
          <w:tab w:val="left" w:pos="142"/>
        </w:tabs>
        <w:ind w:left="142" w:hanging="142"/>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Council of Ministers (2012). National Development Programme: Bulgaria 2020. Available at: http://www.strategy.bg/StrategicDocuments/View.aspx?lang=bg-BG&amp;Id=765</w:t>
      </w:r>
    </w:p>
  </w:footnote>
  <w:footnote w:id="39">
    <w:p w:rsidR="0022434C" w:rsidRPr="007A2CB0" w:rsidRDefault="0022434C" w:rsidP="007A2CB0">
      <w:pPr>
        <w:pStyle w:val="FootnoteText"/>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WHO Guidance to protect health from climate change through health adaptation planning, ISBN 978 92 4 150800 1</w:t>
      </w:r>
    </w:p>
  </w:footnote>
  <w:footnote w:id="40">
    <w:p w:rsidR="0022434C" w:rsidRPr="007A2CB0" w:rsidRDefault="0022434C" w:rsidP="007A2CB0">
      <w:pPr>
        <w:pStyle w:val="FootnoteText"/>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EEA Report: National adaptation policy processes in European countries, 2014</w:t>
      </w:r>
    </w:p>
  </w:footnote>
  <w:footnote w:id="41">
    <w:p w:rsidR="0022434C" w:rsidRPr="007A2CB0" w:rsidRDefault="0022434C" w:rsidP="007A2CB0">
      <w:pPr>
        <w:pStyle w:val="FootnoteText"/>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UKCIP, Identifying adaptation options</w:t>
      </w:r>
    </w:p>
  </w:footnote>
  <w:footnote w:id="42">
    <w:p w:rsidR="0022434C" w:rsidRPr="007A2CB0" w:rsidRDefault="0022434C" w:rsidP="007A2CB0">
      <w:pPr>
        <w:pStyle w:val="FootnoteText"/>
        <w:spacing w:line="160" w:lineRule="exact"/>
        <w:ind w:left="142" w:hanging="142"/>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Costs of Adapting to Climate Change for Human Health in Developing Countries. Kiran Pandey, World Bank, 2010.</w:t>
      </w:r>
    </w:p>
  </w:footnote>
  <w:footnote w:id="43">
    <w:p w:rsidR="0022434C" w:rsidRPr="007A2CB0" w:rsidRDefault="0022434C" w:rsidP="007A2CB0">
      <w:pPr>
        <w:pStyle w:val="FootnoteText"/>
        <w:jc w:val="both"/>
        <w:rPr>
          <w:rFonts w:ascii="Times New Roman" w:hAnsi="Times New Roman"/>
          <w:sz w:val="18"/>
          <w:szCs w:val="18"/>
          <w:lang w:val="en-US"/>
        </w:rPr>
      </w:pPr>
      <w:r w:rsidRPr="007A2CB0">
        <w:rPr>
          <w:rStyle w:val="FootnoteReference"/>
          <w:rFonts w:ascii="Times New Roman" w:hAnsi="Times New Roman"/>
          <w:sz w:val="18"/>
          <w:szCs w:val="18"/>
          <w:lang w:val="en-US"/>
        </w:rPr>
        <w:footnoteRef/>
      </w:r>
      <w:r w:rsidRPr="007A2CB0">
        <w:rPr>
          <w:rFonts w:ascii="Times New Roman" w:hAnsi="Times New Roman"/>
          <w:sz w:val="18"/>
          <w:szCs w:val="18"/>
          <w:lang w:val="en-US"/>
        </w:rPr>
        <w:t xml:space="preserve"> The NPV of an adaptation option is given by the present value of the estimated benefits and costs. If NPV is more than zero, this indicates that the investment is efficient and incremental benefits of adaptation exceed the incremental resource costs. If NPV is &lt;0 or B/C is &lt;1, then the adaptation measures add no net benefit to the </w:t>
      </w:r>
      <w:r>
        <w:rPr>
          <w:rFonts w:ascii="Times New Roman" w:hAnsi="Times New Roman"/>
          <w:sz w:val="18"/>
          <w:szCs w:val="18"/>
          <w:lang w:val="en-US"/>
        </w:rPr>
        <w:t>Human Health</w:t>
      </w:r>
      <w:r w:rsidRPr="007A2CB0">
        <w:rPr>
          <w:rFonts w:ascii="Times New Roman" w:hAnsi="Times New Roman"/>
          <w:sz w:val="18"/>
          <w:szCs w:val="18"/>
          <w:lang w:val="en-US"/>
        </w:rPr>
        <w:t xml:space="preserve"> sector. If NPV is &gt;0 or B/C is &gt;1, then it adds positive benefits. The positive value of NPV confirms that investments for adaptation are efficient.</w:t>
      </w:r>
    </w:p>
    <w:p w:rsidR="0022434C" w:rsidRPr="007A2CB0" w:rsidRDefault="0022434C" w:rsidP="007A2CB0">
      <w:pPr>
        <w:pStyle w:val="FootnoteText"/>
        <w:jc w:val="both"/>
        <w:rPr>
          <w:rFonts w:ascii="Times New Roman" w:hAnsi="Times New Roman"/>
          <w:sz w:val="18"/>
          <w:szCs w:val="18"/>
          <w:lang w:val="en-US"/>
        </w:rPr>
      </w:pPr>
      <w:r w:rsidRPr="007A2CB0">
        <w:rPr>
          <w:rFonts w:ascii="Times New Roman" w:hAnsi="Times New Roman"/>
          <w:sz w:val="18"/>
          <w:szCs w:val="18"/>
          <w:lang w:val="en-US"/>
        </w:rPr>
        <w:t>The benefit-cost ratio (B/C) is the ratio of the present value of benefits to the present value of costs. When the B/C ratio is more than one, the present value of the option’s benefits is larger than the present value of its costs.</w:t>
      </w:r>
    </w:p>
  </w:footnote>
  <w:footnote w:id="44">
    <w:p w:rsidR="0022434C" w:rsidRPr="00F161C7" w:rsidRDefault="0022434C" w:rsidP="009F66C7">
      <w:pPr>
        <w:spacing w:after="0"/>
        <w:rPr>
          <w:rFonts w:ascii="Times New Roman" w:hAnsi="Times New Roman"/>
          <w:sz w:val="18"/>
          <w:szCs w:val="18"/>
          <w:lang w:val="en-US"/>
        </w:rPr>
      </w:pPr>
      <w:r w:rsidRPr="00F161C7">
        <w:rPr>
          <w:rFonts w:ascii="Times New Roman" w:hAnsi="Times New Roman"/>
          <w:sz w:val="18"/>
          <w:szCs w:val="18"/>
          <w:vertAlign w:val="superscript"/>
          <w:lang w:val="en-US"/>
        </w:rPr>
        <w:footnoteRef/>
      </w:r>
      <w:r w:rsidRPr="00F161C7">
        <w:rPr>
          <w:rFonts w:ascii="Times New Roman" w:hAnsi="Times New Roman"/>
          <w:sz w:val="18"/>
          <w:szCs w:val="18"/>
          <w:lang w:val="en-US"/>
        </w:rPr>
        <w:t xml:space="preserve"> The </w:t>
      </w:r>
      <w:r>
        <w:rPr>
          <w:rFonts w:ascii="Times New Roman" w:hAnsi="Times New Roman"/>
          <w:sz w:val="18"/>
          <w:szCs w:val="18"/>
          <w:lang w:val="en-US"/>
        </w:rPr>
        <w:t>cost-effectiveness</w:t>
      </w:r>
      <w:r w:rsidRPr="00F161C7">
        <w:rPr>
          <w:rFonts w:ascii="Times New Roman" w:hAnsi="Times New Roman"/>
          <w:sz w:val="18"/>
          <w:szCs w:val="18"/>
          <w:lang w:val="en-US"/>
        </w:rPr>
        <w:t xml:space="preserve"> </w:t>
      </w:r>
      <w:r w:rsidRPr="001F7251">
        <w:rPr>
          <w:rFonts w:ascii="Times New Roman" w:hAnsi="Times New Roman"/>
          <w:sz w:val="18"/>
          <w:szCs w:val="18"/>
          <w:lang w:val="en-US"/>
        </w:rPr>
        <w:t>refers</w:t>
      </w:r>
      <w:r w:rsidRPr="00F161C7">
        <w:rPr>
          <w:rFonts w:ascii="Times New Roman" w:hAnsi="Times New Roman"/>
          <w:sz w:val="18"/>
          <w:szCs w:val="18"/>
          <w:lang w:val="en-US"/>
        </w:rPr>
        <w:t xml:space="preserve"> to all measures.  </w:t>
      </w:r>
    </w:p>
  </w:footnote>
  <w:footnote w:id="45">
    <w:p w:rsidR="0022434C" w:rsidRPr="00150A03" w:rsidRDefault="0022434C" w:rsidP="00D603FA">
      <w:pPr>
        <w:pStyle w:val="FootnoteText"/>
      </w:pPr>
      <w:r>
        <w:rPr>
          <w:rStyle w:val="FootnoteReference"/>
        </w:rPr>
        <w:footnoteRef/>
      </w:r>
      <w:r>
        <w:t xml:space="preserve"> </w:t>
      </w:r>
      <w:r w:rsidRPr="00150A03">
        <w:rPr>
          <w:rFonts w:ascii="Times New Roman" w:hAnsi="Times New Roman"/>
        </w:rPr>
        <w:t>Discount rate: the rate at which future benefits and costs are discounted to make them comparable with benefits and costs at the present time</w:t>
      </w:r>
      <w:r w:rsidRPr="00150A03">
        <w:t>.</w:t>
      </w:r>
    </w:p>
  </w:footnote>
  <w:footnote w:id="46">
    <w:p w:rsidR="0022434C" w:rsidRPr="007A2CB0" w:rsidRDefault="0022434C" w:rsidP="00D603FA">
      <w:pPr>
        <w:pStyle w:val="FootnoteText"/>
        <w:jc w:val="both"/>
        <w:rPr>
          <w:rFonts w:ascii="Times New Roman" w:hAnsi="Times New Roman"/>
          <w:sz w:val="18"/>
          <w:szCs w:val="18"/>
          <w:lang w:val="en-US"/>
        </w:rPr>
      </w:pPr>
      <w:r w:rsidRPr="007A2CB0">
        <w:rPr>
          <w:rStyle w:val="FootnoteReference"/>
          <w:rFonts w:ascii="Times New Roman" w:hAnsi="Times New Roman"/>
          <w:sz w:val="18"/>
          <w:szCs w:val="18"/>
          <w:lang w:val="en-US"/>
        </w:rPr>
        <w:footnoteRef/>
      </w:r>
      <w:r w:rsidRPr="007A2CB0">
        <w:rPr>
          <w:rFonts w:ascii="Times New Roman" w:hAnsi="Times New Roman"/>
          <w:sz w:val="18"/>
          <w:szCs w:val="18"/>
          <w:lang w:val="en-US"/>
        </w:rPr>
        <w:t xml:space="preserve"> The NPV of an adaptation option is given by the present value of the estimated benefits and costs. If NPV is more than zero, this indicates that the investment is efficient and incremental benefits of adaptation exceed the incremental resource costs. If NPV is &lt;0 or B/C is &lt;1, then the adaptation measures add no net benefit to the </w:t>
      </w:r>
      <w:r>
        <w:rPr>
          <w:rFonts w:ascii="Times New Roman" w:hAnsi="Times New Roman"/>
          <w:sz w:val="18"/>
          <w:szCs w:val="18"/>
          <w:lang w:val="en-US"/>
        </w:rPr>
        <w:t>Human Health</w:t>
      </w:r>
      <w:r w:rsidRPr="007A2CB0">
        <w:rPr>
          <w:rFonts w:ascii="Times New Roman" w:hAnsi="Times New Roman"/>
          <w:sz w:val="18"/>
          <w:szCs w:val="18"/>
          <w:lang w:val="en-US"/>
        </w:rPr>
        <w:t xml:space="preserve"> sector. If NPV is &gt;0 or B/C is &gt;1, then it adds positive benefits. The positive value of NPV confirms that investments for adaptation are efficient.</w:t>
      </w:r>
    </w:p>
    <w:p w:rsidR="0022434C" w:rsidRPr="007A2CB0" w:rsidRDefault="0022434C" w:rsidP="00D603FA">
      <w:pPr>
        <w:pStyle w:val="FootnoteText"/>
        <w:jc w:val="both"/>
        <w:rPr>
          <w:rFonts w:ascii="Times New Roman" w:hAnsi="Times New Roman"/>
          <w:sz w:val="18"/>
          <w:szCs w:val="18"/>
          <w:lang w:val="en-US"/>
        </w:rPr>
      </w:pPr>
      <w:r w:rsidRPr="007A2CB0">
        <w:rPr>
          <w:rFonts w:ascii="Times New Roman" w:hAnsi="Times New Roman"/>
          <w:sz w:val="18"/>
          <w:szCs w:val="18"/>
          <w:lang w:val="en-US"/>
        </w:rPr>
        <w:t>The benefit-cost ratio (B/C) is the ratio of the present value of benefits to the present value of costs. When the B/C ratio is more than one, the present value of the option’s benefits is larger than the present value of its costs.</w:t>
      </w:r>
    </w:p>
  </w:footnote>
  <w:footnote w:id="47">
    <w:p w:rsidR="0022434C" w:rsidRPr="00F161C7" w:rsidRDefault="0022434C" w:rsidP="00D603FA">
      <w:pPr>
        <w:spacing w:after="0"/>
        <w:rPr>
          <w:rFonts w:ascii="Times New Roman" w:hAnsi="Times New Roman"/>
          <w:sz w:val="18"/>
          <w:szCs w:val="18"/>
          <w:lang w:val="en-US"/>
        </w:rPr>
      </w:pPr>
      <w:r w:rsidRPr="00F161C7">
        <w:rPr>
          <w:rFonts w:ascii="Times New Roman" w:hAnsi="Times New Roman"/>
          <w:sz w:val="18"/>
          <w:szCs w:val="18"/>
          <w:vertAlign w:val="superscript"/>
          <w:lang w:val="en-US"/>
        </w:rPr>
        <w:footnoteRef/>
      </w:r>
      <w:r w:rsidRPr="00F161C7">
        <w:rPr>
          <w:rFonts w:ascii="Times New Roman" w:hAnsi="Times New Roman"/>
          <w:sz w:val="18"/>
          <w:szCs w:val="18"/>
          <w:lang w:val="en-US"/>
        </w:rPr>
        <w:t xml:space="preserve"> The </w:t>
      </w:r>
      <w:r>
        <w:rPr>
          <w:rFonts w:ascii="Times New Roman" w:hAnsi="Times New Roman"/>
          <w:sz w:val="18"/>
          <w:szCs w:val="18"/>
          <w:lang w:val="en-US"/>
        </w:rPr>
        <w:t>cost-effectiveness</w:t>
      </w:r>
      <w:r w:rsidRPr="00F161C7">
        <w:rPr>
          <w:rFonts w:ascii="Times New Roman" w:hAnsi="Times New Roman"/>
          <w:sz w:val="18"/>
          <w:szCs w:val="18"/>
          <w:lang w:val="en-US"/>
        </w:rPr>
        <w:t xml:space="preserve"> </w:t>
      </w:r>
      <w:r w:rsidRPr="001F7251">
        <w:rPr>
          <w:rFonts w:ascii="Times New Roman" w:hAnsi="Times New Roman"/>
          <w:sz w:val="18"/>
          <w:szCs w:val="18"/>
          <w:lang w:val="en-US"/>
        </w:rPr>
        <w:t>refers</w:t>
      </w:r>
      <w:r w:rsidRPr="00F161C7">
        <w:rPr>
          <w:rFonts w:ascii="Times New Roman" w:hAnsi="Times New Roman"/>
          <w:sz w:val="18"/>
          <w:szCs w:val="18"/>
          <w:lang w:val="en-US"/>
        </w:rPr>
        <w:t xml:space="preserve"> to all measures.  </w:t>
      </w:r>
    </w:p>
  </w:footnote>
  <w:footnote w:id="48">
    <w:p w:rsidR="0022434C" w:rsidRPr="007A2CB0" w:rsidRDefault="0022434C" w:rsidP="007A2CB0">
      <w:pPr>
        <w:pStyle w:val="FootnoteText"/>
        <w:tabs>
          <w:tab w:val="left" w:pos="142"/>
        </w:tabs>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Sections 1 and 2 of Application 2.1. are grounded basically on the PIK 92 review report results, by Hans-Martin Füssel and Richard J. T. Klein, Conceptual Frameworks of Adaptation to Climate Change and their Applicability to Human Health.</w:t>
      </w:r>
    </w:p>
  </w:footnote>
  <w:footnote w:id="49">
    <w:p w:rsidR="0022434C" w:rsidRPr="007A2CB0" w:rsidRDefault="0022434C" w:rsidP="007A2CB0">
      <w:pPr>
        <w:pStyle w:val="FootnoteText"/>
        <w:spacing w:line="180" w:lineRule="exact"/>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Health Canada (2002). National health impact and adaptation assessment framework and tools. Health Canada, Ottawa, Canada.</w:t>
      </w:r>
    </w:p>
  </w:footnote>
  <w:footnote w:id="50">
    <w:p w:rsidR="0022434C" w:rsidRPr="007A2CB0" w:rsidRDefault="0022434C" w:rsidP="007A2CB0">
      <w:pPr>
        <w:pStyle w:val="FootnoteText"/>
        <w:jc w:val="both"/>
        <w:rPr>
          <w:rFonts w:ascii="Times New Roman" w:hAnsi="Times New Roman"/>
          <w:sz w:val="18"/>
          <w:szCs w:val="18"/>
          <w:lang w:val="en-US"/>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w:t>
      </w:r>
      <w:r w:rsidRPr="007A2CB0">
        <w:rPr>
          <w:rFonts w:ascii="Times New Roman" w:hAnsi="Times New Roman"/>
          <w:sz w:val="18"/>
          <w:szCs w:val="18"/>
          <w:lang w:val="en-GB"/>
        </w:rPr>
        <w:t>DPSEEA stands for: Driving-force – Pressure – State – Exposure – Effect – Action</w:t>
      </w:r>
    </w:p>
  </w:footnote>
  <w:footnote w:id="51">
    <w:p w:rsidR="0022434C" w:rsidRPr="007A2CB0" w:rsidRDefault="0022434C" w:rsidP="007A2CB0">
      <w:pPr>
        <w:pStyle w:val="FootnoteText"/>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Health Canada (2002). National health impact and adaptation assessment framework and tools. Health</w:t>
      </w:r>
      <w:r w:rsidRPr="007A2CB0">
        <w:rPr>
          <w:rFonts w:ascii="Times New Roman" w:hAnsi="Times New Roman"/>
          <w:sz w:val="18"/>
          <w:szCs w:val="18"/>
          <w:lang w:val="en-US"/>
        </w:rPr>
        <w:t xml:space="preserve"> </w:t>
      </w:r>
      <w:r w:rsidRPr="007A2CB0">
        <w:rPr>
          <w:rFonts w:ascii="Times New Roman" w:hAnsi="Times New Roman"/>
          <w:sz w:val="18"/>
          <w:szCs w:val="18"/>
        </w:rPr>
        <w:t>Canada, Ottawa, Canada.</w:t>
      </w:r>
    </w:p>
  </w:footnote>
  <w:footnote w:id="52">
    <w:p w:rsidR="0022434C" w:rsidRPr="007A2CB0" w:rsidRDefault="0022434C" w:rsidP="007A2CB0">
      <w:pPr>
        <w:pStyle w:val="FootnoteText"/>
        <w:jc w:val="both"/>
        <w:rPr>
          <w:rFonts w:ascii="Times New Roman" w:hAnsi="Times New Roman"/>
          <w:sz w:val="18"/>
          <w:szCs w:val="18"/>
        </w:rPr>
      </w:pPr>
      <w:r w:rsidRPr="007A2CB0">
        <w:rPr>
          <w:rStyle w:val="FootnoteReference"/>
          <w:rFonts w:ascii="Times New Roman" w:hAnsi="Times New Roman"/>
          <w:sz w:val="18"/>
          <w:szCs w:val="18"/>
        </w:rPr>
        <w:footnoteRef/>
      </w:r>
      <w:r w:rsidRPr="007A2CB0">
        <w:rPr>
          <w:rFonts w:ascii="Times New Roman" w:hAnsi="Times New Roman"/>
          <w:sz w:val="18"/>
          <w:szCs w:val="18"/>
        </w:rPr>
        <w:t xml:space="preserve"> European Commission (2000). First Report on the Harmonisation of Risk Assessment Procedures. Part 1:</w:t>
      </w:r>
      <w:r w:rsidRPr="007A2CB0">
        <w:rPr>
          <w:rFonts w:ascii="Times New Roman" w:hAnsi="Times New Roman"/>
          <w:sz w:val="18"/>
          <w:szCs w:val="18"/>
          <w:lang w:val="en-US"/>
        </w:rPr>
        <w:t xml:space="preserve"> </w:t>
      </w:r>
      <w:r w:rsidRPr="007A2CB0">
        <w:rPr>
          <w:rFonts w:ascii="Times New Roman" w:hAnsi="Times New Roman"/>
          <w:sz w:val="18"/>
          <w:szCs w:val="18"/>
        </w:rPr>
        <w:t>The Report of the Scientific Steering Committee’s Working Group on Harmonisation of Risk Assessment</w:t>
      </w:r>
      <w:r w:rsidRPr="007A2CB0">
        <w:rPr>
          <w:rFonts w:ascii="Times New Roman" w:hAnsi="Times New Roman"/>
          <w:sz w:val="18"/>
          <w:szCs w:val="18"/>
          <w:lang w:val="en-US"/>
        </w:rPr>
        <w:t xml:space="preserve"> </w:t>
      </w:r>
      <w:r w:rsidRPr="007A2CB0">
        <w:rPr>
          <w:rFonts w:ascii="Times New Roman" w:hAnsi="Times New Roman"/>
          <w:sz w:val="18"/>
          <w:szCs w:val="18"/>
        </w:rPr>
        <w:t>Procedures in the Scientific Committees advising the European Commission in tarea of human</w:t>
      </w:r>
      <w:r w:rsidRPr="007A2CB0">
        <w:rPr>
          <w:rFonts w:ascii="Times New Roman" w:hAnsi="Times New Roman"/>
          <w:sz w:val="18"/>
          <w:szCs w:val="18"/>
          <w:lang w:val="en-US"/>
        </w:rPr>
        <w:t xml:space="preserve"> </w:t>
      </w:r>
      <w:r w:rsidRPr="007A2CB0">
        <w:rPr>
          <w:rFonts w:ascii="Times New Roman" w:hAnsi="Times New Roman"/>
          <w:sz w:val="18"/>
          <w:szCs w:val="18"/>
        </w:rPr>
        <w:t>and environmental health. Available at http://europa.eu.int/comm/food/fs/sc/ssc/out83 en.pdf</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34C" w:rsidRPr="00406909" w:rsidRDefault="0022434C" w:rsidP="00C354D0">
    <w:pPr>
      <w:tabs>
        <w:tab w:val="center" w:pos="4536"/>
        <w:tab w:val="right" w:pos="9072"/>
      </w:tabs>
      <w:spacing w:after="0"/>
      <w:jc w:val="center"/>
      <w:rPr>
        <w:rFonts w:ascii="Times New Roman" w:hAnsi="Times New Roman"/>
        <w:sz w:val="24"/>
      </w:rPr>
    </w:pPr>
    <w:r w:rsidRPr="00406909">
      <w:rPr>
        <w:rFonts w:ascii="Times New Roman" w:hAnsi="Times New Roman"/>
        <w:b/>
        <w:i/>
        <w:sz w:val="24"/>
        <w:lang w:val="en-US"/>
      </w:rPr>
      <w:t>Climate Change Adaptation</w:t>
    </w:r>
    <w:r>
      <w:rPr>
        <w:rFonts w:ascii="Times New Roman" w:hAnsi="Times New Roman"/>
        <w:b/>
        <w:i/>
        <w:sz w:val="24"/>
        <w:lang w:val="en-US"/>
      </w:rPr>
      <w:t xml:space="preserve"> – </w:t>
    </w:r>
    <w:r w:rsidRPr="00C354D0">
      <w:rPr>
        <w:rFonts w:ascii="Times New Roman" w:hAnsi="Times New Roman"/>
        <w:b/>
        <w:i/>
        <w:sz w:val="24"/>
        <w:lang w:val="en-US"/>
      </w:rPr>
      <w:t>Assessment of the</w:t>
    </w:r>
    <w:r>
      <w:rPr>
        <w:rFonts w:ascii="Times New Roman" w:hAnsi="Times New Roman"/>
        <w:b/>
        <w:i/>
        <w:sz w:val="24"/>
        <w:lang w:val="en-US"/>
      </w:rPr>
      <w:t xml:space="preserve"> </w:t>
    </w:r>
    <w:r w:rsidRPr="00C354D0">
      <w:rPr>
        <w:rFonts w:ascii="Times New Roman" w:hAnsi="Times New Roman"/>
        <w:b/>
        <w:i/>
        <w:sz w:val="24"/>
        <w:lang w:val="en-US"/>
      </w:rPr>
      <w:t>Human Health Sector</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34C" w:rsidRDefault="0022434C" w:rsidP="002C6783">
    <w:pPr>
      <w:pStyle w:val="Header"/>
      <w:tabs>
        <w:tab w:val="clear" w:pos="4680"/>
        <w:tab w:val="clear" w:pos="9360"/>
        <w:tab w:val="left" w:pos="6927"/>
      </w:tabs>
    </w:pPr>
    <w:r>
      <w:rPr>
        <w:noProof/>
        <w:lang w:val="en-US"/>
      </w:rPr>
      <w:drawing>
        <wp:anchor distT="0" distB="0" distL="114300" distR="114300" simplePos="0" relativeHeight="251656704" behindDoc="1" locked="0" layoutInCell="1" allowOverlap="1" wp14:anchorId="5FF56393" wp14:editId="63F9DFF5">
          <wp:simplePos x="0" y="0"/>
          <wp:positionH relativeFrom="column">
            <wp:posOffset>4213225</wp:posOffset>
          </wp:positionH>
          <wp:positionV relativeFrom="paragraph">
            <wp:posOffset>-635</wp:posOffset>
          </wp:positionV>
          <wp:extent cx="1774825" cy="658495"/>
          <wp:effectExtent l="0" t="0" r="0" b="0"/>
          <wp:wrapTight wrapText="bothSides">
            <wp:wrapPolygon edited="0">
              <wp:start x="8578" y="625"/>
              <wp:lineTo x="3246" y="1875"/>
              <wp:lineTo x="927" y="4999"/>
              <wp:lineTo x="927" y="11873"/>
              <wp:lineTo x="2087" y="19996"/>
              <wp:lineTo x="9737" y="19996"/>
              <wp:lineTo x="7419" y="12498"/>
              <wp:lineTo x="19707" y="11873"/>
              <wp:lineTo x="19938" y="6874"/>
              <wp:lineTo x="9737" y="625"/>
              <wp:lineTo x="8578" y="625"/>
            </wp:wrapPolygon>
          </wp:wrapTight>
          <wp:docPr id="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4825" cy="658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335B">
      <w:rPr>
        <w:noProof/>
        <w:lang w:val="en-US"/>
      </w:rPr>
      <w:drawing>
        <wp:inline distT="0" distB="0" distL="0" distR="0" wp14:anchorId="0411A6E1" wp14:editId="343BB64B">
          <wp:extent cx="1153160" cy="904240"/>
          <wp:effectExtent l="0" t="0" r="0" b="0"/>
          <wp:docPr id="4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53160" cy="90424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34C" w:rsidRDefault="0022434C" w:rsidP="002C6783">
    <w:pPr>
      <w:pStyle w:val="Header"/>
      <w:tabs>
        <w:tab w:val="clear" w:pos="4680"/>
        <w:tab w:val="clear" w:pos="9360"/>
        <w:tab w:val="left" w:pos="6927"/>
      </w:tabs>
    </w:pPr>
    <w:r>
      <w:rPr>
        <w:noProof/>
        <w:lang w:val="en-US"/>
      </w:rPr>
      <w:drawing>
        <wp:anchor distT="0" distB="0" distL="114300" distR="114300" simplePos="0" relativeHeight="251657728" behindDoc="1" locked="0" layoutInCell="1" allowOverlap="1" wp14:anchorId="25C5B060" wp14:editId="2C0C182F">
          <wp:simplePos x="0" y="0"/>
          <wp:positionH relativeFrom="column">
            <wp:posOffset>4213225</wp:posOffset>
          </wp:positionH>
          <wp:positionV relativeFrom="paragraph">
            <wp:posOffset>-635</wp:posOffset>
          </wp:positionV>
          <wp:extent cx="1774825" cy="658495"/>
          <wp:effectExtent l="0" t="0" r="0" b="0"/>
          <wp:wrapTight wrapText="bothSides">
            <wp:wrapPolygon edited="0">
              <wp:start x="8578" y="625"/>
              <wp:lineTo x="3246" y="1875"/>
              <wp:lineTo x="927" y="4999"/>
              <wp:lineTo x="927" y="11873"/>
              <wp:lineTo x="2087" y="19996"/>
              <wp:lineTo x="9737" y="19996"/>
              <wp:lineTo x="7419" y="12498"/>
              <wp:lineTo x="19707" y="11873"/>
              <wp:lineTo x="19938" y="6874"/>
              <wp:lineTo x="9737" y="625"/>
              <wp:lineTo x="8578" y="625"/>
            </wp:wrapPolygon>
          </wp:wrapTight>
          <wp:docPr id="2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4825" cy="658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335B">
      <w:rPr>
        <w:noProof/>
        <w:lang w:val="en-US"/>
      </w:rPr>
      <w:drawing>
        <wp:inline distT="0" distB="0" distL="0" distR="0" wp14:anchorId="67089D96" wp14:editId="50926D84">
          <wp:extent cx="1153160" cy="904240"/>
          <wp:effectExtent l="0" t="0" r="0" b="0"/>
          <wp:docPr id="208"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53160" cy="904240"/>
                  </a:xfrm>
                  <a:prstGeom prst="rect">
                    <a:avLst/>
                  </a:prstGeom>
                  <a:noFill/>
                  <a:ln>
                    <a:noFill/>
                  </a:ln>
                </pic:spPr>
              </pic:pic>
            </a:graphicData>
          </a:graphic>
        </wp:inline>
      </w:drawing>
    </w: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34C" w:rsidRDefault="0022434C" w:rsidP="002C6783">
    <w:pPr>
      <w:pStyle w:val="Header"/>
      <w:tabs>
        <w:tab w:val="clear" w:pos="4680"/>
        <w:tab w:val="clear" w:pos="9360"/>
        <w:tab w:val="left" w:pos="6927"/>
      </w:tabs>
    </w:pPr>
    <w:r>
      <w:rPr>
        <w:noProof/>
        <w:lang w:val="en-US"/>
      </w:rPr>
      <w:drawing>
        <wp:anchor distT="0" distB="0" distL="114300" distR="114300" simplePos="0" relativeHeight="251658752" behindDoc="1" locked="0" layoutInCell="1" allowOverlap="1" wp14:anchorId="1C803B9E" wp14:editId="7E7BEDFE">
          <wp:simplePos x="0" y="0"/>
          <wp:positionH relativeFrom="column">
            <wp:posOffset>4213225</wp:posOffset>
          </wp:positionH>
          <wp:positionV relativeFrom="paragraph">
            <wp:posOffset>-635</wp:posOffset>
          </wp:positionV>
          <wp:extent cx="1774825" cy="658495"/>
          <wp:effectExtent l="0" t="0" r="0" b="0"/>
          <wp:wrapTight wrapText="bothSides">
            <wp:wrapPolygon edited="0">
              <wp:start x="8578" y="625"/>
              <wp:lineTo x="3246" y="1875"/>
              <wp:lineTo x="927" y="4999"/>
              <wp:lineTo x="927" y="11873"/>
              <wp:lineTo x="2087" y="19996"/>
              <wp:lineTo x="9737" y="19996"/>
              <wp:lineTo x="7419" y="12498"/>
              <wp:lineTo x="19707" y="11873"/>
              <wp:lineTo x="19938" y="6874"/>
              <wp:lineTo x="9737" y="625"/>
              <wp:lineTo x="8578" y="625"/>
            </wp:wrapPolygon>
          </wp:wrapTight>
          <wp:docPr id="209"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4825" cy="658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335B">
      <w:rPr>
        <w:noProof/>
        <w:lang w:val="en-US"/>
      </w:rPr>
      <w:drawing>
        <wp:inline distT="0" distB="0" distL="0" distR="0" wp14:anchorId="7366220E" wp14:editId="30356BCC">
          <wp:extent cx="1153160" cy="904240"/>
          <wp:effectExtent l="0" t="0" r="0" b="0"/>
          <wp:docPr id="210"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53160" cy="904240"/>
                  </a:xfrm>
                  <a:prstGeom prst="rect">
                    <a:avLst/>
                  </a:prstGeom>
                  <a:noFill/>
                  <a:ln>
                    <a:noFill/>
                  </a:ln>
                </pic:spPr>
              </pic:pic>
            </a:graphicData>
          </a:graphic>
        </wp:inline>
      </w:drawing>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90C20"/>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DB4F1D"/>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1FC3D7D"/>
    <w:multiLevelType w:val="hybridMultilevel"/>
    <w:tmpl w:val="E5709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28B2FF0"/>
    <w:multiLevelType w:val="hybridMultilevel"/>
    <w:tmpl w:val="DDA83B06"/>
    <w:lvl w:ilvl="0" w:tplc="9C3A0A32">
      <w:start w:val="1"/>
      <w:numFmt w:val="bullet"/>
      <w:lvlText w:val="o"/>
      <w:lvlJc w:val="left"/>
      <w:pPr>
        <w:ind w:left="720" w:hanging="360"/>
      </w:pPr>
      <w:rPr>
        <w:rFonts w:ascii="Courier New" w:hAnsi="Courier New" w:cs="Courier New"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2E66892"/>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C86DD6"/>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B21239E"/>
    <w:multiLevelType w:val="hybridMultilevel"/>
    <w:tmpl w:val="5366D480"/>
    <w:lvl w:ilvl="0" w:tplc="2E107186">
      <w:numFmt w:val="bullet"/>
      <w:lvlText w:val="•"/>
      <w:lvlJc w:val="left"/>
      <w:pPr>
        <w:ind w:left="757" w:hanging="360"/>
      </w:pPr>
      <w:rPr>
        <w:rFonts w:ascii="Garamond" w:hAnsi="Garamond" w:cs="SymbolMT" w:hint="default"/>
        <w:color w:val="000000"/>
        <w:sz w:val="20"/>
        <w:szCs w:val="28"/>
      </w:rPr>
    </w:lvl>
    <w:lvl w:ilvl="1" w:tplc="08090003" w:tentative="1">
      <w:start w:val="1"/>
      <w:numFmt w:val="bullet"/>
      <w:lvlText w:val="o"/>
      <w:lvlJc w:val="left"/>
      <w:pPr>
        <w:ind w:left="1477" w:hanging="360"/>
      </w:pPr>
      <w:rPr>
        <w:rFonts w:ascii="Courier New" w:hAnsi="Courier New" w:cs="Courier New" w:hint="default"/>
      </w:rPr>
    </w:lvl>
    <w:lvl w:ilvl="2" w:tplc="08090005" w:tentative="1">
      <w:start w:val="1"/>
      <w:numFmt w:val="bullet"/>
      <w:lvlText w:val=""/>
      <w:lvlJc w:val="left"/>
      <w:pPr>
        <w:ind w:left="2197" w:hanging="360"/>
      </w:pPr>
      <w:rPr>
        <w:rFonts w:ascii="Wingdings" w:hAnsi="Wingdings" w:hint="default"/>
      </w:rPr>
    </w:lvl>
    <w:lvl w:ilvl="3" w:tplc="08090001" w:tentative="1">
      <w:start w:val="1"/>
      <w:numFmt w:val="bullet"/>
      <w:lvlText w:val=""/>
      <w:lvlJc w:val="left"/>
      <w:pPr>
        <w:ind w:left="2917" w:hanging="360"/>
      </w:pPr>
      <w:rPr>
        <w:rFonts w:ascii="Symbol" w:hAnsi="Symbol" w:hint="default"/>
      </w:rPr>
    </w:lvl>
    <w:lvl w:ilvl="4" w:tplc="08090003" w:tentative="1">
      <w:start w:val="1"/>
      <w:numFmt w:val="bullet"/>
      <w:lvlText w:val="o"/>
      <w:lvlJc w:val="left"/>
      <w:pPr>
        <w:ind w:left="3637" w:hanging="360"/>
      </w:pPr>
      <w:rPr>
        <w:rFonts w:ascii="Courier New" w:hAnsi="Courier New" w:cs="Courier New" w:hint="default"/>
      </w:rPr>
    </w:lvl>
    <w:lvl w:ilvl="5" w:tplc="08090005" w:tentative="1">
      <w:start w:val="1"/>
      <w:numFmt w:val="bullet"/>
      <w:lvlText w:val=""/>
      <w:lvlJc w:val="left"/>
      <w:pPr>
        <w:ind w:left="4357" w:hanging="360"/>
      </w:pPr>
      <w:rPr>
        <w:rFonts w:ascii="Wingdings" w:hAnsi="Wingdings" w:hint="default"/>
      </w:rPr>
    </w:lvl>
    <w:lvl w:ilvl="6" w:tplc="08090001" w:tentative="1">
      <w:start w:val="1"/>
      <w:numFmt w:val="bullet"/>
      <w:lvlText w:val=""/>
      <w:lvlJc w:val="left"/>
      <w:pPr>
        <w:ind w:left="5077" w:hanging="360"/>
      </w:pPr>
      <w:rPr>
        <w:rFonts w:ascii="Symbol" w:hAnsi="Symbol" w:hint="default"/>
      </w:rPr>
    </w:lvl>
    <w:lvl w:ilvl="7" w:tplc="08090003" w:tentative="1">
      <w:start w:val="1"/>
      <w:numFmt w:val="bullet"/>
      <w:lvlText w:val="o"/>
      <w:lvlJc w:val="left"/>
      <w:pPr>
        <w:ind w:left="5797" w:hanging="360"/>
      </w:pPr>
      <w:rPr>
        <w:rFonts w:ascii="Courier New" w:hAnsi="Courier New" w:cs="Courier New" w:hint="default"/>
      </w:rPr>
    </w:lvl>
    <w:lvl w:ilvl="8" w:tplc="08090005" w:tentative="1">
      <w:start w:val="1"/>
      <w:numFmt w:val="bullet"/>
      <w:lvlText w:val=""/>
      <w:lvlJc w:val="left"/>
      <w:pPr>
        <w:ind w:left="6517" w:hanging="360"/>
      </w:pPr>
      <w:rPr>
        <w:rFonts w:ascii="Wingdings" w:hAnsi="Wingdings" w:hint="default"/>
      </w:rPr>
    </w:lvl>
  </w:abstractNum>
  <w:abstractNum w:abstractNumId="7">
    <w:nsid w:val="0D163EB0"/>
    <w:multiLevelType w:val="hybridMultilevel"/>
    <w:tmpl w:val="D5223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EEF28AE"/>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0ED0B35"/>
    <w:multiLevelType w:val="hybridMultilevel"/>
    <w:tmpl w:val="4D705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1064334"/>
    <w:multiLevelType w:val="hybridMultilevel"/>
    <w:tmpl w:val="C314549A"/>
    <w:lvl w:ilvl="0" w:tplc="4176BAA0">
      <w:start w:val="1"/>
      <w:numFmt w:val="bullet"/>
      <w:lvlText w:val=""/>
      <w:lvlJc w:val="left"/>
      <w:pPr>
        <w:ind w:left="720" w:hanging="360"/>
      </w:pPr>
      <w:rPr>
        <w:rFonts w:ascii="Symbol" w:hAnsi="Symbol" w:hint="default"/>
      </w:rPr>
    </w:lvl>
    <w:lvl w:ilvl="1" w:tplc="318E9170">
      <w:start w:val="1"/>
      <w:numFmt w:val="bullet"/>
      <w:lvlText w:val=""/>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2FD2112"/>
    <w:multiLevelType w:val="hybridMultilevel"/>
    <w:tmpl w:val="49EC659C"/>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66C5039"/>
    <w:multiLevelType w:val="hybridMultilevel"/>
    <w:tmpl w:val="391C47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1A294FF6"/>
    <w:multiLevelType w:val="hybridMultilevel"/>
    <w:tmpl w:val="8508FA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AB70378"/>
    <w:multiLevelType w:val="hybridMultilevel"/>
    <w:tmpl w:val="132CD52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CE81D93"/>
    <w:multiLevelType w:val="hybridMultilevel"/>
    <w:tmpl w:val="70BAFF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1F3455A6"/>
    <w:multiLevelType w:val="hybridMultilevel"/>
    <w:tmpl w:val="0D468E9A"/>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04C2A88"/>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18527AF"/>
    <w:multiLevelType w:val="hybridMultilevel"/>
    <w:tmpl w:val="DE2859D0"/>
    <w:lvl w:ilvl="0" w:tplc="9C3A0A32">
      <w:start w:val="1"/>
      <w:numFmt w:val="bullet"/>
      <w:lvlText w:val="o"/>
      <w:lvlJc w:val="left"/>
      <w:pPr>
        <w:ind w:left="720" w:hanging="360"/>
      </w:pPr>
      <w:rPr>
        <w:rFonts w:ascii="Courier New" w:hAnsi="Courier New" w:cs="Courier New"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2901685"/>
    <w:multiLevelType w:val="multilevel"/>
    <w:tmpl w:val="46B61DEC"/>
    <w:lvl w:ilvl="0">
      <w:start w:val="1"/>
      <w:numFmt w:val="upperLetter"/>
      <w:lvlText w:val="%1."/>
      <w:lvlJc w:val="left"/>
      <w:pPr>
        <w:ind w:left="2667" w:hanging="360"/>
      </w:pPr>
      <w:rPr>
        <w:rFonts w:hint="default"/>
        <w:b w:val="0"/>
      </w:rPr>
    </w:lvl>
    <w:lvl w:ilvl="1">
      <w:start w:val="1"/>
      <w:numFmt w:val="decimal"/>
      <w:isLgl/>
      <w:lvlText w:val="%1.%2."/>
      <w:lvlJc w:val="left"/>
      <w:pPr>
        <w:ind w:left="3027" w:hanging="720"/>
      </w:pPr>
      <w:rPr>
        <w:rFonts w:hint="default"/>
      </w:rPr>
    </w:lvl>
    <w:lvl w:ilvl="2">
      <w:start w:val="1"/>
      <w:numFmt w:val="decimal"/>
      <w:isLgl/>
      <w:lvlText w:val="%1.%2.%3."/>
      <w:lvlJc w:val="left"/>
      <w:pPr>
        <w:ind w:left="3027" w:hanging="720"/>
      </w:pPr>
      <w:rPr>
        <w:rFonts w:hint="default"/>
      </w:rPr>
    </w:lvl>
    <w:lvl w:ilvl="3">
      <w:start w:val="1"/>
      <w:numFmt w:val="decimal"/>
      <w:isLgl/>
      <w:lvlText w:val="%1.%2.%3.%4."/>
      <w:lvlJc w:val="left"/>
      <w:pPr>
        <w:ind w:left="3387" w:hanging="1080"/>
      </w:pPr>
      <w:rPr>
        <w:rFonts w:hint="default"/>
      </w:rPr>
    </w:lvl>
    <w:lvl w:ilvl="4">
      <w:start w:val="1"/>
      <w:numFmt w:val="decimal"/>
      <w:isLgl/>
      <w:lvlText w:val="%1.%2.%3.%4.%5."/>
      <w:lvlJc w:val="left"/>
      <w:pPr>
        <w:ind w:left="3387" w:hanging="1080"/>
      </w:pPr>
      <w:rPr>
        <w:rFonts w:hint="default"/>
      </w:rPr>
    </w:lvl>
    <w:lvl w:ilvl="5">
      <w:start w:val="1"/>
      <w:numFmt w:val="decimal"/>
      <w:isLgl/>
      <w:lvlText w:val="%1.%2.%3.%4.%5.%6."/>
      <w:lvlJc w:val="left"/>
      <w:pPr>
        <w:ind w:left="3747" w:hanging="1440"/>
      </w:pPr>
      <w:rPr>
        <w:rFonts w:hint="default"/>
      </w:rPr>
    </w:lvl>
    <w:lvl w:ilvl="6">
      <w:start w:val="1"/>
      <w:numFmt w:val="decimal"/>
      <w:isLgl/>
      <w:lvlText w:val="%1.%2.%3.%4.%5.%6.%7."/>
      <w:lvlJc w:val="left"/>
      <w:pPr>
        <w:ind w:left="4107" w:hanging="1800"/>
      </w:pPr>
      <w:rPr>
        <w:rFonts w:hint="default"/>
      </w:rPr>
    </w:lvl>
    <w:lvl w:ilvl="7">
      <w:start w:val="1"/>
      <w:numFmt w:val="decimal"/>
      <w:isLgl/>
      <w:lvlText w:val="%1.%2.%3.%4.%5.%6.%7.%8."/>
      <w:lvlJc w:val="left"/>
      <w:pPr>
        <w:ind w:left="4107" w:hanging="1800"/>
      </w:pPr>
      <w:rPr>
        <w:rFonts w:hint="default"/>
      </w:rPr>
    </w:lvl>
    <w:lvl w:ilvl="8">
      <w:start w:val="1"/>
      <w:numFmt w:val="decimal"/>
      <w:isLgl/>
      <w:lvlText w:val="%1.%2.%3.%4.%5.%6.%7.%8.%9."/>
      <w:lvlJc w:val="left"/>
      <w:pPr>
        <w:ind w:left="4467" w:hanging="2160"/>
      </w:pPr>
      <w:rPr>
        <w:rFonts w:hint="default"/>
      </w:rPr>
    </w:lvl>
  </w:abstractNum>
  <w:abstractNum w:abstractNumId="20">
    <w:nsid w:val="26AC5895"/>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7313101"/>
    <w:multiLevelType w:val="hybridMultilevel"/>
    <w:tmpl w:val="6DA00B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87B2216"/>
    <w:multiLevelType w:val="hybridMultilevel"/>
    <w:tmpl w:val="112C14F4"/>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99C0449"/>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B0D52B2"/>
    <w:multiLevelType w:val="hybridMultilevel"/>
    <w:tmpl w:val="173A6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E16115"/>
    <w:multiLevelType w:val="hybridMultilevel"/>
    <w:tmpl w:val="16BC9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5207B8"/>
    <w:multiLevelType w:val="hybridMultilevel"/>
    <w:tmpl w:val="9892811C"/>
    <w:lvl w:ilvl="0" w:tplc="2E107186">
      <w:numFmt w:val="bullet"/>
      <w:lvlText w:val="•"/>
      <w:lvlJc w:val="left"/>
      <w:pPr>
        <w:ind w:left="1080" w:hanging="360"/>
      </w:pPr>
      <w:rPr>
        <w:rFonts w:ascii="Garamond" w:hAnsi="Garamond" w:cs="SymbolMT" w:hint="default"/>
        <w:color w:val="000000"/>
        <w:sz w:val="20"/>
        <w:szCs w:val="2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32B46A70"/>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4BE10E9"/>
    <w:multiLevelType w:val="hybridMultilevel"/>
    <w:tmpl w:val="F4842680"/>
    <w:lvl w:ilvl="0" w:tplc="9C3A0A32">
      <w:start w:val="1"/>
      <w:numFmt w:val="bullet"/>
      <w:lvlText w:val="o"/>
      <w:lvlJc w:val="left"/>
      <w:pPr>
        <w:ind w:left="720" w:hanging="360"/>
      </w:pPr>
      <w:rPr>
        <w:rFonts w:ascii="Courier New" w:hAnsi="Courier New" w:cs="Courier New"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4D92281"/>
    <w:multiLevelType w:val="hybridMultilevel"/>
    <w:tmpl w:val="C5087132"/>
    <w:lvl w:ilvl="0" w:tplc="08090013">
      <w:start w:val="1"/>
      <w:numFmt w:val="upperRoman"/>
      <w:lvlText w:val="%1."/>
      <w:lvlJc w:val="right"/>
      <w:pPr>
        <w:ind w:left="1068" w:hanging="360"/>
      </w:pPr>
    </w:lvl>
    <w:lvl w:ilvl="1" w:tplc="08090019" w:tentative="1">
      <w:start w:val="1"/>
      <w:numFmt w:val="lowerLetter"/>
      <w:lvlText w:val="%2."/>
      <w:lvlJc w:val="left"/>
      <w:pPr>
        <w:ind w:left="1788" w:hanging="360"/>
      </w:pPr>
    </w:lvl>
    <w:lvl w:ilvl="2" w:tplc="0809001B" w:tentative="1">
      <w:start w:val="1"/>
      <w:numFmt w:val="lowerRoman"/>
      <w:lvlText w:val="%3."/>
      <w:lvlJc w:val="right"/>
      <w:pPr>
        <w:ind w:left="2508" w:hanging="180"/>
      </w:pPr>
    </w:lvl>
    <w:lvl w:ilvl="3" w:tplc="0809000F" w:tentative="1">
      <w:start w:val="1"/>
      <w:numFmt w:val="decimal"/>
      <w:lvlText w:val="%4."/>
      <w:lvlJc w:val="left"/>
      <w:pPr>
        <w:ind w:left="3228" w:hanging="360"/>
      </w:pPr>
    </w:lvl>
    <w:lvl w:ilvl="4" w:tplc="08090019" w:tentative="1">
      <w:start w:val="1"/>
      <w:numFmt w:val="lowerLetter"/>
      <w:lvlText w:val="%5."/>
      <w:lvlJc w:val="left"/>
      <w:pPr>
        <w:ind w:left="3948" w:hanging="360"/>
      </w:pPr>
    </w:lvl>
    <w:lvl w:ilvl="5" w:tplc="0809001B" w:tentative="1">
      <w:start w:val="1"/>
      <w:numFmt w:val="lowerRoman"/>
      <w:lvlText w:val="%6."/>
      <w:lvlJc w:val="right"/>
      <w:pPr>
        <w:ind w:left="4668" w:hanging="180"/>
      </w:pPr>
    </w:lvl>
    <w:lvl w:ilvl="6" w:tplc="0809000F" w:tentative="1">
      <w:start w:val="1"/>
      <w:numFmt w:val="decimal"/>
      <w:lvlText w:val="%7."/>
      <w:lvlJc w:val="left"/>
      <w:pPr>
        <w:ind w:left="5388" w:hanging="360"/>
      </w:pPr>
    </w:lvl>
    <w:lvl w:ilvl="7" w:tplc="08090019" w:tentative="1">
      <w:start w:val="1"/>
      <w:numFmt w:val="lowerLetter"/>
      <w:lvlText w:val="%8."/>
      <w:lvlJc w:val="left"/>
      <w:pPr>
        <w:ind w:left="6108" w:hanging="360"/>
      </w:pPr>
    </w:lvl>
    <w:lvl w:ilvl="8" w:tplc="0809001B" w:tentative="1">
      <w:start w:val="1"/>
      <w:numFmt w:val="lowerRoman"/>
      <w:lvlText w:val="%9."/>
      <w:lvlJc w:val="right"/>
      <w:pPr>
        <w:ind w:left="6828" w:hanging="180"/>
      </w:pPr>
    </w:lvl>
  </w:abstractNum>
  <w:abstractNum w:abstractNumId="30">
    <w:nsid w:val="36604800"/>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7573632"/>
    <w:multiLevelType w:val="hybridMultilevel"/>
    <w:tmpl w:val="019274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82A6D68"/>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8EF60D7"/>
    <w:multiLevelType w:val="hybridMultilevel"/>
    <w:tmpl w:val="FD6E0F52"/>
    <w:lvl w:ilvl="0" w:tplc="3A9CE912">
      <w:start w:val="1"/>
      <w:numFmt w:val="decimal"/>
      <w:lvlText w:val="%1)"/>
      <w:lvlJc w:val="left"/>
      <w:pPr>
        <w:ind w:left="786" w:hanging="360"/>
      </w:pPr>
      <w:rPr>
        <w:rFonts w:hint="default"/>
        <w:b w:val="0"/>
        <w:sz w:val="24"/>
        <w:szCs w:val="24"/>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4">
    <w:nsid w:val="39A93808"/>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C3C1796"/>
    <w:multiLevelType w:val="hybridMultilevel"/>
    <w:tmpl w:val="0F5A2C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CC92D93"/>
    <w:multiLevelType w:val="hybridMultilevel"/>
    <w:tmpl w:val="D12E4AE4"/>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E405E1C"/>
    <w:multiLevelType w:val="hybridMultilevel"/>
    <w:tmpl w:val="F53ED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F526F88"/>
    <w:multiLevelType w:val="hybridMultilevel"/>
    <w:tmpl w:val="EE14012E"/>
    <w:lvl w:ilvl="0" w:tplc="2E107186">
      <w:numFmt w:val="bullet"/>
      <w:lvlText w:val="•"/>
      <w:lvlJc w:val="left"/>
      <w:pPr>
        <w:ind w:left="720" w:hanging="360"/>
      </w:pPr>
      <w:rPr>
        <w:rFonts w:ascii="Garamond" w:hAnsi="Garamond" w:cs="SymbolMT" w:hint="default"/>
        <w:color w:val="000000"/>
        <w:sz w:val="20"/>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4281047A"/>
    <w:multiLevelType w:val="hybridMultilevel"/>
    <w:tmpl w:val="D062B5FA"/>
    <w:lvl w:ilvl="0" w:tplc="9C3A0A32">
      <w:start w:val="1"/>
      <w:numFmt w:val="bullet"/>
      <w:lvlText w:val="o"/>
      <w:lvlJc w:val="left"/>
      <w:pPr>
        <w:ind w:left="720" w:hanging="360"/>
      </w:pPr>
      <w:rPr>
        <w:rFonts w:ascii="Courier New" w:hAnsi="Courier New" w:cs="Courier New"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2C54ED0"/>
    <w:multiLevelType w:val="hybridMultilevel"/>
    <w:tmpl w:val="89C4BE28"/>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45230181"/>
    <w:multiLevelType w:val="multilevel"/>
    <w:tmpl w:val="36DAD022"/>
    <w:lvl w:ilvl="0">
      <w:start w:val="1"/>
      <w:numFmt w:val="decimal"/>
      <w:lvlText w:val="%1."/>
      <w:lvlJc w:val="left"/>
      <w:pPr>
        <w:ind w:left="390" w:hanging="390"/>
      </w:pPr>
      <w:rPr>
        <w:rFonts w:hint="default"/>
      </w:rPr>
    </w:lvl>
    <w:lvl w:ilvl="1">
      <w:start w:val="1"/>
      <w:numFmt w:val="decimal"/>
      <w:pStyle w:val="Heading2"/>
      <w:lvlText w:val="%1.%2."/>
      <w:lvlJc w:val="left"/>
      <w:pPr>
        <w:ind w:left="720" w:hanging="720"/>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2">
    <w:nsid w:val="46834D22"/>
    <w:multiLevelType w:val="hybridMultilevel"/>
    <w:tmpl w:val="8A320CF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48B80978"/>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9AA505F"/>
    <w:multiLevelType w:val="hybridMultilevel"/>
    <w:tmpl w:val="14124F64"/>
    <w:lvl w:ilvl="0" w:tplc="04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nsid w:val="4DC25579"/>
    <w:multiLevelType w:val="hybridMultilevel"/>
    <w:tmpl w:val="70AA9C98"/>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33D00DF"/>
    <w:multiLevelType w:val="hybridMultilevel"/>
    <w:tmpl w:val="CF9E9010"/>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3540B32"/>
    <w:multiLevelType w:val="hybridMultilevel"/>
    <w:tmpl w:val="788AA53C"/>
    <w:lvl w:ilvl="0" w:tplc="5B263992">
      <w:start w:val="1"/>
      <w:numFmt w:val="bullet"/>
      <w:lvlText w:val="o"/>
      <w:lvlJc w:val="left"/>
      <w:pPr>
        <w:ind w:left="720" w:hanging="360"/>
      </w:pPr>
      <w:rPr>
        <w:rFonts w:ascii="Courier New" w:hAnsi="Courier New" w:cs="Courier New"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39C57C4"/>
    <w:multiLevelType w:val="hybridMultilevel"/>
    <w:tmpl w:val="7A42A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3D301AC"/>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8DB1AEB"/>
    <w:multiLevelType w:val="hybridMultilevel"/>
    <w:tmpl w:val="D3E23AB2"/>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8DC31FC"/>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A0F38F2"/>
    <w:multiLevelType w:val="hybridMultilevel"/>
    <w:tmpl w:val="8AA43D66"/>
    <w:lvl w:ilvl="0" w:tplc="318E9170">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5CFA252E"/>
    <w:multiLevelType w:val="hybridMultilevel"/>
    <w:tmpl w:val="5C1862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0A30B8E"/>
    <w:multiLevelType w:val="hybridMultilevel"/>
    <w:tmpl w:val="0B8EC6E6"/>
    <w:lvl w:ilvl="0" w:tplc="04090001">
      <w:start w:val="1"/>
      <w:numFmt w:val="bullet"/>
      <w:lvlText w:val=""/>
      <w:lvlJc w:val="left"/>
      <w:pPr>
        <w:ind w:left="-414" w:hanging="360"/>
      </w:pPr>
      <w:rPr>
        <w:rFonts w:ascii="Symbol" w:hAnsi="Symbol" w:hint="default"/>
      </w:rPr>
    </w:lvl>
    <w:lvl w:ilvl="1" w:tplc="04090003" w:tentative="1">
      <w:start w:val="1"/>
      <w:numFmt w:val="bullet"/>
      <w:lvlText w:val="o"/>
      <w:lvlJc w:val="left"/>
      <w:pPr>
        <w:ind w:left="306" w:hanging="360"/>
      </w:pPr>
      <w:rPr>
        <w:rFonts w:ascii="Courier New" w:hAnsi="Courier New" w:cs="Courier New" w:hint="default"/>
      </w:rPr>
    </w:lvl>
    <w:lvl w:ilvl="2" w:tplc="04090005" w:tentative="1">
      <w:start w:val="1"/>
      <w:numFmt w:val="bullet"/>
      <w:lvlText w:val=""/>
      <w:lvlJc w:val="left"/>
      <w:pPr>
        <w:ind w:left="1026" w:hanging="360"/>
      </w:pPr>
      <w:rPr>
        <w:rFonts w:ascii="Wingdings" w:hAnsi="Wingdings" w:hint="default"/>
      </w:rPr>
    </w:lvl>
    <w:lvl w:ilvl="3" w:tplc="04090001" w:tentative="1">
      <w:start w:val="1"/>
      <w:numFmt w:val="bullet"/>
      <w:lvlText w:val=""/>
      <w:lvlJc w:val="left"/>
      <w:pPr>
        <w:ind w:left="1746" w:hanging="360"/>
      </w:pPr>
      <w:rPr>
        <w:rFonts w:ascii="Symbol" w:hAnsi="Symbol" w:hint="default"/>
      </w:rPr>
    </w:lvl>
    <w:lvl w:ilvl="4" w:tplc="04090003" w:tentative="1">
      <w:start w:val="1"/>
      <w:numFmt w:val="bullet"/>
      <w:lvlText w:val="o"/>
      <w:lvlJc w:val="left"/>
      <w:pPr>
        <w:ind w:left="2466" w:hanging="360"/>
      </w:pPr>
      <w:rPr>
        <w:rFonts w:ascii="Courier New" w:hAnsi="Courier New" w:cs="Courier New" w:hint="default"/>
      </w:rPr>
    </w:lvl>
    <w:lvl w:ilvl="5" w:tplc="04090005" w:tentative="1">
      <w:start w:val="1"/>
      <w:numFmt w:val="bullet"/>
      <w:lvlText w:val=""/>
      <w:lvlJc w:val="left"/>
      <w:pPr>
        <w:ind w:left="3186" w:hanging="360"/>
      </w:pPr>
      <w:rPr>
        <w:rFonts w:ascii="Wingdings" w:hAnsi="Wingdings" w:hint="default"/>
      </w:rPr>
    </w:lvl>
    <w:lvl w:ilvl="6" w:tplc="04090001" w:tentative="1">
      <w:start w:val="1"/>
      <w:numFmt w:val="bullet"/>
      <w:lvlText w:val=""/>
      <w:lvlJc w:val="left"/>
      <w:pPr>
        <w:ind w:left="3906" w:hanging="360"/>
      </w:pPr>
      <w:rPr>
        <w:rFonts w:ascii="Symbol" w:hAnsi="Symbol" w:hint="default"/>
      </w:rPr>
    </w:lvl>
    <w:lvl w:ilvl="7" w:tplc="04090003" w:tentative="1">
      <w:start w:val="1"/>
      <w:numFmt w:val="bullet"/>
      <w:lvlText w:val="o"/>
      <w:lvlJc w:val="left"/>
      <w:pPr>
        <w:ind w:left="4626" w:hanging="360"/>
      </w:pPr>
      <w:rPr>
        <w:rFonts w:ascii="Courier New" w:hAnsi="Courier New" w:cs="Courier New" w:hint="default"/>
      </w:rPr>
    </w:lvl>
    <w:lvl w:ilvl="8" w:tplc="04090005" w:tentative="1">
      <w:start w:val="1"/>
      <w:numFmt w:val="bullet"/>
      <w:lvlText w:val=""/>
      <w:lvlJc w:val="left"/>
      <w:pPr>
        <w:ind w:left="5346" w:hanging="360"/>
      </w:pPr>
      <w:rPr>
        <w:rFonts w:ascii="Wingdings" w:hAnsi="Wingdings" w:hint="default"/>
      </w:rPr>
    </w:lvl>
  </w:abstractNum>
  <w:abstractNum w:abstractNumId="55">
    <w:nsid w:val="6473562C"/>
    <w:multiLevelType w:val="hybridMultilevel"/>
    <w:tmpl w:val="D370092C"/>
    <w:lvl w:ilvl="0" w:tplc="46243584">
      <w:start w:val="1"/>
      <w:numFmt w:val="bullet"/>
      <w:pStyle w:val="Heading5"/>
      <w:lvlText w:val=""/>
      <w:lvlJc w:val="left"/>
      <w:pPr>
        <w:ind w:left="720" w:hanging="360"/>
      </w:pPr>
      <w:rPr>
        <w:rFonts w:ascii="Wingdings" w:hAnsi="Wingdings" w:hint="default"/>
        <w:color w:val="2F5496"/>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64A6DE5"/>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66FD40AA"/>
    <w:multiLevelType w:val="hybridMultilevel"/>
    <w:tmpl w:val="C8AA9E44"/>
    <w:lvl w:ilvl="0" w:tplc="E4ECD694">
      <w:start w:val="1"/>
      <w:numFmt w:val="bullet"/>
      <w:lvlText w:val="›"/>
      <w:lvlJc w:val="left"/>
      <w:pPr>
        <w:ind w:left="720" w:hanging="360"/>
      </w:pPr>
      <w:rPr>
        <w:rFonts w:ascii="Georgia" w:hAnsi="Georgia" w:hint="default"/>
      </w:rPr>
    </w:lvl>
    <w:lvl w:ilvl="1" w:tplc="318E9170">
      <w:start w:val="1"/>
      <w:numFmt w:val="bullet"/>
      <w:lvlText w:val=""/>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71726B0"/>
    <w:multiLevelType w:val="hybridMultilevel"/>
    <w:tmpl w:val="E7BE275A"/>
    <w:lvl w:ilvl="0" w:tplc="2E107186">
      <w:numFmt w:val="bullet"/>
      <w:lvlText w:val="•"/>
      <w:lvlJc w:val="left"/>
      <w:pPr>
        <w:ind w:left="360" w:hanging="360"/>
      </w:pPr>
      <w:rPr>
        <w:rFonts w:ascii="Garamond" w:hAnsi="Garamond" w:cs="SymbolMT" w:hint="default"/>
        <w:color w:val="000000"/>
        <w:sz w:val="20"/>
        <w:szCs w:val="28"/>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nsid w:val="6810716A"/>
    <w:multiLevelType w:val="hybridMultilevel"/>
    <w:tmpl w:val="89726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69523D89"/>
    <w:multiLevelType w:val="hybridMultilevel"/>
    <w:tmpl w:val="D2AA7022"/>
    <w:lvl w:ilvl="0" w:tplc="318E9170">
      <w:start w:val="1"/>
      <w:numFmt w:val="bullet"/>
      <w:lvlText w:val=""/>
      <w:lvlJc w:val="left"/>
      <w:pPr>
        <w:ind w:left="1716" w:hanging="360"/>
      </w:pPr>
      <w:rPr>
        <w:rFonts w:ascii="Symbol" w:hAnsi="Symbol" w:hint="default"/>
        <w:color w:val="auto"/>
      </w:rPr>
    </w:lvl>
    <w:lvl w:ilvl="1" w:tplc="318E9170">
      <w:start w:val="1"/>
      <w:numFmt w:val="bullet"/>
      <w:lvlText w:val=""/>
      <w:lvlJc w:val="left"/>
      <w:pPr>
        <w:ind w:left="2436" w:hanging="360"/>
      </w:pPr>
      <w:rPr>
        <w:rFonts w:ascii="Symbol" w:hAnsi="Symbol" w:hint="default"/>
        <w:color w:val="auto"/>
      </w:rPr>
    </w:lvl>
    <w:lvl w:ilvl="2" w:tplc="04090005" w:tentative="1">
      <w:start w:val="1"/>
      <w:numFmt w:val="bullet"/>
      <w:lvlText w:val=""/>
      <w:lvlJc w:val="left"/>
      <w:pPr>
        <w:ind w:left="3156" w:hanging="360"/>
      </w:pPr>
      <w:rPr>
        <w:rFonts w:ascii="Wingdings" w:hAnsi="Wingdings" w:hint="default"/>
      </w:rPr>
    </w:lvl>
    <w:lvl w:ilvl="3" w:tplc="04090001" w:tentative="1">
      <w:start w:val="1"/>
      <w:numFmt w:val="bullet"/>
      <w:lvlText w:val=""/>
      <w:lvlJc w:val="left"/>
      <w:pPr>
        <w:ind w:left="3876" w:hanging="360"/>
      </w:pPr>
      <w:rPr>
        <w:rFonts w:ascii="Symbol" w:hAnsi="Symbol" w:hint="default"/>
      </w:rPr>
    </w:lvl>
    <w:lvl w:ilvl="4" w:tplc="04090003" w:tentative="1">
      <w:start w:val="1"/>
      <w:numFmt w:val="bullet"/>
      <w:lvlText w:val="o"/>
      <w:lvlJc w:val="left"/>
      <w:pPr>
        <w:ind w:left="4596" w:hanging="360"/>
      </w:pPr>
      <w:rPr>
        <w:rFonts w:ascii="Courier New" w:hAnsi="Courier New" w:cs="Courier New" w:hint="default"/>
      </w:rPr>
    </w:lvl>
    <w:lvl w:ilvl="5" w:tplc="04090005" w:tentative="1">
      <w:start w:val="1"/>
      <w:numFmt w:val="bullet"/>
      <w:lvlText w:val=""/>
      <w:lvlJc w:val="left"/>
      <w:pPr>
        <w:ind w:left="5316" w:hanging="360"/>
      </w:pPr>
      <w:rPr>
        <w:rFonts w:ascii="Wingdings" w:hAnsi="Wingdings" w:hint="default"/>
      </w:rPr>
    </w:lvl>
    <w:lvl w:ilvl="6" w:tplc="04090001" w:tentative="1">
      <w:start w:val="1"/>
      <w:numFmt w:val="bullet"/>
      <w:lvlText w:val=""/>
      <w:lvlJc w:val="left"/>
      <w:pPr>
        <w:ind w:left="6036" w:hanging="360"/>
      </w:pPr>
      <w:rPr>
        <w:rFonts w:ascii="Symbol" w:hAnsi="Symbol" w:hint="default"/>
      </w:rPr>
    </w:lvl>
    <w:lvl w:ilvl="7" w:tplc="04090003" w:tentative="1">
      <w:start w:val="1"/>
      <w:numFmt w:val="bullet"/>
      <w:lvlText w:val="o"/>
      <w:lvlJc w:val="left"/>
      <w:pPr>
        <w:ind w:left="6756" w:hanging="360"/>
      </w:pPr>
      <w:rPr>
        <w:rFonts w:ascii="Courier New" w:hAnsi="Courier New" w:cs="Courier New" w:hint="default"/>
      </w:rPr>
    </w:lvl>
    <w:lvl w:ilvl="8" w:tplc="04090005" w:tentative="1">
      <w:start w:val="1"/>
      <w:numFmt w:val="bullet"/>
      <w:lvlText w:val=""/>
      <w:lvlJc w:val="left"/>
      <w:pPr>
        <w:ind w:left="7476" w:hanging="360"/>
      </w:pPr>
      <w:rPr>
        <w:rFonts w:ascii="Wingdings" w:hAnsi="Wingdings" w:hint="default"/>
      </w:rPr>
    </w:lvl>
  </w:abstractNum>
  <w:abstractNum w:abstractNumId="61">
    <w:nsid w:val="6B0A2113"/>
    <w:multiLevelType w:val="hybridMultilevel"/>
    <w:tmpl w:val="2AD8FF58"/>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6B1E2A6A"/>
    <w:multiLevelType w:val="hybridMultilevel"/>
    <w:tmpl w:val="02CED9F0"/>
    <w:lvl w:ilvl="0" w:tplc="318E9170">
      <w:start w:val="1"/>
      <w:numFmt w:val="bullet"/>
      <w:lvlText w:val=""/>
      <w:lvlJc w:val="left"/>
      <w:pPr>
        <w:ind w:left="720" w:hanging="360"/>
      </w:pPr>
      <w:rPr>
        <w:rFonts w:ascii="Symbol" w:hAnsi="Symbol" w:hint="default"/>
        <w:color w:val="auto"/>
      </w:rPr>
    </w:lvl>
    <w:lvl w:ilvl="1" w:tplc="318E9170">
      <w:start w:val="1"/>
      <w:numFmt w:val="bullet"/>
      <w:lvlText w:val=""/>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6BB55C7D"/>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6BEB5696"/>
    <w:multiLevelType w:val="hybridMultilevel"/>
    <w:tmpl w:val="EF5C61D0"/>
    <w:lvl w:ilvl="0" w:tplc="04090003">
      <w:start w:val="1"/>
      <w:numFmt w:val="bullet"/>
      <w:lvlText w:val="o"/>
      <w:lvlJc w:val="left"/>
      <w:pPr>
        <w:ind w:left="1287" w:hanging="360"/>
      </w:pPr>
      <w:rPr>
        <w:rFonts w:ascii="Courier New" w:hAnsi="Courier New" w:cs="Courier New"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5">
    <w:nsid w:val="6D011C95"/>
    <w:multiLevelType w:val="hybridMultilevel"/>
    <w:tmpl w:val="91CE123A"/>
    <w:lvl w:ilvl="0" w:tplc="2E107186">
      <w:numFmt w:val="bullet"/>
      <w:lvlText w:val="•"/>
      <w:lvlJc w:val="left"/>
      <w:pPr>
        <w:ind w:left="360" w:hanging="360"/>
      </w:pPr>
      <w:rPr>
        <w:rFonts w:ascii="Garamond" w:hAnsi="Garamond" w:cs="SymbolMT" w:hint="default"/>
        <w:color w:val="000000"/>
        <w:sz w:val="20"/>
        <w:szCs w:val="28"/>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
    <w:nsid w:val="6DE82427"/>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E700310"/>
    <w:multiLevelType w:val="hybridMultilevel"/>
    <w:tmpl w:val="80081E3A"/>
    <w:lvl w:ilvl="0" w:tplc="2E107186">
      <w:numFmt w:val="bullet"/>
      <w:lvlText w:val="•"/>
      <w:lvlJc w:val="left"/>
      <w:pPr>
        <w:ind w:left="720" w:hanging="360"/>
      </w:pPr>
      <w:rPr>
        <w:rFonts w:ascii="Garamond" w:hAnsi="Garamond" w:cs="SymbolMT" w:hint="default"/>
        <w:color w:val="000000"/>
        <w:sz w:val="20"/>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6FE44CC3"/>
    <w:multiLevelType w:val="hybridMultilevel"/>
    <w:tmpl w:val="1D3C0E4A"/>
    <w:lvl w:ilvl="0" w:tplc="9C3A0A32">
      <w:start w:val="1"/>
      <w:numFmt w:val="bullet"/>
      <w:lvlText w:val="o"/>
      <w:lvlJc w:val="left"/>
      <w:pPr>
        <w:ind w:left="720" w:hanging="360"/>
      </w:pPr>
      <w:rPr>
        <w:rFonts w:ascii="Courier New" w:hAnsi="Courier New" w:cs="Courier New"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0792DD0"/>
    <w:multiLevelType w:val="hybridMultilevel"/>
    <w:tmpl w:val="A2727658"/>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51C0613"/>
    <w:multiLevelType w:val="hybridMultilevel"/>
    <w:tmpl w:val="10DE5680"/>
    <w:lvl w:ilvl="0" w:tplc="318E9170">
      <w:start w:val="1"/>
      <w:numFmt w:val="bullet"/>
      <w:lvlText w:val=""/>
      <w:lvlJc w:val="left"/>
      <w:pPr>
        <w:ind w:left="2160" w:hanging="360"/>
      </w:pPr>
      <w:rPr>
        <w:rFonts w:ascii="Symbol" w:hAnsi="Symbol" w:hint="default"/>
        <w:color w:val="auto"/>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1">
    <w:nsid w:val="7B03716D"/>
    <w:multiLevelType w:val="hybridMultilevel"/>
    <w:tmpl w:val="8744ACA6"/>
    <w:lvl w:ilvl="0" w:tplc="9C3A0A32">
      <w:start w:val="1"/>
      <w:numFmt w:val="bullet"/>
      <w:lvlText w:val="o"/>
      <w:lvlJc w:val="left"/>
      <w:pPr>
        <w:ind w:left="772" w:hanging="360"/>
      </w:pPr>
      <w:rPr>
        <w:rFonts w:ascii="Courier New" w:hAnsi="Courier New" w:cs="Courier New" w:hint="default"/>
        <w:sz w:val="16"/>
        <w:szCs w:val="16"/>
      </w:rPr>
    </w:lvl>
    <w:lvl w:ilvl="1" w:tplc="04090003" w:tentative="1">
      <w:start w:val="1"/>
      <w:numFmt w:val="bullet"/>
      <w:lvlText w:val="o"/>
      <w:lvlJc w:val="left"/>
      <w:pPr>
        <w:ind w:left="1492" w:hanging="360"/>
      </w:pPr>
      <w:rPr>
        <w:rFonts w:ascii="Courier New" w:hAnsi="Courier New" w:cs="Courier New" w:hint="default"/>
      </w:rPr>
    </w:lvl>
    <w:lvl w:ilvl="2" w:tplc="04090005" w:tentative="1">
      <w:start w:val="1"/>
      <w:numFmt w:val="bullet"/>
      <w:lvlText w:val=""/>
      <w:lvlJc w:val="left"/>
      <w:pPr>
        <w:ind w:left="2212" w:hanging="360"/>
      </w:pPr>
      <w:rPr>
        <w:rFonts w:ascii="Wingdings" w:hAnsi="Wingdings" w:hint="default"/>
      </w:rPr>
    </w:lvl>
    <w:lvl w:ilvl="3" w:tplc="04090001" w:tentative="1">
      <w:start w:val="1"/>
      <w:numFmt w:val="bullet"/>
      <w:lvlText w:val=""/>
      <w:lvlJc w:val="left"/>
      <w:pPr>
        <w:ind w:left="2932" w:hanging="360"/>
      </w:pPr>
      <w:rPr>
        <w:rFonts w:ascii="Symbol" w:hAnsi="Symbol" w:hint="default"/>
      </w:rPr>
    </w:lvl>
    <w:lvl w:ilvl="4" w:tplc="04090003" w:tentative="1">
      <w:start w:val="1"/>
      <w:numFmt w:val="bullet"/>
      <w:lvlText w:val="o"/>
      <w:lvlJc w:val="left"/>
      <w:pPr>
        <w:ind w:left="3652" w:hanging="360"/>
      </w:pPr>
      <w:rPr>
        <w:rFonts w:ascii="Courier New" w:hAnsi="Courier New" w:cs="Courier New" w:hint="default"/>
      </w:rPr>
    </w:lvl>
    <w:lvl w:ilvl="5" w:tplc="04090005" w:tentative="1">
      <w:start w:val="1"/>
      <w:numFmt w:val="bullet"/>
      <w:lvlText w:val=""/>
      <w:lvlJc w:val="left"/>
      <w:pPr>
        <w:ind w:left="4372" w:hanging="360"/>
      </w:pPr>
      <w:rPr>
        <w:rFonts w:ascii="Wingdings" w:hAnsi="Wingdings" w:hint="default"/>
      </w:rPr>
    </w:lvl>
    <w:lvl w:ilvl="6" w:tplc="04090001" w:tentative="1">
      <w:start w:val="1"/>
      <w:numFmt w:val="bullet"/>
      <w:lvlText w:val=""/>
      <w:lvlJc w:val="left"/>
      <w:pPr>
        <w:ind w:left="5092" w:hanging="360"/>
      </w:pPr>
      <w:rPr>
        <w:rFonts w:ascii="Symbol" w:hAnsi="Symbol" w:hint="default"/>
      </w:rPr>
    </w:lvl>
    <w:lvl w:ilvl="7" w:tplc="04090003" w:tentative="1">
      <w:start w:val="1"/>
      <w:numFmt w:val="bullet"/>
      <w:lvlText w:val="o"/>
      <w:lvlJc w:val="left"/>
      <w:pPr>
        <w:ind w:left="5812" w:hanging="360"/>
      </w:pPr>
      <w:rPr>
        <w:rFonts w:ascii="Courier New" w:hAnsi="Courier New" w:cs="Courier New" w:hint="default"/>
      </w:rPr>
    </w:lvl>
    <w:lvl w:ilvl="8" w:tplc="04090005" w:tentative="1">
      <w:start w:val="1"/>
      <w:numFmt w:val="bullet"/>
      <w:lvlText w:val=""/>
      <w:lvlJc w:val="left"/>
      <w:pPr>
        <w:ind w:left="6532" w:hanging="360"/>
      </w:pPr>
      <w:rPr>
        <w:rFonts w:ascii="Wingdings" w:hAnsi="Wingdings" w:hint="default"/>
      </w:rPr>
    </w:lvl>
  </w:abstractNum>
  <w:abstractNum w:abstractNumId="72">
    <w:nsid w:val="7C105174"/>
    <w:multiLevelType w:val="hybridMultilevel"/>
    <w:tmpl w:val="15E8AC52"/>
    <w:lvl w:ilvl="0" w:tplc="3CBEBA1C">
      <w:start w:val="1"/>
      <w:numFmt w:val="decimal"/>
      <w:pStyle w:val="BodyText"/>
      <w:lvlText w:val="%1."/>
      <w:lvlJc w:val="left"/>
      <w:pPr>
        <w:ind w:left="720" w:hanging="360"/>
      </w:pPr>
      <w:rPr>
        <w:rFonts w:ascii="Times New Roman" w:hAnsi="Times New Roman" w:cs="Times New Roman" w:hint="default"/>
        <w:b w:val="0"/>
        <w:sz w:val="24"/>
        <w:szCs w:val="24"/>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7F024F71"/>
    <w:multiLevelType w:val="hybridMultilevel"/>
    <w:tmpl w:val="7CDC60D0"/>
    <w:lvl w:ilvl="0" w:tplc="9C3A0A32">
      <w:start w:val="1"/>
      <w:numFmt w:val="bullet"/>
      <w:lvlText w:val="o"/>
      <w:lvlJc w:val="left"/>
      <w:pPr>
        <w:ind w:left="720" w:hanging="360"/>
      </w:pPr>
      <w:rPr>
        <w:rFonts w:ascii="Courier New" w:hAnsi="Courier New" w:cs="Courier New"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7F7B619D"/>
    <w:multiLevelType w:val="hybridMultilevel"/>
    <w:tmpl w:val="4150EC1E"/>
    <w:lvl w:ilvl="0" w:tplc="04090003">
      <w:start w:val="1"/>
      <w:numFmt w:val="bullet"/>
      <w:lvlText w:val="o"/>
      <w:lvlJc w:val="left"/>
      <w:pPr>
        <w:ind w:left="1337" w:hanging="360"/>
      </w:pPr>
      <w:rPr>
        <w:rFonts w:ascii="Courier New" w:hAnsi="Courier New" w:cs="Courier New" w:hint="default"/>
      </w:rPr>
    </w:lvl>
    <w:lvl w:ilvl="1" w:tplc="04090003" w:tentative="1">
      <w:start w:val="1"/>
      <w:numFmt w:val="bullet"/>
      <w:lvlText w:val="o"/>
      <w:lvlJc w:val="left"/>
      <w:pPr>
        <w:ind w:left="2057" w:hanging="360"/>
      </w:pPr>
      <w:rPr>
        <w:rFonts w:ascii="Courier New" w:hAnsi="Courier New" w:cs="Courier New" w:hint="default"/>
      </w:rPr>
    </w:lvl>
    <w:lvl w:ilvl="2" w:tplc="04090005" w:tentative="1">
      <w:start w:val="1"/>
      <w:numFmt w:val="bullet"/>
      <w:lvlText w:val=""/>
      <w:lvlJc w:val="left"/>
      <w:pPr>
        <w:ind w:left="2777" w:hanging="360"/>
      </w:pPr>
      <w:rPr>
        <w:rFonts w:ascii="Wingdings" w:hAnsi="Wingdings" w:hint="default"/>
      </w:rPr>
    </w:lvl>
    <w:lvl w:ilvl="3" w:tplc="04090001" w:tentative="1">
      <w:start w:val="1"/>
      <w:numFmt w:val="bullet"/>
      <w:lvlText w:val=""/>
      <w:lvlJc w:val="left"/>
      <w:pPr>
        <w:ind w:left="3497" w:hanging="360"/>
      </w:pPr>
      <w:rPr>
        <w:rFonts w:ascii="Symbol" w:hAnsi="Symbol" w:hint="default"/>
      </w:rPr>
    </w:lvl>
    <w:lvl w:ilvl="4" w:tplc="04090003" w:tentative="1">
      <w:start w:val="1"/>
      <w:numFmt w:val="bullet"/>
      <w:lvlText w:val="o"/>
      <w:lvlJc w:val="left"/>
      <w:pPr>
        <w:ind w:left="4217" w:hanging="360"/>
      </w:pPr>
      <w:rPr>
        <w:rFonts w:ascii="Courier New" w:hAnsi="Courier New" w:cs="Courier New" w:hint="default"/>
      </w:rPr>
    </w:lvl>
    <w:lvl w:ilvl="5" w:tplc="04090005" w:tentative="1">
      <w:start w:val="1"/>
      <w:numFmt w:val="bullet"/>
      <w:lvlText w:val=""/>
      <w:lvlJc w:val="left"/>
      <w:pPr>
        <w:ind w:left="4937" w:hanging="360"/>
      </w:pPr>
      <w:rPr>
        <w:rFonts w:ascii="Wingdings" w:hAnsi="Wingdings" w:hint="default"/>
      </w:rPr>
    </w:lvl>
    <w:lvl w:ilvl="6" w:tplc="04090001" w:tentative="1">
      <w:start w:val="1"/>
      <w:numFmt w:val="bullet"/>
      <w:lvlText w:val=""/>
      <w:lvlJc w:val="left"/>
      <w:pPr>
        <w:ind w:left="5657" w:hanging="360"/>
      </w:pPr>
      <w:rPr>
        <w:rFonts w:ascii="Symbol" w:hAnsi="Symbol" w:hint="default"/>
      </w:rPr>
    </w:lvl>
    <w:lvl w:ilvl="7" w:tplc="04090003" w:tentative="1">
      <w:start w:val="1"/>
      <w:numFmt w:val="bullet"/>
      <w:lvlText w:val="o"/>
      <w:lvlJc w:val="left"/>
      <w:pPr>
        <w:ind w:left="6377" w:hanging="360"/>
      </w:pPr>
      <w:rPr>
        <w:rFonts w:ascii="Courier New" w:hAnsi="Courier New" w:cs="Courier New" w:hint="default"/>
      </w:rPr>
    </w:lvl>
    <w:lvl w:ilvl="8" w:tplc="04090005" w:tentative="1">
      <w:start w:val="1"/>
      <w:numFmt w:val="bullet"/>
      <w:lvlText w:val=""/>
      <w:lvlJc w:val="left"/>
      <w:pPr>
        <w:ind w:left="7097" w:hanging="360"/>
      </w:pPr>
      <w:rPr>
        <w:rFonts w:ascii="Wingdings" w:hAnsi="Wingdings" w:hint="default"/>
      </w:rPr>
    </w:lvl>
  </w:abstractNum>
  <w:num w:numId="1">
    <w:abstractNumId w:val="41"/>
  </w:num>
  <w:num w:numId="2">
    <w:abstractNumId w:val="54"/>
  </w:num>
  <w:num w:numId="3">
    <w:abstractNumId w:val="67"/>
  </w:num>
  <w:num w:numId="4">
    <w:abstractNumId w:val="53"/>
  </w:num>
  <w:num w:numId="5">
    <w:abstractNumId w:val="37"/>
  </w:num>
  <w:num w:numId="6">
    <w:abstractNumId w:val="33"/>
  </w:num>
  <w:num w:numId="7">
    <w:abstractNumId w:val="19"/>
  </w:num>
  <w:num w:numId="8">
    <w:abstractNumId w:val="2"/>
  </w:num>
  <w:num w:numId="9">
    <w:abstractNumId w:val="13"/>
  </w:num>
  <w:num w:numId="10">
    <w:abstractNumId w:val="24"/>
  </w:num>
  <w:num w:numId="11">
    <w:abstractNumId w:val="31"/>
  </w:num>
  <w:num w:numId="12">
    <w:abstractNumId w:val="35"/>
  </w:num>
  <w:num w:numId="13">
    <w:abstractNumId w:val="61"/>
  </w:num>
  <w:num w:numId="14">
    <w:abstractNumId w:val="22"/>
  </w:num>
  <w:num w:numId="15">
    <w:abstractNumId w:val="69"/>
  </w:num>
  <w:num w:numId="16">
    <w:abstractNumId w:val="46"/>
  </w:num>
  <w:num w:numId="17">
    <w:abstractNumId w:val="25"/>
  </w:num>
  <w:num w:numId="18">
    <w:abstractNumId w:val="48"/>
  </w:num>
  <w:num w:numId="19">
    <w:abstractNumId w:val="59"/>
  </w:num>
  <w:num w:numId="20">
    <w:abstractNumId w:val="10"/>
  </w:num>
  <w:num w:numId="21">
    <w:abstractNumId w:val="55"/>
  </w:num>
  <w:num w:numId="22">
    <w:abstractNumId w:val="9"/>
  </w:num>
  <w:num w:numId="23">
    <w:abstractNumId w:val="7"/>
  </w:num>
  <w:num w:numId="24">
    <w:abstractNumId w:val="57"/>
  </w:num>
  <w:num w:numId="25">
    <w:abstractNumId w:val="62"/>
  </w:num>
  <w:num w:numId="26">
    <w:abstractNumId w:val="36"/>
  </w:num>
  <w:num w:numId="27">
    <w:abstractNumId w:val="70"/>
  </w:num>
  <w:num w:numId="28">
    <w:abstractNumId w:val="60"/>
  </w:num>
  <w:num w:numId="2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0"/>
  </w:num>
  <w:num w:numId="31">
    <w:abstractNumId w:val="16"/>
  </w:num>
  <w:num w:numId="32">
    <w:abstractNumId w:val="52"/>
  </w:num>
  <w:num w:numId="33">
    <w:abstractNumId w:val="74"/>
  </w:num>
  <w:num w:numId="34">
    <w:abstractNumId w:val="11"/>
  </w:num>
  <w:num w:numId="35">
    <w:abstractNumId w:val="64"/>
  </w:num>
  <w:num w:numId="36">
    <w:abstractNumId w:val="42"/>
  </w:num>
  <w:num w:numId="37">
    <w:abstractNumId w:val="38"/>
  </w:num>
  <w:num w:numId="38">
    <w:abstractNumId w:val="26"/>
  </w:num>
  <w:num w:numId="39">
    <w:abstractNumId w:val="6"/>
  </w:num>
  <w:num w:numId="40">
    <w:abstractNumId w:val="58"/>
  </w:num>
  <w:num w:numId="41">
    <w:abstractNumId w:val="65"/>
  </w:num>
  <w:num w:numId="42">
    <w:abstractNumId w:val="29"/>
  </w:num>
  <w:num w:numId="43">
    <w:abstractNumId w:val="44"/>
  </w:num>
  <w:num w:numId="44">
    <w:abstractNumId w:val="40"/>
  </w:num>
  <w:num w:numId="45">
    <w:abstractNumId w:val="21"/>
  </w:num>
  <w:num w:numId="46">
    <w:abstractNumId w:val="72"/>
  </w:num>
  <w:num w:numId="47">
    <w:abstractNumId w:val="45"/>
  </w:num>
  <w:num w:numId="48">
    <w:abstractNumId w:val="47"/>
  </w:num>
  <w:num w:numId="49">
    <w:abstractNumId w:val="28"/>
  </w:num>
  <w:num w:numId="50">
    <w:abstractNumId w:val="71"/>
  </w:num>
  <w:num w:numId="51">
    <w:abstractNumId w:val="3"/>
  </w:num>
  <w:num w:numId="52">
    <w:abstractNumId w:val="18"/>
  </w:num>
  <w:num w:numId="53">
    <w:abstractNumId w:val="73"/>
  </w:num>
  <w:num w:numId="54">
    <w:abstractNumId w:val="68"/>
  </w:num>
  <w:num w:numId="55">
    <w:abstractNumId w:val="39"/>
  </w:num>
  <w:num w:numId="56">
    <w:abstractNumId w:val="14"/>
  </w:num>
  <w:num w:numId="57">
    <w:abstractNumId w:val="34"/>
  </w:num>
  <w:num w:numId="58">
    <w:abstractNumId w:val="63"/>
  </w:num>
  <w:num w:numId="59">
    <w:abstractNumId w:val="4"/>
  </w:num>
  <w:num w:numId="60">
    <w:abstractNumId w:val="56"/>
  </w:num>
  <w:num w:numId="61">
    <w:abstractNumId w:val="0"/>
  </w:num>
  <w:num w:numId="62">
    <w:abstractNumId w:val="66"/>
  </w:num>
  <w:num w:numId="63">
    <w:abstractNumId w:val="17"/>
  </w:num>
  <w:num w:numId="64">
    <w:abstractNumId w:val="23"/>
  </w:num>
  <w:num w:numId="65">
    <w:abstractNumId w:val="30"/>
  </w:num>
  <w:num w:numId="66">
    <w:abstractNumId w:val="5"/>
  </w:num>
  <w:num w:numId="67">
    <w:abstractNumId w:val="8"/>
  </w:num>
  <w:num w:numId="68">
    <w:abstractNumId w:val="43"/>
  </w:num>
  <w:num w:numId="69">
    <w:abstractNumId w:val="32"/>
  </w:num>
  <w:num w:numId="70">
    <w:abstractNumId w:val="49"/>
  </w:num>
  <w:num w:numId="71">
    <w:abstractNumId w:val="51"/>
  </w:num>
  <w:num w:numId="72">
    <w:abstractNumId w:val="27"/>
  </w:num>
  <w:num w:numId="73">
    <w:abstractNumId w:val="20"/>
  </w:num>
  <w:num w:numId="74">
    <w:abstractNumId w:val="1"/>
  </w:num>
  <w:num w:numId="75">
    <w:abstractNumId w:val="41"/>
  </w:num>
  <w:num w:numId="76">
    <w:abstractNumId w:val="41"/>
  </w:num>
  <w:num w:numId="77">
    <w:abstractNumId w:val="72"/>
  </w:num>
  <w:num w:numId="78">
    <w:abstractNumId w:val="72"/>
  </w:num>
  <w:num w:numId="79">
    <w:abstractNumId w:val="72"/>
  </w:num>
  <w:num w:numId="80">
    <w:abstractNumId w:val="72"/>
  </w:num>
  <w:num w:numId="81">
    <w:abstractNumId w:val="72"/>
  </w:num>
  <w:num w:numId="82">
    <w:abstractNumId w:val="15"/>
  </w:num>
  <w:num w:numId="83">
    <w:abstractNumId w:val="12"/>
  </w:num>
  <w:num w:numId="84">
    <w:abstractNumId w:val="72"/>
  </w:num>
  <w:numIdMacAtCleanup w:val="74"/>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Hewlett-Packard Company">
    <w15:presenceInfo w15:providerId="None" w15:userId="Hewlett-Packard Company"/>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24EB"/>
    <w:rsid w:val="0000042D"/>
    <w:rsid w:val="00000B55"/>
    <w:rsid w:val="0000147C"/>
    <w:rsid w:val="00002E0A"/>
    <w:rsid w:val="0000317F"/>
    <w:rsid w:val="00003CBD"/>
    <w:rsid w:val="00003FC0"/>
    <w:rsid w:val="00005298"/>
    <w:rsid w:val="00007025"/>
    <w:rsid w:val="00007E26"/>
    <w:rsid w:val="000121C8"/>
    <w:rsid w:val="0001329B"/>
    <w:rsid w:val="00014AD7"/>
    <w:rsid w:val="000160F8"/>
    <w:rsid w:val="00016D32"/>
    <w:rsid w:val="0002085C"/>
    <w:rsid w:val="00020A3C"/>
    <w:rsid w:val="00020A52"/>
    <w:rsid w:val="00020CB3"/>
    <w:rsid w:val="000219F2"/>
    <w:rsid w:val="00023491"/>
    <w:rsid w:val="00025967"/>
    <w:rsid w:val="00030328"/>
    <w:rsid w:val="00032E1F"/>
    <w:rsid w:val="00033B20"/>
    <w:rsid w:val="00037FEC"/>
    <w:rsid w:val="0004047E"/>
    <w:rsid w:val="000417AC"/>
    <w:rsid w:val="0004328D"/>
    <w:rsid w:val="000437F2"/>
    <w:rsid w:val="00043FF4"/>
    <w:rsid w:val="00046AE5"/>
    <w:rsid w:val="00050598"/>
    <w:rsid w:val="00052A8E"/>
    <w:rsid w:val="000533EF"/>
    <w:rsid w:val="00053605"/>
    <w:rsid w:val="0005455C"/>
    <w:rsid w:val="00055C3B"/>
    <w:rsid w:val="000573C6"/>
    <w:rsid w:val="0006009B"/>
    <w:rsid w:val="0006278A"/>
    <w:rsid w:val="00065240"/>
    <w:rsid w:val="00070024"/>
    <w:rsid w:val="00071222"/>
    <w:rsid w:val="00071589"/>
    <w:rsid w:val="00071CF8"/>
    <w:rsid w:val="000721CB"/>
    <w:rsid w:val="0007293C"/>
    <w:rsid w:val="00073402"/>
    <w:rsid w:val="00073F6D"/>
    <w:rsid w:val="000748AC"/>
    <w:rsid w:val="00076F02"/>
    <w:rsid w:val="0007759C"/>
    <w:rsid w:val="00077FAF"/>
    <w:rsid w:val="00080642"/>
    <w:rsid w:val="00081A99"/>
    <w:rsid w:val="00084EE1"/>
    <w:rsid w:val="00091352"/>
    <w:rsid w:val="000928F1"/>
    <w:rsid w:val="000934B3"/>
    <w:rsid w:val="00093551"/>
    <w:rsid w:val="00093E5F"/>
    <w:rsid w:val="00093EA3"/>
    <w:rsid w:val="00096C93"/>
    <w:rsid w:val="00097636"/>
    <w:rsid w:val="00097A31"/>
    <w:rsid w:val="000A48C2"/>
    <w:rsid w:val="000A7E9C"/>
    <w:rsid w:val="000B2DB5"/>
    <w:rsid w:val="000B3F5B"/>
    <w:rsid w:val="000B6515"/>
    <w:rsid w:val="000C00E0"/>
    <w:rsid w:val="000C0901"/>
    <w:rsid w:val="000C75CC"/>
    <w:rsid w:val="000D1176"/>
    <w:rsid w:val="000D7344"/>
    <w:rsid w:val="000D7FF1"/>
    <w:rsid w:val="000E199D"/>
    <w:rsid w:val="000E2084"/>
    <w:rsid w:val="000E2C9A"/>
    <w:rsid w:val="000E333D"/>
    <w:rsid w:val="000E3439"/>
    <w:rsid w:val="000E55A4"/>
    <w:rsid w:val="000E5BFB"/>
    <w:rsid w:val="000E666B"/>
    <w:rsid w:val="000E6690"/>
    <w:rsid w:val="000E79A8"/>
    <w:rsid w:val="000F29DD"/>
    <w:rsid w:val="000F4467"/>
    <w:rsid w:val="000F499F"/>
    <w:rsid w:val="000F58A8"/>
    <w:rsid w:val="001007A3"/>
    <w:rsid w:val="0010092F"/>
    <w:rsid w:val="00101C05"/>
    <w:rsid w:val="0010399C"/>
    <w:rsid w:val="001053B8"/>
    <w:rsid w:val="001059BB"/>
    <w:rsid w:val="00105E28"/>
    <w:rsid w:val="001116B6"/>
    <w:rsid w:val="00111B6F"/>
    <w:rsid w:val="00111E23"/>
    <w:rsid w:val="0011233E"/>
    <w:rsid w:val="0011247C"/>
    <w:rsid w:val="00112C9F"/>
    <w:rsid w:val="00114247"/>
    <w:rsid w:val="00116214"/>
    <w:rsid w:val="00117D80"/>
    <w:rsid w:val="00125B10"/>
    <w:rsid w:val="001316D2"/>
    <w:rsid w:val="001323BE"/>
    <w:rsid w:val="00134993"/>
    <w:rsid w:val="00134B01"/>
    <w:rsid w:val="00134D3D"/>
    <w:rsid w:val="00135BC1"/>
    <w:rsid w:val="00136713"/>
    <w:rsid w:val="001376D1"/>
    <w:rsid w:val="00141B09"/>
    <w:rsid w:val="001456F1"/>
    <w:rsid w:val="00145ADC"/>
    <w:rsid w:val="00145E55"/>
    <w:rsid w:val="001474E6"/>
    <w:rsid w:val="00150369"/>
    <w:rsid w:val="00157879"/>
    <w:rsid w:val="0016060E"/>
    <w:rsid w:val="0016169D"/>
    <w:rsid w:val="00163CF3"/>
    <w:rsid w:val="00165EAF"/>
    <w:rsid w:val="0016745A"/>
    <w:rsid w:val="0017135C"/>
    <w:rsid w:val="001715EC"/>
    <w:rsid w:val="00171A7B"/>
    <w:rsid w:val="00172265"/>
    <w:rsid w:val="0017275B"/>
    <w:rsid w:val="00173E95"/>
    <w:rsid w:val="0017438A"/>
    <w:rsid w:val="001776D5"/>
    <w:rsid w:val="001777EE"/>
    <w:rsid w:val="00177DC8"/>
    <w:rsid w:val="001811EB"/>
    <w:rsid w:val="00181303"/>
    <w:rsid w:val="00183906"/>
    <w:rsid w:val="001860A0"/>
    <w:rsid w:val="00187787"/>
    <w:rsid w:val="00187B71"/>
    <w:rsid w:val="00190362"/>
    <w:rsid w:val="00190DF9"/>
    <w:rsid w:val="00192FD2"/>
    <w:rsid w:val="001934F9"/>
    <w:rsid w:val="00195F0A"/>
    <w:rsid w:val="00196AB5"/>
    <w:rsid w:val="001A03B3"/>
    <w:rsid w:val="001A1407"/>
    <w:rsid w:val="001A1E31"/>
    <w:rsid w:val="001A2B5D"/>
    <w:rsid w:val="001A5F22"/>
    <w:rsid w:val="001A676D"/>
    <w:rsid w:val="001A7454"/>
    <w:rsid w:val="001B22FB"/>
    <w:rsid w:val="001B2805"/>
    <w:rsid w:val="001B573F"/>
    <w:rsid w:val="001B6961"/>
    <w:rsid w:val="001C0BA9"/>
    <w:rsid w:val="001C0D99"/>
    <w:rsid w:val="001C2A47"/>
    <w:rsid w:val="001C2DBF"/>
    <w:rsid w:val="001C3311"/>
    <w:rsid w:val="001C4AF7"/>
    <w:rsid w:val="001C6FDD"/>
    <w:rsid w:val="001D25B1"/>
    <w:rsid w:val="001D2662"/>
    <w:rsid w:val="001D2C05"/>
    <w:rsid w:val="001D73F1"/>
    <w:rsid w:val="001E219B"/>
    <w:rsid w:val="001E33A8"/>
    <w:rsid w:val="001E4ED4"/>
    <w:rsid w:val="001E7830"/>
    <w:rsid w:val="001F0AC9"/>
    <w:rsid w:val="001F14B5"/>
    <w:rsid w:val="001F1EE2"/>
    <w:rsid w:val="001F6EF2"/>
    <w:rsid w:val="00201C88"/>
    <w:rsid w:val="0020235F"/>
    <w:rsid w:val="00204644"/>
    <w:rsid w:val="00205C32"/>
    <w:rsid w:val="002074C9"/>
    <w:rsid w:val="00207D7C"/>
    <w:rsid w:val="00213716"/>
    <w:rsid w:val="00215E58"/>
    <w:rsid w:val="0021619E"/>
    <w:rsid w:val="00217383"/>
    <w:rsid w:val="00220296"/>
    <w:rsid w:val="002220CF"/>
    <w:rsid w:val="00222B66"/>
    <w:rsid w:val="00222E3E"/>
    <w:rsid w:val="0022434C"/>
    <w:rsid w:val="00230F37"/>
    <w:rsid w:val="00231172"/>
    <w:rsid w:val="00231191"/>
    <w:rsid w:val="00231D8F"/>
    <w:rsid w:val="00231E84"/>
    <w:rsid w:val="00233E14"/>
    <w:rsid w:val="002342C8"/>
    <w:rsid w:val="00236505"/>
    <w:rsid w:val="00240EFA"/>
    <w:rsid w:val="002423A3"/>
    <w:rsid w:val="002450A7"/>
    <w:rsid w:val="00257F8C"/>
    <w:rsid w:val="00261AA3"/>
    <w:rsid w:val="002629C1"/>
    <w:rsid w:val="002653DF"/>
    <w:rsid w:val="0026689D"/>
    <w:rsid w:val="00267265"/>
    <w:rsid w:val="00271F26"/>
    <w:rsid w:val="00272F83"/>
    <w:rsid w:val="00273B26"/>
    <w:rsid w:val="0027508B"/>
    <w:rsid w:val="00276C5D"/>
    <w:rsid w:val="00277F21"/>
    <w:rsid w:val="00280EEE"/>
    <w:rsid w:val="00282F6E"/>
    <w:rsid w:val="00287A8B"/>
    <w:rsid w:val="00287DEB"/>
    <w:rsid w:val="002903C4"/>
    <w:rsid w:val="0029244C"/>
    <w:rsid w:val="002924D8"/>
    <w:rsid w:val="0029291E"/>
    <w:rsid w:val="002953FE"/>
    <w:rsid w:val="00295584"/>
    <w:rsid w:val="002A0D77"/>
    <w:rsid w:val="002A4014"/>
    <w:rsid w:val="002A435B"/>
    <w:rsid w:val="002A5225"/>
    <w:rsid w:val="002A6D9E"/>
    <w:rsid w:val="002A7C22"/>
    <w:rsid w:val="002B3446"/>
    <w:rsid w:val="002B626B"/>
    <w:rsid w:val="002B70E8"/>
    <w:rsid w:val="002C2981"/>
    <w:rsid w:val="002C43C9"/>
    <w:rsid w:val="002C5CC4"/>
    <w:rsid w:val="002C6783"/>
    <w:rsid w:val="002D6279"/>
    <w:rsid w:val="002D67E4"/>
    <w:rsid w:val="002E0117"/>
    <w:rsid w:val="002E03A9"/>
    <w:rsid w:val="002E1136"/>
    <w:rsid w:val="002E363F"/>
    <w:rsid w:val="002E5775"/>
    <w:rsid w:val="002E6FBA"/>
    <w:rsid w:val="002F2BA1"/>
    <w:rsid w:val="002F3117"/>
    <w:rsid w:val="002F5C40"/>
    <w:rsid w:val="002F6EF8"/>
    <w:rsid w:val="002F73BE"/>
    <w:rsid w:val="002F7EE1"/>
    <w:rsid w:val="002F7F4A"/>
    <w:rsid w:val="00300D81"/>
    <w:rsid w:val="00303A06"/>
    <w:rsid w:val="00313F98"/>
    <w:rsid w:val="00315A7A"/>
    <w:rsid w:val="003202DC"/>
    <w:rsid w:val="00320764"/>
    <w:rsid w:val="00322430"/>
    <w:rsid w:val="00322CD4"/>
    <w:rsid w:val="003231C0"/>
    <w:rsid w:val="0032429C"/>
    <w:rsid w:val="00332312"/>
    <w:rsid w:val="00334015"/>
    <w:rsid w:val="0033402E"/>
    <w:rsid w:val="00335A59"/>
    <w:rsid w:val="00337E24"/>
    <w:rsid w:val="003401DC"/>
    <w:rsid w:val="00342141"/>
    <w:rsid w:val="00343755"/>
    <w:rsid w:val="00345141"/>
    <w:rsid w:val="00345525"/>
    <w:rsid w:val="003469A5"/>
    <w:rsid w:val="00350921"/>
    <w:rsid w:val="00352455"/>
    <w:rsid w:val="00352677"/>
    <w:rsid w:val="00353B0D"/>
    <w:rsid w:val="00354CBC"/>
    <w:rsid w:val="003552D7"/>
    <w:rsid w:val="00356926"/>
    <w:rsid w:val="00360FFA"/>
    <w:rsid w:val="00363649"/>
    <w:rsid w:val="00363904"/>
    <w:rsid w:val="00363BB3"/>
    <w:rsid w:val="0037233E"/>
    <w:rsid w:val="003824C1"/>
    <w:rsid w:val="00385D92"/>
    <w:rsid w:val="003879D8"/>
    <w:rsid w:val="00394D04"/>
    <w:rsid w:val="00396E85"/>
    <w:rsid w:val="0039760B"/>
    <w:rsid w:val="00397B97"/>
    <w:rsid w:val="003A00C3"/>
    <w:rsid w:val="003A07BD"/>
    <w:rsid w:val="003B1507"/>
    <w:rsid w:val="003B1723"/>
    <w:rsid w:val="003B2241"/>
    <w:rsid w:val="003B4523"/>
    <w:rsid w:val="003B791E"/>
    <w:rsid w:val="003C13B7"/>
    <w:rsid w:val="003C4150"/>
    <w:rsid w:val="003C4888"/>
    <w:rsid w:val="003C55F7"/>
    <w:rsid w:val="003C6D16"/>
    <w:rsid w:val="003C6D65"/>
    <w:rsid w:val="003D10B5"/>
    <w:rsid w:val="003D5E54"/>
    <w:rsid w:val="003D72F0"/>
    <w:rsid w:val="003E2CCB"/>
    <w:rsid w:val="003E319E"/>
    <w:rsid w:val="003E7C43"/>
    <w:rsid w:val="003E7DCE"/>
    <w:rsid w:val="003F0A85"/>
    <w:rsid w:val="003F0EA4"/>
    <w:rsid w:val="003F13CF"/>
    <w:rsid w:val="003F58C6"/>
    <w:rsid w:val="003F5ADB"/>
    <w:rsid w:val="003F69DC"/>
    <w:rsid w:val="003F6F18"/>
    <w:rsid w:val="003F710E"/>
    <w:rsid w:val="003F76B4"/>
    <w:rsid w:val="00401217"/>
    <w:rsid w:val="00402991"/>
    <w:rsid w:val="00402C37"/>
    <w:rsid w:val="00402DDC"/>
    <w:rsid w:val="00403CBE"/>
    <w:rsid w:val="00404D80"/>
    <w:rsid w:val="00406909"/>
    <w:rsid w:val="004107EE"/>
    <w:rsid w:val="00410D16"/>
    <w:rsid w:val="0041162E"/>
    <w:rsid w:val="00415111"/>
    <w:rsid w:val="00416B67"/>
    <w:rsid w:val="00416F87"/>
    <w:rsid w:val="0042114F"/>
    <w:rsid w:val="00421B8F"/>
    <w:rsid w:val="004239BE"/>
    <w:rsid w:val="00424143"/>
    <w:rsid w:val="00427949"/>
    <w:rsid w:val="004312F0"/>
    <w:rsid w:val="004317F5"/>
    <w:rsid w:val="00435FF9"/>
    <w:rsid w:val="0044010D"/>
    <w:rsid w:val="004413D4"/>
    <w:rsid w:val="00443461"/>
    <w:rsid w:val="00445E0B"/>
    <w:rsid w:val="004469FF"/>
    <w:rsid w:val="00446CD4"/>
    <w:rsid w:val="004474FA"/>
    <w:rsid w:val="00450332"/>
    <w:rsid w:val="00450B5A"/>
    <w:rsid w:val="00453D49"/>
    <w:rsid w:val="00454851"/>
    <w:rsid w:val="00454ECE"/>
    <w:rsid w:val="00455575"/>
    <w:rsid w:val="00455F5B"/>
    <w:rsid w:val="004571C0"/>
    <w:rsid w:val="004607DB"/>
    <w:rsid w:val="00464CBA"/>
    <w:rsid w:val="00467546"/>
    <w:rsid w:val="00470268"/>
    <w:rsid w:val="00470397"/>
    <w:rsid w:val="00470668"/>
    <w:rsid w:val="00471FFD"/>
    <w:rsid w:val="004735FD"/>
    <w:rsid w:val="004744A3"/>
    <w:rsid w:val="00482FD1"/>
    <w:rsid w:val="004840BC"/>
    <w:rsid w:val="004857D2"/>
    <w:rsid w:val="004901ED"/>
    <w:rsid w:val="00491B45"/>
    <w:rsid w:val="00492B1D"/>
    <w:rsid w:val="00494AA0"/>
    <w:rsid w:val="00497624"/>
    <w:rsid w:val="004A3007"/>
    <w:rsid w:val="004A37BC"/>
    <w:rsid w:val="004A479F"/>
    <w:rsid w:val="004A4F1E"/>
    <w:rsid w:val="004A6426"/>
    <w:rsid w:val="004A756D"/>
    <w:rsid w:val="004B14BC"/>
    <w:rsid w:val="004B15A0"/>
    <w:rsid w:val="004B408A"/>
    <w:rsid w:val="004B5D86"/>
    <w:rsid w:val="004C1933"/>
    <w:rsid w:val="004C24F8"/>
    <w:rsid w:val="004C28EE"/>
    <w:rsid w:val="004C4340"/>
    <w:rsid w:val="004C46E9"/>
    <w:rsid w:val="004C543C"/>
    <w:rsid w:val="004C6396"/>
    <w:rsid w:val="004C771D"/>
    <w:rsid w:val="004D0CB9"/>
    <w:rsid w:val="004D17CE"/>
    <w:rsid w:val="004D327E"/>
    <w:rsid w:val="004D3937"/>
    <w:rsid w:val="004D404D"/>
    <w:rsid w:val="004D571C"/>
    <w:rsid w:val="004D5EF7"/>
    <w:rsid w:val="004E5A9B"/>
    <w:rsid w:val="004F1ACC"/>
    <w:rsid w:val="004F352B"/>
    <w:rsid w:val="004F40AB"/>
    <w:rsid w:val="004F6401"/>
    <w:rsid w:val="0050021F"/>
    <w:rsid w:val="005006FD"/>
    <w:rsid w:val="00501B46"/>
    <w:rsid w:val="005026A3"/>
    <w:rsid w:val="00503923"/>
    <w:rsid w:val="0050545F"/>
    <w:rsid w:val="00506CF9"/>
    <w:rsid w:val="00506D2F"/>
    <w:rsid w:val="00512923"/>
    <w:rsid w:val="00515F13"/>
    <w:rsid w:val="00517439"/>
    <w:rsid w:val="00517CFE"/>
    <w:rsid w:val="00520791"/>
    <w:rsid w:val="00525C38"/>
    <w:rsid w:val="00534612"/>
    <w:rsid w:val="005379DF"/>
    <w:rsid w:val="00544971"/>
    <w:rsid w:val="0054716D"/>
    <w:rsid w:val="005531E3"/>
    <w:rsid w:val="00553E3D"/>
    <w:rsid w:val="0056114A"/>
    <w:rsid w:val="00562A33"/>
    <w:rsid w:val="005658A0"/>
    <w:rsid w:val="00566150"/>
    <w:rsid w:val="00566188"/>
    <w:rsid w:val="00573E11"/>
    <w:rsid w:val="0057466E"/>
    <w:rsid w:val="00582061"/>
    <w:rsid w:val="00583411"/>
    <w:rsid w:val="0058551E"/>
    <w:rsid w:val="00586DDD"/>
    <w:rsid w:val="00587915"/>
    <w:rsid w:val="005904F7"/>
    <w:rsid w:val="00592529"/>
    <w:rsid w:val="005951E9"/>
    <w:rsid w:val="00595B34"/>
    <w:rsid w:val="0059616D"/>
    <w:rsid w:val="00596DF0"/>
    <w:rsid w:val="005A17DF"/>
    <w:rsid w:val="005A1FAB"/>
    <w:rsid w:val="005A2EA7"/>
    <w:rsid w:val="005A625D"/>
    <w:rsid w:val="005A6D91"/>
    <w:rsid w:val="005B3FCE"/>
    <w:rsid w:val="005B4575"/>
    <w:rsid w:val="005B483A"/>
    <w:rsid w:val="005B4C51"/>
    <w:rsid w:val="005B525B"/>
    <w:rsid w:val="005B5E99"/>
    <w:rsid w:val="005B6065"/>
    <w:rsid w:val="005B7BCE"/>
    <w:rsid w:val="005C5395"/>
    <w:rsid w:val="005C5D25"/>
    <w:rsid w:val="005C7B48"/>
    <w:rsid w:val="005C7D2B"/>
    <w:rsid w:val="005D0BD3"/>
    <w:rsid w:val="005D159A"/>
    <w:rsid w:val="005D1878"/>
    <w:rsid w:val="005D200E"/>
    <w:rsid w:val="005D2752"/>
    <w:rsid w:val="005D3DA1"/>
    <w:rsid w:val="005D547A"/>
    <w:rsid w:val="005D70C2"/>
    <w:rsid w:val="005E08FA"/>
    <w:rsid w:val="005E242A"/>
    <w:rsid w:val="005E2C2D"/>
    <w:rsid w:val="005E3A1E"/>
    <w:rsid w:val="005E67A0"/>
    <w:rsid w:val="005F0EF3"/>
    <w:rsid w:val="005F24EB"/>
    <w:rsid w:val="005F4CB2"/>
    <w:rsid w:val="005F5C85"/>
    <w:rsid w:val="00600357"/>
    <w:rsid w:val="00604491"/>
    <w:rsid w:val="0060454E"/>
    <w:rsid w:val="00605596"/>
    <w:rsid w:val="006069BD"/>
    <w:rsid w:val="00610581"/>
    <w:rsid w:val="00612B55"/>
    <w:rsid w:val="00614D31"/>
    <w:rsid w:val="00622EB0"/>
    <w:rsid w:val="0062375D"/>
    <w:rsid w:val="00626592"/>
    <w:rsid w:val="00633271"/>
    <w:rsid w:val="00634217"/>
    <w:rsid w:val="00634285"/>
    <w:rsid w:val="006404D7"/>
    <w:rsid w:val="0064079A"/>
    <w:rsid w:val="00641639"/>
    <w:rsid w:val="00642760"/>
    <w:rsid w:val="006479EF"/>
    <w:rsid w:val="00653919"/>
    <w:rsid w:val="00657B4B"/>
    <w:rsid w:val="00660176"/>
    <w:rsid w:val="00660571"/>
    <w:rsid w:val="0066185D"/>
    <w:rsid w:val="00662012"/>
    <w:rsid w:val="006633C2"/>
    <w:rsid w:val="00663626"/>
    <w:rsid w:val="00664EC0"/>
    <w:rsid w:val="00666DE2"/>
    <w:rsid w:val="006677FA"/>
    <w:rsid w:val="00667FCA"/>
    <w:rsid w:val="00670835"/>
    <w:rsid w:val="00671C5E"/>
    <w:rsid w:val="0067303D"/>
    <w:rsid w:val="00674C17"/>
    <w:rsid w:val="00675AFF"/>
    <w:rsid w:val="006769AD"/>
    <w:rsid w:val="006800BF"/>
    <w:rsid w:val="00682024"/>
    <w:rsid w:val="00682049"/>
    <w:rsid w:val="0068550C"/>
    <w:rsid w:val="00686377"/>
    <w:rsid w:val="00687CC7"/>
    <w:rsid w:val="006915CF"/>
    <w:rsid w:val="00695380"/>
    <w:rsid w:val="00695FEF"/>
    <w:rsid w:val="00696860"/>
    <w:rsid w:val="006976DC"/>
    <w:rsid w:val="00697F05"/>
    <w:rsid w:val="006A2E9E"/>
    <w:rsid w:val="006A3875"/>
    <w:rsid w:val="006A4DF8"/>
    <w:rsid w:val="006B161A"/>
    <w:rsid w:val="006C11D3"/>
    <w:rsid w:val="006C140E"/>
    <w:rsid w:val="006C28D4"/>
    <w:rsid w:val="006C3229"/>
    <w:rsid w:val="006C366D"/>
    <w:rsid w:val="006C3E91"/>
    <w:rsid w:val="006C44C7"/>
    <w:rsid w:val="006C46FB"/>
    <w:rsid w:val="006C5A04"/>
    <w:rsid w:val="006D23E3"/>
    <w:rsid w:val="006D59EE"/>
    <w:rsid w:val="006D74F1"/>
    <w:rsid w:val="006E165C"/>
    <w:rsid w:val="006E4216"/>
    <w:rsid w:val="006E5B76"/>
    <w:rsid w:val="006E6F63"/>
    <w:rsid w:val="006F0D6D"/>
    <w:rsid w:val="006F4617"/>
    <w:rsid w:val="00704EBB"/>
    <w:rsid w:val="007057E0"/>
    <w:rsid w:val="00711898"/>
    <w:rsid w:val="00714134"/>
    <w:rsid w:val="00714743"/>
    <w:rsid w:val="0071576E"/>
    <w:rsid w:val="00716EAE"/>
    <w:rsid w:val="00717263"/>
    <w:rsid w:val="0072098B"/>
    <w:rsid w:val="007221D4"/>
    <w:rsid w:val="00722CF7"/>
    <w:rsid w:val="00723B60"/>
    <w:rsid w:val="00724209"/>
    <w:rsid w:val="00724241"/>
    <w:rsid w:val="0072495F"/>
    <w:rsid w:val="00724BF0"/>
    <w:rsid w:val="00724CCD"/>
    <w:rsid w:val="00725123"/>
    <w:rsid w:val="0072653A"/>
    <w:rsid w:val="007301D2"/>
    <w:rsid w:val="00730865"/>
    <w:rsid w:val="00732A46"/>
    <w:rsid w:val="00732E1F"/>
    <w:rsid w:val="0073372C"/>
    <w:rsid w:val="00734444"/>
    <w:rsid w:val="00734A60"/>
    <w:rsid w:val="00735EAF"/>
    <w:rsid w:val="007360F6"/>
    <w:rsid w:val="00736503"/>
    <w:rsid w:val="00740709"/>
    <w:rsid w:val="00741EC1"/>
    <w:rsid w:val="0074508D"/>
    <w:rsid w:val="00745C11"/>
    <w:rsid w:val="0075067E"/>
    <w:rsid w:val="007522EE"/>
    <w:rsid w:val="0076235A"/>
    <w:rsid w:val="007636F7"/>
    <w:rsid w:val="00764088"/>
    <w:rsid w:val="00766392"/>
    <w:rsid w:val="00767091"/>
    <w:rsid w:val="007710D5"/>
    <w:rsid w:val="00773067"/>
    <w:rsid w:val="00774A98"/>
    <w:rsid w:val="007771B2"/>
    <w:rsid w:val="00777528"/>
    <w:rsid w:val="00777A28"/>
    <w:rsid w:val="007802FD"/>
    <w:rsid w:val="0078068B"/>
    <w:rsid w:val="007842ED"/>
    <w:rsid w:val="00785D9B"/>
    <w:rsid w:val="00785E32"/>
    <w:rsid w:val="007910C2"/>
    <w:rsid w:val="007937D8"/>
    <w:rsid w:val="00793C70"/>
    <w:rsid w:val="007954CA"/>
    <w:rsid w:val="0079723A"/>
    <w:rsid w:val="007977E4"/>
    <w:rsid w:val="007A0812"/>
    <w:rsid w:val="007A2CB0"/>
    <w:rsid w:val="007A31F7"/>
    <w:rsid w:val="007A3DDA"/>
    <w:rsid w:val="007A6B40"/>
    <w:rsid w:val="007A7FA6"/>
    <w:rsid w:val="007B2A7A"/>
    <w:rsid w:val="007B69B6"/>
    <w:rsid w:val="007B783E"/>
    <w:rsid w:val="007B7F47"/>
    <w:rsid w:val="007C2606"/>
    <w:rsid w:val="007C63FA"/>
    <w:rsid w:val="007D0361"/>
    <w:rsid w:val="007D2092"/>
    <w:rsid w:val="007D3727"/>
    <w:rsid w:val="007D4296"/>
    <w:rsid w:val="007D73C6"/>
    <w:rsid w:val="007E0E78"/>
    <w:rsid w:val="007E6059"/>
    <w:rsid w:val="007E74AB"/>
    <w:rsid w:val="007F09D4"/>
    <w:rsid w:val="007F269A"/>
    <w:rsid w:val="007F2A01"/>
    <w:rsid w:val="007F3049"/>
    <w:rsid w:val="007F5201"/>
    <w:rsid w:val="007F5E5A"/>
    <w:rsid w:val="007F7208"/>
    <w:rsid w:val="007F7860"/>
    <w:rsid w:val="0080011D"/>
    <w:rsid w:val="0080055A"/>
    <w:rsid w:val="00800FFB"/>
    <w:rsid w:val="00801E75"/>
    <w:rsid w:val="0080294A"/>
    <w:rsid w:val="00805CBE"/>
    <w:rsid w:val="00811C7F"/>
    <w:rsid w:val="0081348C"/>
    <w:rsid w:val="008162AA"/>
    <w:rsid w:val="00821114"/>
    <w:rsid w:val="008243E3"/>
    <w:rsid w:val="00825FE9"/>
    <w:rsid w:val="0082632B"/>
    <w:rsid w:val="00827C96"/>
    <w:rsid w:val="00830C6A"/>
    <w:rsid w:val="008322FD"/>
    <w:rsid w:val="0083255D"/>
    <w:rsid w:val="008337A9"/>
    <w:rsid w:val="008361FE"/>
    <w:rsid w:val="00837C88"/>
    <w:rsid w:val="00837F72"/>
    <w:rsid w:val="00841202"/>
    <w:rsid w:val="00841A83"/>
    <w:rsid w:val="00841ED0"/>
    <w:rsid w:val="00841EFA"/>
    <w:rsid w:val="00843D5C"/>
    <w:rsid w:val="00845378"/>
    <w:rsid w:val="00846F86"/>
    <w:rsid w:val="00850BD7"/>
    <w:rsid w:val="008519F4"/>
    <w:rsid w:val="00856EB3"/>
    <w:rsid w:val="00857900"/>
    <w:rsid w:val="00857B4F"/>
    <w:rsid w:val="00861048"/>
    <w:rsid w:val="008614AC"/>
    <w:rsid w:val="0086182D"/>
    <w:rsid w:val="008627AD"/>
    <w:rsid w:val="0086290E"/>
    <w:rsid w:val="0086645C"/>
    <w:rsid w:val="00870324"/>
    <w:rsid w:val="00872DB5"/>
    <w:rsid w:val="008739FD"/>
    <w:rsid w:val="008746C0"/>
    <w:rsid w:val="00882FB2"/>
    <w:rsid w:val="00885801"/>
    <w:rsid w:val="008869E0"/>
    <w:rsid w:val="00894D63"/>
    <w:rsid w:val="00895CC6"/>
    <w:rsid w:val="00895F1A"/>
    <w:rsid w:val="00896314"/>
    <w:rsid w:val="008A0BE7"/>
    <w:rsid w:val="008A12E1"/>
    <w:rsid w:val="008A48CB"/>
    <w:rsid w:val="008A4F50"/>
    <w:rsid w:val="008A593C"/>
    <w:rsid w:val="008A61DC"/>
    <w:rsid w:val="008A625B"/>
    <w:rsid w:val="008A730A"/>
    <w:rsid w:val="008B098A"/>
    <w:rsid w:val="008B24E2"/>
    <w:rsid w:val="008B39BC"/>
    <w:rsid w:val="008B487E"/>
    <w:rsid w:val="008C0CA3"/>
    <w:rsid w:val="008C66DA"/>
    <w:rsid w:val="008C7641"/>
    <w:rsid w:val="008C7682"/>
    <w:rsid w:val="008C7DCE"/>
    <w:rsid w:val="008D0205"/>
    <w:rsid w:val="008D0465"/>
    <w:rsid w:val="008D04A8"/>
    <w:rsid w:val="008D38F0"/>
    <w:rsid w:val="008D58BE"/>
    <w:rsid w:val="008D68C2"/>
    <w:rsid w:val="008D736A"/>
    <w:rsid w:val="008E0142"/>
    <w:rsid w:val="008F12D3"/>
    <w:rsid w:val="008F2872"/>
    <w:rsid w:val="008F44C7"/>
    <w:rsid w:val="008F4937"/>
    <w:rsid w:val="008F4EC4"/>
    <w:rsid w:val="009013B5"/>
    <w:rsid w:val="009030C7"/>
    <w:rsid w:val="00905EC4"/>
    <w:rsid w:val="00906100"/>
    <w:rsid w:val="009075AB"/>
    <w:rsid w:val="009077D4"/>
    <w:rsid w:val="00907EEA"/>
    <w:rsid w:val="00910321"/>
    <w:rsid w:val="009118B9"/>
    <w:rsid w:val="00912DB5"/>
    <w:rsid w:val="00913E54"/>
    <w:rsid w:val="009140BE"/>
    <w:rsid w:val="009148CF"/>
    <w:rsid w:val="00921905"/>
    <w:rsid w:val="0092288D"/>
    <w:rsid w:val="0092367D"/>
    <w:rsid w:val="009247FC"/>
    <w:rsid w:val="00925211"/>
    <w:rsid w:val="00925FB7"/>
    <w:rsid w:val="009265AB"/>
    <w:rsid w:val="009319A6"/>
    <w:rsid w:val="00931C35"/>
    <w:rsid w:val="00931D26"/>
    <w:rsid w:val="00937411"/>
    <w:rsid w:val="009404E2"/>
    <w:rsid w:val="00941000"/>
    <w:rsid w:val="00942C3A"/>
    <w:rsid w:val="009453DC"/>
    <w:rsid w:val="00945B70"/>
    <w:rsid w:val="00945E00"/>
    <w:rsid w:val="00952BFB"/>
    <w:rsid w:val="009533EE"/>
    <w:rsid w:val="0095468B"/>
    <w:rsid w:val="00955FC1"/>
    <w:rsid w:val="00956104"/>
    <w:rsid w:val="009565A8"/>
    <w:rsid w:val="0095760C"/>
    <w:rsid w:val="00960E4D"/>
    <w:rsid w:val="009616F3"/>
    <w:rsid w:val="00961FAF"/>
    <w:rsid w:val="00965D3D"/>
    <w:rsid w:val="009669BD"/>
    <w:rsid w:val="009703E8"/>
    <w:rsid w:val="00970E8D"/>
    <w:rsid w:val="009732D7"/>
    <w:rsid w:val="0097442D"/>
    <w:rsid w:val="00974441"/>
    <w:rsid w:val="00976966"/>
    <w:rsid w:val="00980C4A"/>
    <w:rsid w:val="00981286"/>
    <w:rsid w:val="00981C94"/>
    <w:rsid w:val="009820CD"/>
    <w:rsid w:val="00982DCC"/>
    <w:rsid w:val="00983E06"/>
    <w:rsid w:val="00983F96"/>
    <w:rsid w:val="00985131"/>
    <w:rsid w:val="00986C07"/>
    <w:rsid w:val="00991390"/>
    <w:rsid w:val="00992307"/>
    <w:rsid w:val="0099235C"/>
    <w:rsid w:val="009971CD"/>
    <w:rsid w:val="00997FBA"/>
    <w:rsid w:val="009A170D"/>
    <w:rsid w:val="009A22BB"/>
    <w:rsid w:val="009A6928"/>
    <w:rsid w:val="009B02A5"/>
    <w:rsid w:val="009B2A30"/>
    <w:rsid w:val="009B39A3"/>
    <w:rsid w:val="009B4102"/>
    <w:rsid w:val="009B6685"/>
    <w:rsid w:val="009C1895"/>
    <w:rsid w:val="009C2B67"/>
    <w:rsid w:val="009C30D6"/>
    <w:rsid w:val="009D33CB"/>
    <w:rsid w:val="009E04B5"/>
    <w:rsid w:val="009E079D"/>
    <w:rsid w:val="009E13B0"/>
    <w:rsid w:val="009F00BB"/>
    <w:rsid w:val="009F16EA"/>
    <w:rsid w:val="009F38D8"/>
    <w:rsid w:val="009F3978"/>
    <w:rsid w:val="009F4D5D"/>
    <w:rsid w:val="009F5DA8"/>
    <w:rsid w:val="009F66C7"/>
    <w:rsid w:val="009F75E1"/>
    <w:rsid w:val="009F7611"/>
    <w:rsid w:val="009F77FD"/>
    <w:rsid w:val="00A01093"/>
    <w:rsid w:val="00A011A6"/>
    <w:rsid w:val="00A03AEF"/>
    <w:rsid w:val="00A05C0D"/>
    <w:rsid w:val="00A120F9"/>
    <w:rsid w:val="00A16751"/>
    <w:rsid w:val="00A16E95"/>
    <w:rsid w:val="00A17564"/>
    <w:rsid w:val="00A2041A"/>
    <w:rsid w:val="00A20B3B"/>
    <w:rsid w:val="00A222BC"/>
    <w:rsid w:val="00A25149"/>
    <w:rsid w:val="00A25313"/>
    <w:rsid w:val="00A256B9"/>
    <w:rsid w:val="00A26618"/>
    <w:rsid w:val="00A315A5"/>
    <w:rsid w:val="00A317F8"/>
    <w:rsid w:val="00A3222E"/>
    <w:rsid w:val="00A32524"/>
    <w:rsid w:val="00A344DA"/>
    <w:rsid w:val="00A36EF3"/>
    <w:rsid w:val="00A37A52"/>
    <w:rsid w:val="00A41A49"/>
    <w:rsid w:val="00A420E3"/>
    <w:rsid w:val="00A4216C"/>
    <w:rsid w:val="00A42564"/>
    <w:rsid w:val="00A428EB"/>
    <w:rsid w:val="00A4292E"/>
    <w:rsid w:val="00A42BFD"/>
    <w:rsid w:val="00A4497C"/>
    <w:rsid w:val="00A45C7C"/>
    <w:rsid w:val="00A47095"/>
    <w:rsid w:val="00A5001F"/>
    <w:rsid w:val="00A502AB"/>
    <w:rsid w:val="00A50319"/>
    <w:rsid w:val="00A50797"/>
    <w:rsid w:val="00A55AEA"/>
    <w:rsid w:val="00A60BC5"/>
    <w:rsid w:val="00A61F09"/>
    <w:rsid w:val="00A62E3B"/>
    <w:rsid w:val="00A637F2"/>
    <w:rsid w:val="00A664E9"/>
    <w:rsid w:val="00A678D5"/>
    <w:rsid w:val="00A704C6"/>
    <w:rsid w:val="00A73CC2"/>
    <w:rsid w:val="00A7440F"/>
    <w:rsid w:val="00A74954"/>
    <w:rsid w:val="00A76239"/>
    <w:rsid w:val="00A80216"/>
    <w:rsid w:val="00A80910"/>
    <w:rsid w:val="00A82957"/>
    <w:rsid w:val="00A83A21"/>
    <w:rsid w:val="00A85D82"/>
    <w:rsid w:val="00A86220"/>
    <w:rsid w:val="00A91A3E"/>
    <w:rsid w:val="00A923CA"/>
    <w:rsid w:val="00A92A8A"/>
    <w:rsid w:val="00A92B56"/>
    <w:rsid w:val="00A92DB4"/>
    <w:rsid w:val="00A96A24"/>
    <w:rsid w:val="00A970E8"/>
    <w:rsid w:val="00A976C1"/>
    <w:rsid w:val="00A97980"/>
    <w:rsid w:val="00AA1D82"/>
    <w:rsid w:val="00AA6471"/>
    <w:rsid w:val="00AA783C"/>
    <w:rsid w:val="00AB1740"/>
    <w:rsid w:val="00AB45C2"/>
    <w:rsid w:val="00AB5DF1"/>
    <w:rsid w:val="00AB6E27"/>
    <w:rsid w:val="00AC0C3C"/>
    <w:rsid w:val="00AC14F2"/>
    <w:rsid w:val="00AC1B11"/>
    <w:rsid w:val="00AC1C29"/>
    <w:rsid w:val="00AC55FA"/>
    <w:rsid w:val="00AC6093"/>
    <w:rsid w:val="00AD0804"/>
    <w:rsid w:val="00AD23D1"/>
    <w:rsid w:val="00AD3817"/>
    <w:rsid w:val="00AD4F8D"/>
    <w:rsid w:val="00AD709A"/>
    <w:rsid w:val="00AE114C"/>
    <w:rsid w:val="00AE12ED"/>
    <w:rsid w:val="00AE152F"/>
    <w:rsid w:val="00AE2650"/>
    <w:rsid w:val="00AE60ED"/>
    <w:rsid w:val="00AF0333"/>
    <w:rsid w:val="00AF1466"/>
    <w:rsid w:val="00AF1F12"/>
    <w:rsid w:val="00AF23F9"/>
    <w:rsid w:val="00AF3CA0"/>
    <w:rsid w:val="00B01BEF"/>
    <w:rsid w:val="00B029B8"/>
    <w:rsid w:val="00B02D68"/>
    <w:rsid w:val="00B032CB"/>
    <w:rsid w:val="00B03568"/>
    <w:rsid w:val="00B03AE6"/>
    <w:rsid w:val="00B05705"/>
    <w:rsid w:val="00B10E8A"/>
    <w:rsid w:val="00B11DA9"/>
    <w:rsid w:val="00B12412"/>
    <w:rsid w:val="00B129A2"/>
    <w:rsid w:val="00B12AB6"/>
    <w:rsid w:val="00B2109D"/>
    <w:rsid w:val="00B23439"/>
    <w:rsid w:val="00B23D4A"/>
    <w:rsid w:val="00B23DC2"/>
    <w:rsid w:val="00B2664E"/>
    <w:rsid w:val="00B2695E"/>
    <w:rsid w:val="00B31062"/>
    <w:rsid w:val="00B31392"/>
    <w:rsid w:val="00B31EAF"/>
    <w:rsid w:val="00B35486"/>
    <w:rsid w:val="00B368CB"/>
    <w:rsid w:val="00B37452"/>
    <w:rsid w:val="00B40563"/>
    <w:rsid w:val="00B41A8D"/>
    <w:rsid w:val="00B41A9C"/>
    <w:rsid w:val="00B43039"/>
    <w:rsid w:val="00B44DA1"/>
    <w:rsid w:val="00B50644"/>
    <w:rsid w:val="00B50A48"/>
    <w:rsid w:val="00B57475"/>
    <w:rsid w:val="00B601B6"/>
    <w:rsid w:val="00B6094F"/>
    <w:rsid w:val="00B60BC5"/>
    <w:rsid w:val="00B60F91"/>
    <w:rsid w:val="00B64C4C"/>
    <w:rsid w:val="00B66DC4"/>
    <w:rsid w:val="00B66F54"/>
    <w:rsid w:val="00B67174"/>
    <w:rsid w:val="00B71D39"/>
    <w:rsid w:val="00B72B43"/>
    <w:rsid w:val="00B733D4"/>
    <w:rsid w:val="00B7448B"/>
    <w:rsid w:val="00B80D37"/>
    <w:rsid w:val="00B8794F"/>
    <w:rsid w:val="00B900FB"/>
    <w:rsid w:val="00B9017A"/>
    <w:rsid w:val="00B90CA4"/>
    <w:rsid w:val="00B9118B"/>
    <w:rsid w:val="00B913A6"/>
    <w:rsid w:val="00B9264B"/>
    <w:rsid w:val="00B92B1F"/>
    <w:rsid w:val="00B93F81"/>
    <w:rsid w:val="00B940AF"/>
    <w:rsid w:val="00B94F4B"/>
    <w:rsid w:val="00B960DA"/>
    <w:rsid w:val="00B9650E"/>
    <w:rsid w:val="00B96A3D"/>
    <w:rsid w:val="00B9721C"/>
    <w:rsid w:val="00BA1537"/>
    <w:rsid w:val="00BA1BF1"/>
    <w:rsid w:val="00BA2A96"/>
    <w:rsid w:val="00BA705B"/>
    <w:rsid w:val="00BA7F1C"/>
    <w:rsid w:val="00BB1000"/>
    <w:rsid w:val="00BB523E"/>
    <w:rsid w:val="00BB6430"/>
    <w:rsid w:val="00BB66E4"/>
    <w:rsid w:val="00BB67D8"/>
    <w:rsid w:val="00BB68B1"/>
    <w:rsid w:val="00BB6B35"/>
    <w:rsid w:val="00BB6F14"/>
    <w:rsid w:val="00BB7ADB"/>
    <w:rsid w:val="00BC1660"/>
    <w:rsid w:val="00BC18E5"/>
    <w:rsid w:val="00BC302D"/>
    <w:rsid w:val="00BC3C4D"/>
    <w:rsid w:val="00BC686F"/>
    <w:rsid w:val="00BD1EED"/>
    <w:rsid w:val="00BD2AA2"/>
    <w:rsid w:val="00BD3A06"/>
    <w:rsid w:val="00BD5A42"/>
    <w:rsid w:val="00BD75F2"/>
    <w:rsid w:val="00BD7C50"/>
    <w:rsid w:val="00BE0850"/>
    <w:rsid w:val="00BE1650"/>
    <w:rsid w:val="00BE298C"/>
    <w:rsid w:val="00BE2A44"/>
    <w:rsid w:val="00BE3178"/>
    <w:rsid w:val="00BE35BE"/>
    <w:rsid w:val="00BE5B4E"/>
    <w:rsid w:val="00BE7FB2"/>
    <w:rsid w:val="00BF5C54"/>
    <w:rsid w:val="00BF5DDD"/>
    <w:rsid w:val="00BF689B"/>
    <w:rsid w:val="00BF7D99"/>
    <w:rsid w:val="00C0142B"/>
    <w:rsid w:val="00C0454C"/>
    <w:rsid w:val="00C04B2D"/>
    <w:rsid w:val="00C066B2"/>
    <w:rsid w:val="00C13F39"/>
    <w:rsid w:val="00C13F3F"/>
    <w:rsid w:val="00C224DD"/>
    <w:rsid w:val="00C2303F"/>
    <w:rsid w:val="00C30701"/>
    <w:rsid w:val="00C32846"/>
    <w:rsid w:val="00C32B3E"/>
    <w:rsid w:val="00C32F44"/>
    <w:rsid w:val="00C34B7D"/>
    <w:rsid w:val="00C354D0"/>
    <w:rsid w:val="00C35C7B"/>
    <w:rsid w:val="00C35F66"/>
    <w:rsid w:val="00C36699"/>
    <w:rsid w:val="00C41305"/>
    <w:rsid w:val="00C42ED9"/>
    <w:rsid w:val="00C45163"/>
    <w:rsid w:val="00C50F73"/>
    <w:rsid w:val="00C5117F"/>
    <w:rsid w:val="00C52539"/>
    <w:rsid w:val="00C5262C"/>
    <w:rsid w:val="00C53A3B"/>
    <w:rsid w:val="00C5468D"/>
    <w:rsid w:val="00C551FC"/>
    <w:rsid w:val="00C56337"/>
    <w:rsid w:val="00C56D46"/>
    <w:rsid w:val="00C600A7"/>
    <w:rsid w:val="00C64A91"/>
    <w:rsid w:val="00C66D25"/>
    <w:rsid w:val="00C70CF8"/>
    <w:rsid w:val="00C719BF"/>
    <w:rsid w:val="00C71CEE"/>
    <w:rsid w:val="00C71D6D"/>
    <w:rsid w:val="00C7721E"/>
    <w:rsid w:val="00C777E8"/>
    <w:rsid w:val="00C80404"/>
    <w:rsid w:val="00C842FF"/>
    <w:rsid w:val="00C8645A"/>
    <w:rsid w:val="00C87B77"/>
    <w:rsid w:val="00C87BD9"/>
    <w:rsid w:val="00C87EC6"/>
    <w:rsid w:val="00C9099B"/>
    <w:rsid w:val="00C93A39"/>
    <w:rsid w:val="00C9638A"/>
    <w:rsid w:val="00C97F46"/>
    <w:rsid w:val="00CA115B"/>
    <w:rsid w:val="00CA3627"/>
    <w:rsid w:val="00CA3CA7"/>
    <w:rsid w:val="00CA4711"/>
    <w:rsid w:val="00CA4B0D"/>
    <w:rsid w:val="00CA5CF6"/>
    <w:rsid w:val="00CA6B41"/>
    <w:rsid w:val="00CA7EA7"/>
    <w:rsid w:val="00CB3CDF"/>
    <w:rsid w:val="00CB3F4F"/>
    <w:rsid w:val="00CB439C"/>
    <w:rsid w:val="00CB5A43"/>
    <w:rsid w:val="00CB5CA6"/>
    <w:rsid w:val="00CB67C5"/>
    <w:rsid w:val="00CC0515"/>
    <w:rsid w:val="00CC0EDE"/>
    <w:rsid w:val="00CC18A7"/>
    <w:rsid w:val="00CC576E"/>
    <w:rsid w:val="00CD2580"/>
    <w:rsid w:val="00CD6BA0"/>
    <w:rsid w:val="00CD7A85"/>
    <w:rsid w:val="00CF08C6"/>
    <w:rsid w:val="00CF179C"/>
    <w:rsid w:val="00CF1BE3"/>
    <w:rsid w:val="00CF1E9C"/>
    <w:rsid w:val="00CF2D3A"/>
    <w:rsid w:val="00CF456E"/>
    <w:rsid w:val="00CF4584"/>
    <w:rsid w:val="00CF69FE"/>
    <w:rsid w:val="00D0176E"/>
    <w:rsid w:val="00D0424D"/>
    <w:rsid w:val="00D04BC6"/>
    <w:rsid w:val="00D05494"/>
    <w:rsid w:val="00D134F3"/>
    <w:rsid w:val="00D151E3"/>
    <w:rsid w:val="00D218AC"/>
    <w:rsid w:val="00D21C4B"/>
    <w:rsid w:val="00D2567B"/>
    <w:rsid w:val="00D26769"/>
    <w:rsid w:val="00D26A00"/>
    <w:rsid w:val="00D26A16"/>
    <w:rsid w:val="00D32D14"/>
    <w:rsid w:val="00D32EB1"/>
    <w:rsid w:val="00D33D21"/>
    <w:rsid w:val="00D40DD5"/>
    <w:rsid w:val="00D435F3"/>
    <w:rsid w:val="00D45E1F"/>
    <w:rsid w:val="00D5047A"/>
    <w:rsid w:val="00D513F5"/>
    <w:rsid w:val="00D52586"/>
    <w:rsid w:val="00D55980"/>
    <w:rsid w:val="00D603FA"/>
    <w:rsid w:val="00D619ED"/>
    <w:rsid w:val="00D61A23"/>
    <w:rsid w:val="00D6216E"/>
    <w:rsid w:val="00D62860"/>
    <w:rsid w:val="00D64957"/>
    <w:rsid w:val="00D652A8"/>
    <w:rsid w:val="00D65B02"/>
    <w:rsid w:val="00D6675E"/>
    <w:rsid w:val="00D66F30"/>
    <w:rsid w:val="00D66FA5"/>
    <w:rsid w:val="00D701EC"/>
    <w:rsid w:val="00D72AE8"/>
    <w:rsid w:val="00D7650A"/>
    <w:rsid w:val="00D8029A"/>
    <w:rsid w:val="00D81B89"/>
    <w:rsid w:val="00D8240F"/>
    <w:rsid w:val="00D8576F"/>
    <w:rsid w:val="00D872F4"/>
    <w:rsid w:val="00D94744"/>
    <w:rsid w:val="00D97B49"/>
    <w:rsid w:val="00DA1A96"/>
    <w:rsid w:val="00DA6145"/>
    <w:rsid w:val="00DB18FC"/>
    <w:rsid w:val="00DB2D71"/>
    <w:rsid w:val="00DB574C"/>
    <w:rsid w:val="00DB59BC"/>
    <w:rsid w:val="00DB72F1"/>
    <w:rsid w:val="00DC2E63"/>
    <w:rsid w:val="00DC3AF0"/>
    <w:rsid w:val="00DC5AED"/>
    <w:rsid w:val="00DC623F"/>
    <w:rsid w:val="00DC6FF4"/>
    <w:rsid w:val="00DD089E"/>
    <w:rsid w:val="00DD225E"/>
    <w:rsid w:val="00DD2B55"/>
    <w:rsid w:val="00DD4179"/>
    <w:rsid w:val="00DD4CB8"/>
    <w:rsid w:val="00DD6FB7"/>
    <w:rsid w:val="00DD785C"/>
    <w:rsid w:val="00DE3D7E"/>
    <w:rsid w:val="00DE6050"/>
    <w:rsid w:val="00DE6770"/>
    <w:rsid w:val="00DF3FCE"/>
    <w:rsid w:val="00DF5E35"/>
    <w:rsid w:val="00DF67ED"/>
    <w:rsid w:val="00E00DAF"/>
    <w:rsid w:val="00E030CC"/>
    <w:rsid w:val="00E0335D"/>
    <w:rsid w:val="00E050EF"/>
    <w:rsid w:val="00E06E59"/>
    <w:rsid w:val="00E1200E"/>
    <w:rsid w:val="00E14178"/>
    <w:rsid w:val="00E21E2F"/>
    <w:rsid w:val="00E23E16"/>
    <w:rsid w:val="00E2462B"/>
    <w:rsid w:val="00E276A7"/>
    <w:rsid w:val="00E27B01"/>
    <w:rsid w:val="00E30129"/>
    <w:rsid w:val="00E343A3"/>
    <w:rsid w:val="00E34802"/>
    <w:rsid w:val="00E34DC6"/>
    <w:rsid w:val="00E35A2F"/>
    <w:rsid w:val="00E35C4E"/>
    <w:rsid w:val="00E376E9"/>
    <w:rsid w:val="00E46850"/>
    <w:rsid w:val="00E50681"/>
    <w:rsid w:val="00E53257"/>
    <w:rsid w:val="00E54068"/>
    <w:rsid w:val="00E54EC9"/>
    <w:rsid w:val="00E55CB0"/>
    <w:rsid w:val="00E57641"/>
    <w:rsid w:val="00E64DFA"/>
    <w:rsid w:val="00E70371"/>
    <w:rsid w:val="00E73F82"/>
    <w:rsid w:val="00E8126A"/>
    <w:rsid w:val="00E81E3F"/>
    <w:rsid w:val="00E81E4A"/>
    <w:rsid w:val="00E82D7A"/>
    <w:rsid w:val="00E85F3D"/>
    <w:rsid w:val="00E86045"/>
    <w:rsid w:val="00E867F0"/>
    <w:rsid w:val="00E90548"/>
    <w:rsid w:val="00E90687"/>
    <w:rsid w:val="00E91720"/>
    <w:rsid w:val="00E9364B"/>
    <w:rsid w:val="00E94E9C"/>
    <w:rsid w:val="00E97461"/>
    <w:rsid w:val="00EA0A7A"/>
    <w:rsid w:val="00EA119C"/>
    <w:rsid w:val="00EA17F1"/>
    <w:rsid w:val="00EA3B88"/>
    <w:rsid w:val="00EA4525"/>
    <w:rsid w:val="00EA4658"/>
    <w:rsid w:val="00EA5546"/>
    <w:rsid w:val="00EA5605"/>
    <w:rsid w:val="00EA6018"/>
    <w:rsid w:val="00EB02D9"/>
    <w:rsid w:val="00EB04CC"/>
    <w:rsid w:val="00EB1DE0"/>
    <w:rsid w:val="00EB2A01"/>
    <w:rsid w:val="00EB328C"/>
    <w:rsid w:val="00EB3893"/>
    <w:rsid w:val="00EB4BEC"/>
    <w:rsid w:val="00EB6768"/>
    <w:rsid w:val="00EC1591"/>
    <w:rsid w:val="00EC214E"/>
    <w:rsid w:val="00EC2C75"/>
    <w:rsid w:val="00EC399B"/>
    <w:rsid w:val="00EC3ABA"/>
    <w:rsid w:val="00EC49F3"/>
    <w:rsid w:val="00EC68F3"/>
    <w:rsid w:val="00ED09A3"/>
    <w:rsid w:val="00ED6AFA"/>
    <w:rsid w:val="00ED70FE"/>
    <w:rsid w:val="00EE3AA9"/>
    <w:rsid w:val="00EE3F6F"/>
    <w:rsid w:val="00EE541B"/>
    <w:rsid w:val="00EE5683"/>
    <w:rsid w:val="00EF0069"/>
    <w:rsid w:val="00EF2FF3"/>
    <w:rsid w:val="00EF42E7"/>
    <w:rsid w:val="00EF4FCA"/>
    <w:rsid w:val="00EF5077"/>
    <w:rsid w:val="00EF549A"/>
    <w:rsid w:val="00EF63C1"/>
    <w:rsid w:val="00EF6B3B"/>
    <w:rsid w:val="00EF6DEA"/>
    <w:rsid w:val="00F00933"/>
    <w:rsid w:val="00F00E18"/>
    <w:rsid w:val="00F01E00"/>
    <w:rsid w:val="00F02293"/>
    <w:rsid w:val="00F040EA"/>
    <w:rsid w:val="00F12390"/>
    <w:rsid w:val="00F13DA5"/>
    <w:rsid w:val="00F14CA5"/>
    <w:rsid w:val="00F163ED"/>
    <w:rsid w:val="00F22516"/>
    <w:rsid w:val="00F24BBE"/>
    <w:rsid w:val="00F26303"/>
    <w:rsid w:val="00F266B9"/>
    <w:rsid w:val="00F3024C"/>
    <w:rsid w:val="00F30853"/>
    <w:rsid w:val="00F31B52"/>
    <w:rsid w:val="00F32E64"/>
    <w:rsid w:val="00F3315C"/>
    <w:rsid w:val="00F35129"/>
    <w:rsid w:val="00F400AE"/>
    <w:rsid w:val="00F40900"/>
    <w:rsid w:val="00F4092F"/>
    <w:rsid w:val="00F45EFB"/>
    <w:rsid w:val="00F47475"/>
    <w:rsid w:val="00F50756"/>
    <w:rsid w:val="00F50E5C"/>
    <w:rsid w:val="00F51AB0"/>
    <w:rsid w:val="00F54051"/>
    <w:rsid w:val="00F55361"/>
    <w:rsid w:val="00F56D57"/>
    <w:rsid w:val="00F61373"/>
    <w:rsid w:val="00F61B3D"/>
    <w:rsid w:val="00F62CBE"/>
    <w:rsid w:val="00F639F2"/>
    <w:rsid w:val="00F66947"/>
    <w:rsid w:val="00F66F40"/>
    <w:rsid w:val="00F67A45"/>
    <w:rsid w:val="00F67AED"/>
    <w:rsid w:val="00F728A6"/>
    <w:rsid w:val="00F73F53"/>
    <w:rsid w:val="00F74D53"/>
    <w:rsid w:val="00F75B30"/>
    <w:rsid w:val="00F75C66"/>
    <w:rsid w:val="00F77A92"/>
    <w:rsid w:val="00F77AE3"/>
    <w:rsid w:val="00F77D9D"/>
    <w:rsid w:val="00F80E1D"/>
    <w:rsid w:val="00F82E2F"/>
    <w:rsid w:val="00F8308D"/>
    <w:rsid w:val="00F86A9C"/>
    <w:rsid w:val="00F86F88"/>
    <w:rsid w:val="00F948CD"/>
    <w:rsid w:val="00F9491F"/>
    <w:rsid w:val="00F94DD3"/>
    <w:rsid w:val="00F95099"/>
    <w:rsid w:val="00F95916"/>
    <w:rsid w:val="00F9627C"/>
    <w:rsid w:val="00FA41FD"/>
    <w:rsid w:val="00FA59E3"/>
    <w:rsid w:val="00FA5FCE"/>
    <w:rsid w:val="00FB0DC8"/>
    <w:rsid w:val="00FB135F"/>
    <w:rsid w:val="00FB4741"/>
    <w:rsid w:val="00FB7C4F"/>
    <w:rsid w:val="00FC135B"/>
    <w:rsid w:val="00FC1489"/>
    <w:rsid w:val="00FC4DB9"/>
    <w:rsid w:val="00FC78A2"/>
    <w:rsid w:val="00FD04FD"/>
    <w:rsid w:val="00FD12E1"/>
    <w:rsid w:val="00FD1C5E"/>
    <w:rsid w:val="00FD2998"/>
    <w:rsid w:val="00FD335B"/>
    <w:rsid w:val="00FD439C"/>
    <w:rsid w:val="00FE0A19"/>
    <w:rsid w:val="00FE3026"/>
    <w:rsid w:val="00FE47D1"/>
    <w:rsid w:val="00FE4D91"/>
    <w:rsid w:val="00FE6C4F"/>
    <w:rsid w:val="00FE7554"/>
    <w:rsid w:val="00FF1CE4"/>
    <w:rsid w:val="00FF1D62"/>
    <w:rsid w:val="00FF6E0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Unicode MS" w:eastAsia="Arial Unicode MS" w:hAnsi="Arial Unicode MS" w:cs="Arial Unicode MS"/>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91A3E"/>
    <w:pPr>
      <w:spacing w:after="120"/>
    </w:pPr>
    <w:rPr>
      <w:rFonts w:ascii="Arial" w:eastAsia="Calibri" w:hAnsi="Arial" w:cs="Times New Roman"/>
      <w:szCs w:val="22"/>
      <w:lang w:val="bg-BG"/>
    </w:rPr>
  </w:style>
  <w:style w:type="paragraph" w:styleId="Heading1">
    <w:name w:val="heading 1"/>
    <w:aliases w:val="Heading 1 WB"/>
    <w:basedOn w:val="Normal"/>
    <w:next w:val="Normal"/>
    <w:link w:val="Heading1Char"/>
    <w:uiPriority w:val="9"/>
    <w:qFormat/>
    <w:rsid w:val="00A50319"/>
    <w:pPr>
      <w:keepNext/>
      <w:keepLines/>
      <w:spacing w:before="120"/>
      <w:outlineLvl w:val="0"/>
    </w:pPr>
    <w:rPr>
      <w:rFonts w:ascii="Calibri" w:eastAsia="Times New Roman" w:hAnsi="Calibri"/>
      <w:b/>
      <w:bCs/>
      <w:color w:val="2F5496"/>
      <w:sz w:val="32"/>
      <w:szCs w:val="28"/>
      <w:lang w:val="en-US"/>
    </w:rPr>
  </w:style>
  <w:style w:type="paragraph" w:styleId="Heading2">
    <w:name w:val="heading 2"/>
    <w:aliases w:val="Heading 2 WB"/>
    <w:basedOn w:val="Normal"/>
    <w:next w:val="Normal"/>
    <w:link w:val="Heading2Char"/>
    <w:uiPriority w:val="9"/>
    <w:unhideWhenUsed/>
    <w:qFormat/>
    <w:rsid w:val="00B93F81"/>
    <w:pPr>
      <w:keepNext/>
      <w:keepLines/>
      <w:numPr>
        <w:ilvl w:val="1"/>
        <w:numId w:val="1"/>
      </w:numPr>
      <w:autoSpaceDE w:val="0"/>
      <w:autoSpaceDN w:val="0"/>
      <w:adjustRightInd w:val="0"/>
      <w:spacing w:before="200" w:after="60"/>
      <w:jc w:val="both"/>
      <w:outlineLvl w:val="1"/>
    </w:pPr>
    <w:rPr>
      <w:rFonts w:ascii="Calibri" w:eastAsia="Times New Roman" w:hAnsi="Calibri"/>
      <w:b/>
      <w:color w:val="365F91"/>
      <w:sz w:val="28"/>
      <w:szCs w:val="26"/>
      <w:lang w:val="en-US"/>
    </w:rPr>
  </w:style>
  <w:style w:type="paragraph" w:styleId="Heading3">
    <w:name w:val="heading 3"/>
    <w:basedOn w:val="Normal"/>
    <w:next w:val="Normal"/>
    <w:link w:val="Heading3Char"/>
    <w:uiPriority w:val="9"/>
    <w:unhideWhenUsed/>
    <w:qFormat/>
    <w:rsid w:val="00A91A3E"/>
    <w:pPr>
      <w:keepNext/>
      <w:keepLines/>
      <w:widowControl w:val="0"/>
      <w:numPr>
        <w:ilvl w:val="2"/>
        <w:numId w:val="1"/>
      </w:numPr>
      <w:spacing w:before="60" w:after="60" w:line="264" w:lineRule="auto"/>
      <w:jc w:val="both"/>
      <w:outlineLvl w:val="2"/>
    </w:pPr>
    <w:rPr>
      <w:rFonts w:ascii="Calibri" w:eastAsia="Times New Roman" w:hAnsi="Calibri"/>
      <w:b/>
      <w:bCs/>
      <w:i/>
      <w:color w:val="4F81BD"/>
      <w:sz w:val="26"/>
    </w:rPr>
  </w:style>
  <w:style w:type="paragraph" w:styleId="Heading4">
    <w:name w:val="heading 4"/>
    <w:aliases w:val="Heading 4 WB"/>
    <w:basedOn w:val="Normal"/>
    <w:next w:val="Normal"/>
    <w:link w:val="Heading4Char"/>
    <w:uiPriority w:val="9"/>
    <w:unhideWhenUsed/>
    <w:qFormat/>
    <w:rsid w:val="003F0A85"/>
    <w:pPr>
      <w:keepNext/>
      <w:keepLines/>
      <w:autoSpaceDE w:val="0"/>
      <w:autoSpaceDN w:val="0"/>
      <w:adjustRightInd w:val="0"/>
      <w:spacing w:before="60" w:after="60"/>
      <w:jc w:val="both"/>
      <w:outlineLvl w:val="3"/>
    </w:pPr>
    <w:rPr>
      <w:rFonts w:ascii="Calibri" w:eastAsia="Times New Roman" w:hAnsi="Calibri"/>
      <w:bCs/>
      <w:i/>
      <w:iCs/>
      <w:color w:val="2F5496"/>
      <w:sz w:val="24"/>
      <w:szCs w:val="24"/>
      <w:lang w:val="en-US"/>
    </w:rPr>
  </w:style>
  <w:style w:type="paragraph" w:styleId="Heading5">
    <w:name w:val="heading 5"/>
    <w:basedOn w:val="Normal"/>
    <w:next w:val="Normal"/>
    <w:link w:val="Heading5Char"/>
    <w:uiPriority w:val="9"/>
    <w:unhideWhenUsed/>
    <w:qFormat/>
    <w:rsid w:val="00455575"/>
    <w:pPr>
      <w:numPr>
        <w:numId w:val="21"/>
      </w:numPr>
      <w:spacing w:before="60" w:after="60" w:line="276" w:lineRule="auto"/>
      <w:jc w:val="both"/>
      <w:outlineLvl w:val="4"/>
    </w:pPr>
    <w:rPr>
      <w:rFonts w:ascii="Calibri" w:eastAsia="Times New Roman" w:hAnsi="Calibri"/>
      <w:color w:val="2F5496"/>
      <w:sz w:val="24"/>
      <w:szCs w:val="24"/>
      <w:u w:val="single"/>
      <w:lang w:val="en-US" w:eastAsia="bg-B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WB Char"/>
    <w:link w:val="Heading1"/>
    <w:uiPriority w:val="9"/>
    <w:rsid w:val="00A50319"/>
    <w:rPr>
      <w:rFonts w:ascii="Calibri" w:eastAsia="Times New Roman" w:hAnsi="Calibri" w:cs="Times New Roman"/>
      <w:b/>
      <w:bCs/>
      <w:color w:val="2F5496"/>
      <w:sz w:val="32"/>
      <w:szCs w:val="28"/>
      <w:lang w:val="en-US" w:eastAsia="en-US"/>
    </w:rPr>
  </w:style>
  <w:style w:type="character" w:customStyle="1" w:styleId="Heading2Char">
    <w:name w:val="Heading 2 Char"/>
    <w:aliases w:val="Heading 2 WB Char"/>
    <w:link w:val="Heading2"/>
    <w:uiPriority w:val="9"/>
    <w:rsid w:val="00B93F81"/>
    <w:rPr>
      <w:rFonts w:ascii="Calibri" w:eastAsia="Times New Roman" w:hAnsi="Calibri" w:cs="Times New Roman"/>
      <w:b/>
      <w:color w:val="365F91"/>
      <w:sz w:val="28"/>
      <w:szCs w:val="26"/>
      <w:lang w:val="en-US" w:eastAsia="en-US"/>
    </w:rPr>
  </w:style>
  <w:style w:type="character" w:customStyle="1" w:styleId="Heading3Char">
    <w:name w:val="Heading 3 Char"/>
    <w:link w:val="Heading3"/>
    <w:uiPriority w:val="9"/>
    <w:rsid w:val="004413D4"/>
    <w:rPr>
      <w:rFonts w:ascii="Calibri" w:eastAsia="Times New Roman" w:hAnsi="Calibri" w:cs="Times New Roman"/>
      <w:b/>
      <w:bCs/>
      <w:i/>
      <w:color w:val="4F81BD"/>
      <w:sz w:val="26"/>
      <w:szCs w:val="22"/>
      <w:lang w:val="bg-BG" w:eastAsia="en-US"/>
    </w:rPr>
  </w:style>
  <w:style w:type="character" w:customStyle="1" w:styleId="Heading4Char">
    <w:name w:val="Heading 4 Char"/>
    <w:aliases w:val="Heading 4 WB Char"/>
    <w:link w:val="Heading4"/>
    <w:uiPriority w:val="9"/>
    <w:rsid w:val="003F0A85"/>
    <w:rPr>
      <w:rFonts w:ascii="Calibri" w:eastAsia="Times New Roman" w:hAnsi="Calibri" w:cs="Times New Roman"/>
      <w:bCs/>
      <w:i/>
      <w:iCs/>
      <w:color w:val="2F5496"/>
      <w:sz w:val="24"/>
      <w:szCs w:val="24"/>
    </w:rPr>
  </w:style>
  <w:style w:type="character" w:customStyle="1" w:styleId="Heading5Char">
    <w:name w:val="Heading 5 Char"/>
    <w:link w:val="Heading5"/>
    <w:uiPriority w:val="9"/>
    <w:rsid w:val="00455575"/>
    <w:rPr>
      <w:rFonts w:ascii="Calibri" w:eastAsia="Times New Roman" w:hAnsi="Calibri" w:cs="Times New Roman"/>
      <w:color w:val="2F5496"/>
      <w:sz w:val="24"/>
      <w:szCs w:val="24"/>
      <w:u w:val="single"/>
      <w:lang w:val="en-US" w:eastAsia="bg-BG"/>
    </w:rPr>
  </w:style>
  <w:style w:type="character" w:styleId="CommentReference">
    <w:name w:val="annotation reference"/>
    <w:uiPriority w:val="99"/>
    <w:unhideWhenUsed/>
    <w:rsid w:val="005F24EB"/>
    <w:rPr>
      <w:sz w:val="16"/>
      <w:szCs w:val="16"/>
    </w:rPr>
  </w:style>
  <w:style w:type="paragraph" w:styleId="CommentText">
    <w:name w:val="annotation text"/>
    <w:basedOn w:val="Normal"/>
    <w:link w:val="CommentTextChar"/>
    <w:uiPriority w:val="99"/>
    <w:unhideWhenUsed/>
    <w:rsid w:val="005F24EB"/>
    <w:rPr>
      <w:szCs w:val="20"/>
    </w:rPr>
  </w:style>
  <w:style w:type="character" w:customStyle="1" w:styleId="CommentTextChar">
    <w:name w:val="Comment Text Char"/>
    <w:link w:val="CommentText"/>
    <w:uiPriority w:val="99"/>
    <w:rsid w:val="005F24EB"/>
    <w:rPr>
      <w:rFonts w:ascii="Arial" w:eastAsia="Calibri" w:hAnsi="Arial" w:cs="Times New Roman"/>
      <w:sz w:val="20"/>
      <w:szCs w:val="20"/>
    </w:rPr>
  </w:style>
  <w:style w:type="paragraph" w:styleId="BalloonText">
    <w:name w:val="Balloon Text"/>
    <w:basedOn w:val="Normal"/>
    <w:link w:val="BalloonTextChar"/>
    <w:uiPriority w:val="99"/>
    <w:semiHidden/>
    <w:unhideWhenUsed/>
    <w:rsid w:val="005F24EB"/>
    <w:pPr>
      <w:spacing w:after="0"/>
    </w:pPr>
    <w:rPr>
      <w:rFonts w:ascii="Segoe UI" w:hAnsi="Segoe UI" w:cs="Segoe UI"/>
      <w:sz w:val="18"/>
      <w:szCs w:val="18"/>
    </w:rPr>
  </w:style>
  <w:style w:type="character" w:customStyle="1" w:styleId="BalloonTextChar">
    <w:name w:val="Balloon Text Char"/>
    <w:link w:val="BalloonText"/>
    <w:uiPriority w:val="99"/>
    <w:semiHidden/>
    <w:rsid w:val="005F24EB"/>
    <w:rPr>
      <w:rFonts w:ascii="Segoe UI" w:eastAsia="Calibri" w:hAnsi="Segoe UI" w:cs="Segoe UI"/>
      <w:sz w:val="18"/>
      <w:szCs w:val="18"/>
    </w:rPr>
  </w:style>
  <w:style w:type="paragraph" w:styleId="CommentSubject">
    <w:name w:val="annotation subject"/>
    <w:basedOn w:val="CommentText"/>
    <w:next w:val="CommentText"/>
    <w:link w:val="CommentSubjectChar"/>
    <w:uiPriority w:val="99"/>
    <w:semiHidden/>
    <w:unhideWhenUsed/>
    <w:rsid w:val="005F24EB"/>
    <w:rPr>
      <w:b/>
      <w:bCs/>
    </w:rPr>
  </w:style>
  <w:style w:type="character" w:customStyle="1" w:styleId="CommentSubjectChar">
    <w:name w:val="Comment Subject Char"/>
    <w:link w:val="CommentSubject"/>
    <w:uiPriority w:val="99"/>
    <w:semiHidden/>
    <w:rsid w:val="005F24EB"/>
    <w:rPr>
      <w:rFonts w:ascii="Arial" w:eastAsia="Calibri" w:hAnsi="Arial" w:cs="Times New Roman"/>
      <w:b/>
      <w:bCs/>
      <w:sz w:val="20"/>
      <w:szCs w:val="20"/>
    </w:rPr>
  </w:style>
  <w:style w:type="paragraph" w:styleId="FootnoteText">
    <w:name w:val="footnote text"/>
    <w:aliases w:val="Footnote Text Char Char Char Char Char Char,fn,single space,FOOTNOTES,Footnote Text Char Char,ft,Texto nota pie Car,Footnote Text Char1,Fußnotentext Char,Fußnotentext arial,ALTS FOOTNOTE,ADB,pod carou,Footnote text,Fußnotentextf"/>
    <w:basedOn w:val="Normal"/>
    <w:link w:val="FootnoteTextChar"/>
    <w:unhideWhenUsed/>
    <w:qFormat/>
    <w:rsid w:val="005F24EB"/>
    <w:pPr>
      <w:spacing w:after="0"/>
    </w:pPr>
    <w:rPr>
      <w:szCs w:val="20"/>
    </w:rPr>
  </w:style>
  <w:style w:type="character" w:customStyle="1" w:styleId="FootnoteTextChar">
    <w:name w:val="Footnote Text Char"/>
    <w:aliases w:val="Footnote Text Char Char Char Char Char Char Char,fn Char,single space Char,FOOTNOTES Char,Footnote Text Char Char Char,ft Char,Texto nota pie Car Char,Footnote Text Char1 Char,Fußnotentext Char Char,Fußnotentext arial Char,ADB Char"/>
    <w:link w:val="FootnoteText"/>
    <w:rsid w:val="005F24EB"/>
    <w:rPr>
      <w:rFonts w:ascii="Arial" w:eastAsia="Calibri" w:hAnsi="Arial" w:cs="Times New Roman"/>
      <w:sz w:val="20"/>
      <w:szCs w:val="20"/>
    </w:rPr>
  </w:style>
  <w:style w:type="character" w:styleId="FootnoteReference">
    <w:name w:val="footnote reference"/>
    <w:aliases w:val="ftref,Footnote Reference Number,Footnote Reference_LVL6,Footnote Reference_LVL61,Footnote Reference_LVL62,Footnote Reference_LVL63,Footnote Reference_LVL64,Знак сноски-FN,16 Point,Superscript 6 Point,fr,Footnote Reference Superscript"/>
    <w:link w:val="BVIfnrChar"/>
    <w:uiPriority w:val="99"/>
    <w:unhideWhenUsed/>
    <w:qFormat/>
    <w:rsid w:val="005F24EB"/>
    <w:rPr>
      <w:vertAlign w:val="superscript"/>
    </w:rPr>
  </w:style>
  <w:style w:type="paragraph" w:customStyle="1" w:styleId="BVIfnrChar">
    <w:name w:val="BVI fnr Char"/>
    <w:aliases w:val="BVI fnr Car Car Char,BVI fnr Car Char,BVI fnr Car Car Car Car Char1,BVI fnr Car Car Car Car Char Car Char Char,Footnote Refernece Char,callout Char,ftref Char,Footnotes refss Char,Fussnota Char,Footnote symbol Char,Times 10 Point Char"/>
    <w:basedOn w:val="Normal"/>
    <w:link w:val="FootnoteReference"/>
    <w:uiPriority w:val="99"/>
    <w:rsid w:val="005F24EB"/>
    <w:pPr>
      <w:spacing w:after="160" w:line="240" w:lineRule="exact"/>
    </w:pPr>
    <w:rPr>
      <w:rFonts w:ascii="Arial Unicode MS" w:eastAsia="Arial Unicode MS" w:hAnsi="Arial Unicode MS" w:cs="Arial Unicode MS"/>
      <w:sz w:val="24"/>
      <w:szCs w:val="24"/>
      <w:vertAlign w:val="superscript"/>
    </w:rPr>
  </w:style>
  <w:style w:type="character" w:styleId="Hyperlink">
    <w:name w:val="Hyperlink"/>
    <w:uiPriority w:val="99"/>
    <w:unhideWhenUsed/>
    <w:rsid w:val="005F24EB"/>
    <w:rPr>
      <w:color w:val="0000FF"/>
      <w:u w:val="single"/>
    </w:rPr>
  </w:style>
  <w:style w:type="paragraph" w:styleId="Revision">
    <w:name w:val="Revision"/>
    <w:hidden/>
    <w:uiPriority w:val="99"/>
    <w:semiHidden/>
    <w:rsid w:val="00A91A3E"/>
    <w:rPr>
      <w:rFonts w:ascii="Arial" w:eastAsia="Calibri" w:hAnsi="Arial" w:cs="Times New Roman"/>
      <w:szCs w:val="22"/>
      <w:lang w:val="bg-BG"/>
    </w:rPr>
  </w:style>
  <w:style w:type="table" w:styleId="TableGrid">
    <w:name w:val="Table Grid"/>
    <w:basedOn w:val="TableNormal"/>
    <w:uiPriority w:val="39"/>
    <w:rsid w:val="00B609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Normal"/>
    <w:rsid w:val="00AF3CA0"/>
    <w:pPr>
      <w:spacing w:before="100" w:beforeAutospacing="1" w:after="100" w:afterAutospacing="1"/>
    </w:pPr>
    <w:rPr>
      <w:rFonts w:ascii="Times New Roman" w:eastAsia="Times New Roman" w:hAnsi="Times New Roman"/>
      <w:sz w:val="24"/>
      <w:szCs w:val="24"/>
      <w:lang w:eastAsia="bg-BG"/>
    </w:rPr>
  </w:style>
  <w:style w:type="character" w:styleId="Strong">
    <w:name w:val="Strong"/>
    <w:uiPriority w:val="22"/>
    <w:qFormat/>
    <w:rsid w:val="00AF3CA0"/>
    <w:rPr>
      <w:b/>
      <w:bCs/>
    </w:rPr>
  </w:style>
  <w:style w:type="paragraph" w:styleId="NormalWeb">
    <w:name w:val="Normal (Web)"/>
    <w:basedOn w:val="Normal"/>
    <w:uiPriority w:val="99"/>
    <w:unhideWhenUsed/>
    <w:rsid w:val="00AF3CA0"/>
    <w:pPr>
      <w:spacing w:before="100" w:beforeAutospacing="1" w:after="100" w:afterAutospacing="1"/>
    </w:pPr>
    <w:rPr>
      <w:rFonts w:ascii="Times New Roman" w:eastAsia="Times New Roman" w:hAnsi="Times New Roman"/>
      <w:sz w:val="24"/>
      <w:szCs w:val="24"/>
      <w:lang w:eastAsia="bg-BG"/>
    </w:rPr>
  </w:style>
  <w:style w:type="paragraph" w:styleId="ListParagraph">
    <w:name w:val="List Paragraph"/>
    <w:aliases w:val="List Paragraph (numbered (a)),List Paragraph1"/>
    <w:basedOn w:val="Normal"/>
    <w:link w:val="ListParagraphChar"/>
    <w:uiPriority w:val="34"/>
    <w:qFormat/>
    <w:rsid w:val="00445E0B"/>
    <w:pPr>
      <w:ind w:left="720"/>
      <w:contextualSpacing/>
    </w:pPr>
  </w:style>
  <w:style w:type="character" w:customStyle="1" w:styleId="ListParagraphChar">
    <w:name w:val="List Paragraph Char"/>
    <w:aliases w:val="List Paragraph (numbered (a)) Char,List Paragraph1 Char"/>
    <w:link w:val="ListParagraph"/>
    <w:uiPriority w:val="34"/>
    <w:locked/>
    <w:rsid w:val="00EE3F6F"/>
    <w:rPr>
      <w:rFonts w:ascii="Arial" w:eastAsia="Calibri" w:hAnsi="Arial" w:cs="Times New Roman"/>
      <w:sz w:val="20"/>
      <w:szCs w:val="22"/>
    </w:rPr>
  </w:style>
  <w:style w:type="paragraph" w:customStyle="1" w:styleId="Default">
    <w:name w:val="Default"/>
    <w:rsid w:val="00A91A3E"/>
    <w:pPr>
      <w:autoSpaceDE w:val="0"/>
      <w:autoSpaceDN w:val="0"/>
      <w:adjustRightInd w:val="0"/>
    </w:pPr>
    <w:rPr>
      <w:rFonts w:ascii="Arial" w:hAnsi="Arial" w:cs="Arial"/>
      <w:color w:val="000000"/>
      <w:sz w:val="24"/>
      <w:szCs w:val="24"/>
      <w:lang w:val="en-CA"/>
    </w:rPr>
  </w:style>
  <w:style w:type="paragraph" w:customStyle="1" w:styleId="soerkeyblue">
    <w:name w:val="soerkeyblue"/>
    <w:basedOn w:val="Normal"/>
    <w:rsid w:val="00A4216C"/>
    <w:pPr>
      <w:spacing w:before="100" w:beforeAutospacing="1" w:after="100" w:afterAutospacing="1"/>
    </w:pPr>
    <w:rPr>
      <w:rFonts w:ascii="Times New Roman" w:eastAsia="Times New Roman" w:hAnsi="Times New Roman"/>
      <w:sz w:val="24"/>
      <w:szCs w:val="24"/>
      <w:lang w:val="en-CA" w:eastAsia="en-CA"/>
    </w:rPr>
  </w:style>
  <w:style w:type="paragraph" w:styleId="Title">
    <w:name w:val="Title"/>
    <w:basedOn w:val="Normal"/>
    <w:next w:val="Normal"/>
    <w:link w:val="TitleChar"/>
    <w:uiPriority w:val="10"/>
    <w:qFormat/>
    <w:rsid w:val="005D1878"/>
    <w:pPr>
      <w:spacing w:after="480"/>
    </w:pPr>
    <w:rPr>
      <w:rFonts w:eastAsia="Times New Roman"/>
      <w:spacing w:val="-10"/>
      <w:kern w:val="28"/>
      <w:sz w:val="36"/>
      <w:szCs w:val="56"/>
    </w:rPr>
  </w:style>
  <w:style w:type="character" w:customStyle="1" w:styleId="TitleChar">
    <w:name w:val="Title Char"/>
    <w:link w:val="Title"/>
    <w:uiPriority w:val="10"/>
    <w:rsid w:val="005D1878"/>
    <w:rPr>
      <w:rFonts w:ascii="Arial" w:eastAsia="Times New Roman" w:hAnsi="Arial" w:cs="Times New Roman"/>
      <w:spacing w:val="-10"/>
      <w:kern w:val="28"/>
      <w:sz w:val="36"/>
      <w:szCs w:val="56"/>
    </w:rPr>
  </w:style>
  <w:style w:type="paragraph" w:styleId="Footer">
    <w:name w:val="footer"/>
    <w:basedOn w:val="Normal"/>
    <w:link w:val="FooterChar"/>
    <w:uiPriority w:val="99"/>
    <w:unhideWhenUsed/>
    <w:rsid w:val="005D1878"/>
    <w:pPr>
      <w:tabs>
        <w:tab w:val="center" w:pos="4536"/>
        <w:tab w:val="right" w:pos="9072"/>
      </w:tabs>
      <w:spacing w:after="0"/>
    </w:pPr>
  </w:style>
  <w:style w:type="character" w:customStyle="1" w:styleId="FooterChar">
    <w:name w:val="Footer Char"/>
    <w:link w:val="Footer"/>
    <w:uiPriority w:val="99"/>
    <w:rsid w:val="005D1878"/>
    <w:rPr>
      <w:rFonts w:ascii="Arial" w:eastAsia="Calibri" w:hAnsi="Arial" w:cs="Times New Roman"/>
      <w:sz w:val="20"/>
      <w:szCs w:val="22"/>
    </w:rPr>
  </w:style>
  <w:style w:type="paragraph" w:styleId="TOC1">
    <w:name w:val="toc 1"/>
    <w:basedOn w:val="Normal"/>
    <w:next w:val="Normal"/>
    <w:autoRedefine/>
    <w:uiPriority w:val="39"/>
    <w:unhideWhenUsed/>
    <w:rsid w:val="00A20B3B"/>
    <w:pPr>
      <w:tabs>
        <w:tab w:val="left" w:pos="440"/>
        <w:tab w:val="right" w:leader="dot" w:pos="9062"/>
      </w:tabs>
    </w:pPr>
    <w:rPr>
      <w:rFonts w:ascii="Calibri" w:hAnsi="Calibri" w:cs="Arial"/>
      <w:noProof/>
      <w:sz w:val="22"/>
      <w:szCs w:val="20"/>
      <w:lang w:val="en-GB"/>
    </w:rPr>
  </w:style>
  <w:style w:type="paragraph" w:styleId="TOC2">
    <w:name w:val="toc 2"/>
    <w:basedOn w:val="Normal"/>
    <w:next w:val="Normal"/>
    <w:autoRedefine/>
    <w:uiPriority w:val="39"/>
    <w:unhideWhenUsed/>
    <w:rsid w:val="00A20B3B"/>
    <w:pPr>
      <w:tabs>
        <w:tab w:val="left" w:pos="880"/>
        <w:tab w:val="right" w:leader="dot" w:pos="9074"/>
      </w:tabs>
      <w:spacing w:after="100"/>
      <w:ind w:left="202"/>
    </w:pPr>
    <w:rPr>
      <w:rFonts w:ascii="Calibri" w:hAnsi="Calibri"/>
      <w:sz w:val="22"/>
    </w:rPr>
  </w:style>
  <w:style w:type="paragraph" w:customStyle="1" w:styleId="Footnote">
    <w:name w:val="Footnote"/>
    <w:basedOn w:val="FootnoteText"/>
    <w:link w:val="FootnoteChar"/>
    <w:qFormat/>
    <w:rsid w:val="00EF0069"/>
    <w:pPr>
      <w:spacing w:after="120"/>
      <w:ind w:left="284" w:hanging="284"/>
    </w:pPr>
    <w:rPr>
      <w:lang w:val="en-US"/>
    </w:rPr>
  </w:style>
  <w:style w:type="character" w:customStyle="1" w:styleId="FootnoteChar">
    <w:name w:val="Footnote Char"/>
    <w:link w:val="Footnote"/>
    <w:rsid w:val="00EF0069"/>
    <w:rPr>
      <w:rFonts w:ascii="Arial" w:eastAsia="Calibri" w:hAnsi="Arial" w:cs="Times New Roman"/>
      <w:sz w:val="20"/>
      <w:szCs w:val="20"/>
      <w:lang w:val="en-US"/>
    </w:rPr>
  </w:style>
  <w:style w:type="paragraph" w:styleId="NoSpacing">
    <w:name w:val="No Spacing"/>
    <w:link w:val="NoSpacingChar"/>
    <w:uiPriority w:val="1"/>
    <w:qFormat/>
    <w:rsid w:val="00A91A3E"/>
    <w:rPr>
      <w:rFonts w:ascii="Calibri" w:eastAsia="Times New Roman" w:hAnsi="Calibri" w:cs="Times New Roman"/>
      <w:sz w:val="22"/>
      <w:szCs w:val="22"/>
    </w:rPr>
  </w:style>
  <w:style w:type="character" w:customStyle="1" w:styleId="NoSpacingChar">
    <w:name w:val="No Spacing Char"/>
    <w:link w:val="NoSpacing"/>
    <w:uiPriority w:val="1"/>
    <w:rsid w:val="002C6783"/>
    <w:rPr>
      <w:rFonts w:ascii="Calibri" w:eastAsia="Times New Roman" w:hAnsi="Calibri" w:cs="Times New Roman"/>
      <w:sz w:val="22"/>
      <w:szCs w:val="22"/>
    </w:rPr>
  </w:style>
  <w:style w:type="paragraph" w:styleId="Header">
    <w:name w:val="header"/>
    <w:basedOn w:val="Normal"/>
    <w:link w:val="HeaderChar"/>
    <w:uiPriority w:val="99"/>
    <w:unhideWhenUsed/>
    <w:rsid w:val="002C6783"/>
    <w:pPr>
      <w:tabs>
        <w:tab w:val="center" w:pos="4680"/>
        <w:tab w:val="right" w:pos="9360"/>
      </w:tabs>
      <w:spacing w:after="0"/>
    </w:pPr>
  </w:style>
  <w:style w:type="character" w:customStyle="1" w:styleId="HeaderChar">
    <w:name w:val="Header Char"/>
    <w:link w:val="Header"/>
    <w:uiPriority w:val="99"/>
    <w:rsid w:val="002C6783"/>
    <w:rPr>
      <w:rFonts w:ascii="Arial" w:eastAsia="Calibri" w:hAnsi="Arial" w:cs="Times New Roman"/>
      <w:sz w:val="20"/>
      <w:szCs w:val="22"/>
    </w:rPr>
  </w:style>
  <w:style w:type="table" w:customStyle="1" w:styleId="ListTable3-Accent11">
    <w:name w:val="List Table 3 - Accent 11"/>
    <w:basedOn w:val="TableNormal"/>
    <w:next w:val="ListTable3-Accent12"/>
    <w:uiPriority w:val="48"/>
    <w:rsid w:val="00406909"/>
    <w:pPr>
      <w:spacing w:before="120"/>
      <w:jc w:val="both"/>
    </w:pPr>
    <w:rPr>
      <w:rFonts w:ascii="Times New Roman" w:eastAsia="Calibri" w:hAnsi="Times New Roman" w:cs="Times New Roman"/>
      <w:sz w:val="23"/>
      <w:szCs w:val="23"/>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2">
    <w:name w:val="List Table 3 - Accent 12"/>
    <w:basedOn w:val="TableNormal"/>
    <w:uiPriority w:val="48"/>
    <w:rsid w:val="00406909"/>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paragraph" w:styleId="TOCHeading">
    <w:name w:val="TOC Heading"/>
    <w:basedOn w:val="Heading1"/>
    <w:next w:val="Normal"/>
    <w:uiPriority w:val="39"/>
    <w:unhideWhenUsed/>
    <w:qFormat/>
    <w:rsid w:val="00020CB3"/>
    <w:pPr>
      <w:spacing w:before="240" w:line="259" w:lineRule="auto"/>
      <w:outlineLvl w:val="9"/>
    </w:pPr>
    <w:rPr>
      <w:b w:val="0"/>
      <w:bCs w:val="0"/>
      <w:szCs w:val="32"/>
    </w:rPr>
  </w:style>
  <w:style w:type="paragraph" w:styleId="TOC3">
    <w:name w:val="toc 3"/>
    <w:basedOn w:val="Normal"/>
    <w:next w:val="Normal"/>
    <w:autoRedefine/>
    <w:uiPriority w:val="39"/>
    <w:unhideWhenUsed/>
    <w:rsid w:val="00A20B3B"/>
    <w:pPr>
      <w:tabs>
        <w:tab w:val="left" w:pos="1320"/>
        <w:tab w:val="right" w:leader="dot" w:pos="9074"/>
      </w:tabs>
      <w:spacing w:after="100"/>
      <w:ind w:left="400"/>
    </w:pPr>
    <w:rPr>
      <w:rFonts w:ascii="Calibri" w:hAnsi="Calibri"/>
      <w:sz w:val="22"/>
    </w:rPr>
  </w:style>
  <w:style w:type="character" w:styleId="FollowedHyperlink">
    <w:name w:val="FollowedHyperlink"/>
    <w:uiPriority w:val="99"/>
    <w:semiHidden/>
    <w:unhideWhenUsed/>
    <w:rsid w:val="00C9099B"/>
    <w:rPr>
      <w:color w:val="954F72"/>
      <w:u w:val="single"/>
    </w:rPr>
  </w:style>
  <w:style w:type="paragraph" w:customStyle="1" w:styleId="xl65">
    <w:name w:val="xl65"/>
    <w:basedOn w:val="Normal"/>
    <w:rsid w:val="00C9099B"/>
    <w:pPr>
      <w:spacing w:before="100" w:beforeAutospacing="1" w:after="100" w:afterAutospacing="1"/>
      <w:jc w:val="center"/>
      <w:textAlignment w:val="center"/>
    </w:pPr>
    <w:rPr>
      <w:rFonts w:ascii="Times New Roman" w:eastAsia="Times New Roman" w:hAnsi="Times New Roman"/>
      <w:sz w:val="24"/>
      <w:szCs w:val="24"/>
      <w:lang w:eastAsia="bg-BG"/>
    </w:rPr>
  </w:style>
  <w:style w:type="paragraph" w:customStyle="1" w:styleId="xl66">
    <w:name w:val="xl66"/>
    <w:basedOn w:val="Normal"/>
    <w:rsid w:val="00C9099B"/>
    <w:pPr>
      <w:spacing w:before="100" w:beforeAutospacing="1" w:after="100" w:afterAutospacing="1"/>
      <w:jc w:val="center"/>
    </w:pPr>
    <w:rPr>
      <w:rFonts w:ascii="Times New Roman" w:eastAsia="Times New Roman" w:hAnsi="Times New Roman"/>
      <w:sz w:val="24"/>
      <w:szCs w:val="24"/>
      <w:lang w:eastAsia="bg-BG"/>
    </w:rPr>
  </w:style>
  <w:style w:type="paragraph" w:customStyle="1" w:styleId="xl67">
    <w:name w:val="xl67"/>
    <w:basedOn w:val="Normal"/>
    <w:rsid w:val="00C9099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sz w:val="24"/>
      <w:szCs w:val="24"/>
      <w:lang w:eastAsia="bg-BG"/>
    </w:rPr>
  </w:style>
  <w:style w:type="paragraph" w:customStyle="1" w:styleId="xl68">
    <w:name w:val="xl68"/>
    <w:basedOn w:val="Normal"/>
    <w:rsid w:val="00C9099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bg-BG"/>
    </w:rPr>
  </w:style>
  <w:style w:type="paragraph" w:customStyle="1" w:styleId="xl69">
    <w:name w:val="xl69"/>
    <w:basedOn w:val="Normal"/>
    <w:rsid w:val="00C9099B"/>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sz w:val="24"/>
      <w:szCs w:val="24"/>
      <w:lang w:eastAsia="bg-BG"/>
    </w:rPr>
  </w:style>
  <w:style w:type="paragraph" w:customStyle="1" w:styleId="xl70">
    <w:name w:val="xl70"/>
    <w:basedOn w:val="Normal"/>
    <w:rsid w:val="00C9099B"/>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sz w:val="24"/>
      <w:szCs w:val="24"/>
      <w:lang w:eastAsia="bg-BG"/>
    </w:rPr>
  </w:style>
  <w:style w:type="paragraph" w:customStyle="1" w:styleId="xl71">
    <w:name w:val="xl71"/>
    <w:basedOn w:val="Normal"/>
    <w:rsid w:val="00C9099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sz w:val="24"/>
      <w:szCs w:val="24"/>
      <w:lang w:eastAsia="bg-BG"/>
    </w:rPr>
  </w:style>
  <w:style w:type="paragraph" w:customStyle="1" w:styleId="xl72">
    <w:name w:val="xl72"/>
    <w:basedOn w:val="Normal"/>
    <w:rsid w:val="00C9099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sz w:val="24"/>
      <w:szCs w:val="24"/>
      <w:lang w:eastAsia="bg-BG"/>
    </w:rPr>
  </w:style>
  <w:style w:type="paragraph" w:customStyle="1" w:styleId="xl73">
    <w:name w:val="xl73"/>
    <w:basedOn w:val="Normal"/>
    <w:rsid w:val="00C9099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sz w:val="24"/>
      <w:szCs w:val="24"/>
      <w:lang w:eastAsia="bg-BG"/>
    </w:rPr>
  </w:style>
  <w:style w:type="table" w:customStyle="1" w:styleId="TableGrid1">
    <w:name w:val="Table Grid1"/>
    <w:basedOn w:val="TableNormal"/>
    <w:next w:val="TableGrid"/>
    <w:uiPriority w:val="59"/>
    <w:rsid w:val="00CF1BE3"/>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99"/>
    <w:qFormat/>
    <w:rsid w:val="00EE3F6F"/>
    <w:pPr>
      <w:widowControl w:val="0"/>
      <w:autoSpaceDE w:val="0"/>
      <w:autoSpaceDN w:val="0"/>
      <w:adjustRightInd w:val="0"/>
      <w:spacing w:after="0"/>
    </w:pPr>
    <w:rPr>
      <w:rFonts w:ascii="Times New Roman" w:eastAsia="Times New Roman" w:hAnsi="Times New Roman"/>
      <w:sz w:val="24"/>
      <w:szCs w:val="24"/>
      <w:lang w:eastAsia="bg-BG"/>
    </w:rPr>
  </w:style>
  <w:style w:type="paragraph" w:styleId="EndnoteText">
    <w:name w:val="endnote text"/>
    <w:basedOn w:val="Normal"/>
    <w:link w:val="EndnoteTextChar"/>
    <w:uiPriority w:val="99"/>
    <w:semiHidden/>
    <w:unhideWhenUsed/>
    <w:rsid w:val="001B573F"/>
    <w:pPr>
      <w:spacing w:after="160" w:line="259" w:lineRule="auto"/>
    </w:pPr>
    <w:rPr>
      <w:rFonts w:ascii="Calibri" w:eastAsia="Times New Roman" w:hAnsi="Calibri"/>
      <w:szCs w:val="20"/>
      <w:lang w:val="en-US"/>
    </w:rPr>
  </w:style>
  <w:style w:type="character" w:customStyle="1" w:styleId="EndnoteTextChar">
    <w:name w:val="Endnote Text Char"/>
    <w:link w:val="EndnoteText"/>
    <w:uiPriority w:val="99"/>
    <w:semiHidden/>
    <w:rsid w:val="001B573F"/>
    <w:rPr>
      <w:rFonts w:ascii="Calibri" w:eastAsia="Times New Roman" w:hAnsi="Calibri" w:cs="Times New Roman"/>
      <w:sz w:val="20"/>
      <w:szCs w:val="20"/>
      <w:lang w:val="en-US"/>
    </w:rPr>
  </w:style>
  <w:style w:type="character" w:styleId="EndnoteReference">
    <w:name w:val="endnote reference"/>
    <w:uiPriority w:val="99"/>
    <w:semiHidden/>
    <w:unhideWhenUsed/>
    <w:rsid w:val="001B573F"/>
    <w:rPr>
      <w:vertAlign w:val="superscript"/>
    </w:rPr>
  </w:style>
  <w:style w:type="paragraph" w:styleId="Bibliography">
    <w:name w:val="Bibliography"/>
    <w:basedOn w:val="Normal"/>
    <w:next w:val="Normal"/>
    <w:uiPriority w:val="37"/>
    <w:unhideWhenUsed/>
    <w:rsid w:val="001B573F"/>
    <w:pPr>
      <w:spacing w:after="160" w:line="259" w:lineRule="auto"/>
    </w:pPr>
    <w:rPr>
      <w:rFonts w:ascii="Calibri" w:eastAsia="Times New Roman" w:hAnsi="Calibri"/>
      <w:sz w:val="22"/>
      <w:lang w:val="en-US"/>
    </w:rPr>
  </w:style>
  <w:style w:type="table" w:customStyle="1" w:styleId="ListTable3-Accent13">
    <w:name w:val="List Table 3 - Accent 13"/>
    <w:basedOn w:val="TableNormal"/>
    <w:uiPriority w:val="48"/>
    <w:rsid w:val="00A91A3E"/>
    <w:pPr>
      <w:widowControl w:val="0"/>
    </w:pPr>
    <w:rPr>
      <w:sz w:val="24"/>
      <w:szCs w:val="24"/>
      <w:lang w:val="bg-BG"/>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TableGrid2">
    <w:name w:val="Table Grid2"/>
    <w:basedOn w:val="TableNormal"/>
    <w:next w:val="TableGrid"/>
    <w:uiPriority w:val="39"/>
    <w:rsid w:val="003E319E"/>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Caption Char2,Caption Char Char1,Caption Char1 Char Char,Caption Char Char Char Char,Caption Char1 Char1,Caption Char Char Char1,таблица Char,Caption Char2 Char,Caption Char1 Char Char Char Char Char,Caption Char1 Char,Caption Char Char Char"/>
    <w:basedOn w:val="Normal"/>
    <w:next w:val="Normal"/>
    <w:link w:val="CaptionChar"/>
    <w:uiPriority w:val="35"/>
    <w:unhideWhenUsed/>
    <w:qFormat/>
    <w:rsid w:val="00A50319"/>
    <w:pPr>
      <w:spacing w:after="80"/>
      <w:jc w:val="center"/>
    </w:pPr>
    <w:rPr>
      <w:rFonts w:ascii="Calibri" w:hAnsi="Calibri"/>
      <w:b/>
      <w:i/>
      <w:iCs/>
      <w:color w:val="44546A"/>
      <w:sz w:val="22"/>
      <w:szCs w:val="18"/>
      <w:lang w:val="en-US" w:eastAsia="bg-BG"/>
    </w:rPr>
  </w:style>
  <w:style w:type="character" w:customStyle="1" w:styleId="CaptionChar">
    <w:name w:val="Caption Char"/>
    <w:aliases w:val="Caption Char2 Char1,Caption Char Char1 Char,Caption Char1 Char Char Char,Caption Char Char Char Char Char,Caption Char1 Char1 Char,Caption Char Char Char1 Char,таблица Char Char,Caption Char2 Char Char,Caption Char1 Char Char1"/>
    <w:link w:val="Caption"/>
    <w:uiPriority w:val="35"/>
    <w:rsid w:val="00A50319"/>
    <w:rPr>
      <w:rFonts w:ascii="Calibri" w:eastAsia="Calibri" w:hAnsi="Calibri" w:cs="Times New Roman"/>
      <w:b/>
      <w:i/>
      <w:iCs/>
      <w:color w:val="44546A"/>
      <w:sz w:val="22"/>
      <w:szCs w:val="18"/>
      <w:lang w:val="en-US" w:eastAsia="bg-BG"/>
    </w:rPr>
  </w:style>
  <w:style w:type="table" w:customStyle="1" w:styleId="TableGrid3">
    <w:name w:val="Table Grid3"/>
    <w:basedOn w:val="TableNormal"/>
    <w:next w:val="TableGrid"/>
    <w:uiPriority w:val="59"/>
    <w:rsid w:val="005A6D91"/>
    <w:rPr>
      <w:rFonts w:ascii="Calibri" w:eastAsia="Calibri" w:hAnsi="Calibri" w:cs="Arial"/>
      <w:sz w:val="22"/>
      <w:szCs w:val="22"/>
      <w:lang w:val="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121C8"/>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5B4575"/>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5B4575"/>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9F16EA"/>
    <w:rPr>
      <w:rFonts w:ascii="Calibri" w:eastAsia="Calibri" w:hAnsi="Calibri" w:cs="Arial"/>
      <w:sz w:val="22"/>
      <w:szCs w:val="22"/>
      <w:lang w:val="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CA4B0D"/>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Normal"/>
    <w:qFormat/>
    <w:rsid w:val="00EF2FF3"/>
    <w:pPr>
      <w:spacing w:before="60" w:after="200"/>
      <w:jc w:val="center"/>
    </w:pPr>
    <w:rPr>
      <w:rFonts w:ascii="Calibri" w:hAnsi="Calibri" w:cs="Calibri"/>
      <w:i/>
      <w:szCs w:val="20"/>
      <w:lang w:val="en-US"/>
    </w:rPr>
  </w:style>
  <w:style w:type="paragraph" w:styleId="BodyText">
    <w:name w:val="Body Text"/>
    <w:basedOn w:val="Normal"/>
    <w:link w:val="BodyTextChar"/>
    <w:uiPriority w:val="99"/>
    <w:qFormat/>
    <w:rsid w:val="00CD6BA0"/>
    <w:pPr>
      <w:widowControl w:val="0"/>
      <w:numPr>
        <w:numId w:val="46"/>
      </w:numPr>
      <w:autoSpaceDE w:val="0"/>
      <w:autoSpaceDN w:val="0"/>
      <w:adjustRightInd w:val="0"/>
      <w:spacing w:line="276" w:lineRule="auto"/>
      <w:jc w:val="both"/>
    </w:pPr>
    <w:rPr>
      <w:rFonts w:ascii="Times New Roman" w:eastAsia="Times New Roman" w:hAnsi="Times New Roman"/>
      <w:sz w:val="24"/>
      <w:szCs w:val="24"/>
      <w:lang w:val="en-US" w:eastAsia="bg-BG"/>
    </w:rPr>
  </w:style>
  <w:style w:type="character" w:customStyle="1" w:styleId="BodyTextChar">
    <w:name w:val="Body Text Char"/>
    <w:link w:val="BodyText"/>
    <w:uiPriority w:val="99"/>
    <w:rsid w:val="00CD6BA0"/>
    <w:rPr>
      <w:rFonts w:ascii="Times New Roman" w:eastAsia="Times New Roman" w:hAnsi="Times New Roman" w:cs="Times New Roman"/>
      <w:sz w:val="24"/>
      <w:szCs w:val="24"/>
      <w:lang w:eastAsia="bg-BG"/>
    </w:rPr>
  </w:style>
  <w:style w:type="paragraph" w:customStyle="1" w:styleId="Normal1">
    <w:name w:val="Normal1"/>
    <w:link w:val="normalChar"/>
    <w:rsid w:val="00506D2F"/>
    <w:pPr>
      <w:pBdr>
        <w:top w:val="nil"/>
        <w:left w:val="nil"/>
        <w:bottom w:val="nil"/>
        <w:right w:val="nil"/>
        <w:between w:val="nil"/>
      </w:pBdr>
      <w:spacing w:line="276" w:lineRule="auto"/>
      <w:jc w:val="both"/>
    </w:pPr>
    <w:rPr>
      <w:rFonts w:ascii="Arial" w:eastAsia="Arial" w:hAnsi="Arial" w:cs="Arial"/>
      <w:color w:val="000000"/>
      <w:sz w:val="22"/>
      <w:szCs w:val="22"/>
      <w:lang w:val="bg-BG" w:eastAsia="bg-BG"/>
    </w:rPr>
  </w:style>
  <w:style w:type="character" w:customStyle="1" w:styleId="normalChar">
    <w:name w:val="normal Char"/>
    <w:link w:val="Normal1"/>
    <w:rsid w:val="00506D2F"/>
    <w:rPr>
      <w:rFonts w:ascii="Arial" w:eastAsia="Arial" w:hAnsi="Arial" w:cs="Arial"/>
      <w:color w:val="000000"/>
      <w:sz w:val="22"/>
      <w:szCs w:val="22"/>
      <w:lang w:val="bg-BG" w:eastAsia="bg-BG"/>
    </w:rPr>
  </w:style>
  <w:style w:type="character" w:customStyle="1" w:styleId="shorttext">
    <w:name w:val="short_text"/>
    <w:rsid w:val="009971CD"/>
  </w:style>
  <w:style w:type="character" w:styleId="Emphasis">
    <w:name w:val="Emphasis"/>
    <w:uiPriority w:val="20"/>
    <w:qFormat/>
    <w:rsid w:val="000F499F"/>
    <w:rPr>
      <w:i/>
      <w:iCs/>
    </w:rPr>
  </w:style>
  <w:style w:type="paragraph" w:styleId="TableofFigures">
    <w:name w:val="table of figures"/>
    <w:basedOn w:val="Normal"/>
    <w:next w:val="Normal"/>
    <w:autoRedefine/>
    <w:uiPriority w:val="99"/>
    <w:unhideWhenUsed/>
    <w:rsid w:val="00DF5E35"/>
    <w:pPr>
      <w:spacing w:after="100" w:line="276" w:lineRule="auto"/>
      <w:jc w:val="both"/>
    </w:pPr>
    <w:rPr>
      <w:rFonts w:ascii="Calibri" w:hAnsi="Calibri"/>
      <w:sz w:val="22"/>
    </w:rPr>
  </w:style>
  <w:style w:type="paragraph" w:styleId="HTMLPreformatted">
    <w:name w:val="HTML Preformatted"/>
    <w:basedOn w:val="Normal"/>
    <w:link w:val="HTMLPreformattedChar"/>
    <w:uiPriority w:val="99"/>
    <w:semiHidden/>
    <w:unhideWhenUsed/>
    <w:rsid w:val="00073402"/>
    <w:pPr>
      <w:spacing w:after="0"/>
    </w:pPr>
    <w:rPr>
      <w:rFonts w:ascii="Consolas" w:hAnsi="Consolas"/>
      <w:szCs w:val="20"/>
    </w:rPr>
  </w:style>
  <w:style w:type="character" w:customStyle="1" w:styleId="HTMLPreformattedChar">
    <w:name w:val="HTML Preformatted Char"/>
    <w:basedOn w:val="DefaultParagraphFont"/>
    <w:link w:val="HTMLPreformatted"/>
    <w:uiPriority w:val="99"/>
    <w:semiHidden/>
    <w:rsid w:val="00073402"/>
    <w:rPr>
      <w:rFonts w:ascii="Consolas" w:eastAsia="Calibri" w:hAnsi="Consolas" w:cs="Times New Roman"/>
      <w:lang w:val="bg-BG"/>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Unicode MS" w:eastAsia="Arial Unicode MS" w:hAnsi="Arial Unicode MS" w:cs="Arial Unicode MS"/>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91A3E"/>
    <w:pPr>
      <w:spacing w:after="120"/>
    </w:pPr>
    <w:rPr>
      <w:rFonts w:ascii="Arial" w:eastAsia="Calibri" w:hAnsi="Arial" w:cs="Times New Roman"/>
      <w:szCs w:val="22"/>
      <w:lang w:val="bg-BG"/>
    </w:rPr>
  </w:style>
  <w:style w:type="paragraph" w:styleId="Heading1">
    <w:name w:val="heading 1"/>
    <w:aliases w:val="Heading 1 WB"/>
    <w:basedOn w:val="Normal"/>
    <w:next w:val="Normal"/>
    <w:link w:val="Heading1Char"/>
    <w:uiPriority w:val="9"/>
    <w:qFormat/>
    <w:rsid w:val="00A50319"/>
    <w:pPr>
      <w:keepNext/>
      <w:keepLines/>
      <w:spacing w:before="120"/>
      <w:outlineLvl w:val="0"/>
    </w:pPr>
    <w:rPr>
      <w:rFonts w:ascii="Calibri" w:eastAsia="Times New Roman" w:hAnsi="Calibri"/>
      <w:b/>
      <w:bCs/>
      <w:color w:val="2F5496"/>
      <w:sz w:val="32"/>
      <w:szCs w:val="28"/>
      <w:lang w:val="en-US"/>
    </w:rPr>
  </w:style>
  <w:style w:type="paragraph" w:styleId="Heading2">
    <w:name w:val="heading 2"/>
    <w:aliases w:val="Heading 2 WB"/>
    <w:basedOn w:val="Normal"/>
    <w:next w:val="Normal"/>
    <w:link w:val="Heading2Char"/>
    <w:uiPriority w:val="9"/>
    <w:unhideWhenUsed/>
    <w:qFormat/>
    <w:rsid w:val="00B93F81"/>
    <w:pPr>
      <w:keepNext/>
      <w:keepLines/>
      <w:numPr>
        <w:ilvl w:val="1"/>
        <w:numId w:val="1"/>
      </w:numPr>
      <w:autoSpaceDE w:val="0"/>
      <w:autoSpaceDN w:val="0"/>
      <w:adjustRightInd w:val="0"/>
      <w:spacing w:before="200" w:after="60"/>
      <w:jc w:val="both"/>
      <w:outlineLvl w:val="1"/>
    </w:pPr>
    <w:rPr>
      <w:rFonts w:ascii="Calibri" w:eastAsia="Times New Roman" w:hAnsi="Calibri"/>
      <w:b/>
      <w:color w:val="365F91"/>
      <w:sz w:val="28"/>
      <w:szCs w:val="26"/>
      <w:lang w:val="en-US"/>
    </w:rPr>
  </w:style>
  <w:style w:type="paragraph" w:styleId="Heading3">
    <w:name w:val="heading 3"/>
    <w:basedOn w:val="Normal"/>
    <w:next w:val="Normal"/>
    <w:link w:val="Heading3Char"/>
    <w:uiPriority w:val="9"/>
    <w:unhideWhenUsed/>
    <w:qFormat/>
    <w:rsid w:val="00A91A3E"/>
    <w:pPr>
      <w:keepNext/>
      <w:keepLines/>
      <w:widowControl w:val="0"/>
      <w:numPr>
        <w:ilvl w:val="2"/>
        <w:numId w:val="1"/>
      </w:numPr>
      <w:spacing w:before="60" w:after="60" w:line="264" w:lineRule="auto"/>
      <w:jc w:val="both"/>
      <w:outlineLvl w:val="2"/>
    </w:pPr>
    <w:rPr>
      <w:rFonts w:ascii="Calibri" w:eastAsia="Times New Roman" w:hAnsi="Calibri"/>
      <w:b/>
      <w:bCs/>
      <w:i/>
      <w:color w:val="4F81BD"/>
      <w:sz w:val="26"/>
    </w:rPr>
  </w:style>
  <w:style w:type="paragraph" w:styleId="Heading4">
    <w:name w:val="heading 4"/>
    <w:aliases w:val="Heading 4 WB"/>
    <w:basedOn w:val="Normal"/>
    <w:next w:val="Normal"/>
    <w:link w:val="Heading4Char"/>
    <w:uiPriority w:val="9"/>
    <w:unhideWhenUsed/>
    <w:qFormat/>
    <w:rsid w:val="003F0A85"/>
    <w:pPr>
      <w:keepNext/>
      <w:keepLines/>
      <w:autoSpaceDE w:val="0"/>
      <w:autoSpaceDN w:val="0"/>
      <w:adjustRightInd w:val="0"/>
      <w:spacing w:before="60" w:after="60"/>
      <w:jc w:val="both"/>
      <w:outlineLvl w:val="3"/>
    </w:pPr>
    <w:rPr>
      <w:rFonts w:ascii="Calibri" w:eastAsia="Times New Roman" w:hAnsi="Calibri"/>
      <w:bCs/>
      <w:i/>
      <w:iCs/>
      <w:color w:val="2F5496"/>
      <w:sz w:val="24"/>
      <w:szCs w:val="24"/>
      <w:lang w:val="en-US"/>
    </w:rPr>
  </w:style>
  <w:style w:type="paragraph" w:styleId="Heading5">
    <w:name w:val="heading 5"/>
    <w:basedOn w:val="Normal"/>
    <w:next w:val="Normal"/>
    <w:link w:val="Heading5Char"/>
    <w:uiPriority w:val="9"/>
    <w:unhideWhenUsed/>
    <w:qFormat/>
    <w:rsid w:val="00455575"/>
    <w:pPr>
      <w:numPr>
        <w:numId w:val="21"/>
      </w:numPr>
      <w:spacing w:before="60" w:after="60" w:line="276" w:lineRule="auto"/>
      <w:jc w:val="both"/>
      <w:outlineLvl w:val="4"/>
    </w:pPr>
    <w:rPr>
      <w:rFonts w:ascii="Calibri" w:eastAsia="Times New Roman" w:hAnsi="Calibri"/>
      <w:color w:val="2F5496"/>
      <w:sz w:val="24"/>
      <w:szCs w:val="24"/>
      <w:u w:val="single"/>
      <w:lang w:val="en-US" w:eastAsia="bg-B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WB Char"/>
    <w:link w:val="Heading1"/>
    <w:uiPriority w:val="9"/>
    <w:rsid w:val="00A50319"/>
    <w:rPr>
      <w:rFonts w:ascii="Calibri" w:eastAsia="Times New Roman" w:hAnsi="Calibri" w:cs="Times New Roman"/>
      <w:b/>
      <w:bCs/>
      <w:color w:val="2F5496"/>
      <w:sz w:val="32"/>
      <w:szCs w:val="28"/>
      <w:lang w:val="en-US" w:eastAsia="en-US"/>
    </w:rPr>
  </w:style>
  <w:style w:type="character" w:customStyle="1" w:styleId="Heading2Char">
    <w:name w:val="Heading 2 Char"/>
    <w:aliases w:val="Heading 2 WB Char"/>
    <w:link w:val="Heading2"/>
    <w:uiPriority w:val="9"/>
    <w:rsid w:val="00B93F81"/>
    <w:rPr>
      <w:rFonts w:ascii="Calibri" w:eastAsia="Times New Roman" w:hAnsi="Calibri" w:cs="Times New Roman"/>
      <w:b/>
      <w:color w:val="365F91"/>
      <w:sz w:val="28"/>
      <w:szCs w:val="26"/>
      <w:lang w:val="en-US" w:eastAsia="en-US"/>
    </w:rPr>
  </w:style>
  <w:style w:type="character" w:customStyle="1" w:styleId="Heading3Char">
    <w:name w:val="Heading 3 Char"/>
    <w:link w:val="Heading3"/>
    <w:uiPriority w:val="9"/>
    <w:rsid w:val="004413D4"/>
    <w:rPr>
      <w:rFonts w:ascii="Calibri" w:eastAsia="Times New Roman" w:hAnsi="Calibri" w:cs="Times New Roman"/>
      <w:b/>
      <w:bCs/>
      <w:i/>
      <w:color w:val="4F81BD"/>
      <w:sz w:val="26"/>
      <w:szCs w:val="22"/>
      <w:lang w:val="bg-BG" w:eastAsia="en-US"/>
    </w:rPr>
  </w:style>
  <w:style w:type="character" w:customStyle="1" w:styleId="Heading4Char">
    <w:name w:val="Heading 4 Char"/>
    <w:aliases w:val="Heading 4 WB Char"/>
    <w:link w:val="Heading4"/>
    <w:uiPriority w:val="9"/>
    <w:rsid w:val="003F0A85"/>
    <w:rPr>
      <w:rFonts w:ascii="Calibri" w:eastAsia="Times New Roman" w:hAnsi="Calibri" w:cs="Times New Roman"/>
      <w:bCs/>
      <w:i/>
      <w:iCs/>
      <w:color w:val="2F5496"/>
      <w:sz w:val="24"/>
      <w:szCs w:val="24"/>
    </w:rPr>
  </w:style>
  <w:style w:type="character" w:customStyle="1" w:styleId="Heading5Char">
    <w:name w:val="Heading 5 Char"/>
    <w:link w:val="Heading5"/>
    <w:uiPriority w:val="9"/>
    <w:rsid w:val="00455575"/>
    <w:rPr>
      <w:rFonts w:ascii="Calibri" w:eastAsia="Times New Roman" w:hAnsi="Calibri" w:cs="Times New Roman"/>
      <w:color w:val="2F5496"/>
      <w:sz w:val="24"/>
      <w:szCs w:val="24"/>
      <w:u w:val="single"/>
      <w:lang w:val="en-US" w:eastAsia="bg-BG"/>
    </w:rPr>
  </w:style>
  <w:style w:type="character" w:styleId="CommentReference">
    <w:name w:val="annotation reference"/>
    <w:uiPriority w:val="99"/>
    <w:unhideWhenUsed/>
    <w:rsid w:val="005F24EB"/>
    <w:rPr>
      <w:sz w:val="16"/>
      <w:szCs w:val="16"/>
    </w:rPr>
  </w:style>
  <w:style w:type="paragraph" w:styleId="CommentText">
    <w:name w:val="annotation text"/>
    <w:basedOn w:val="Normal"/>
    <w:link w:val="CommentTextChar"/>
    <w:uiPriority w:val="99"/>
    <w:unhideWhenUsed/>
    <w:rsid w:val="005F24EB"/>
    <w:rPr>
      <w:szCs w:val="20"/>
    </w:rPr>
  </w:style>
  <w:style w:type="character" w:customStyle="1" w:styleId="CommentTextChar">
    <w:name w:val="Comment Text Char"/>
    <w:link w:val="CommentText"/>
    <w:uiPriority w:val="99"/>
    <w:rsid w:val="005F24EB"/>
    <w:rPr>
      <w:rFonts w:ascii="Arial" w:eastAsia="Calibri" w:hAnsi="Arial" w:cs="Times New Roman"/>
      <w:sz w:val="20"/>
      <w:szCs w:val="20"/>
    </w:rPr>
  </w:style>
  <w:style w:type="paragraph" w:styleId="BalloonText">
    <w:name w:val="Balloon Text"/>
    <w:basedOn w:val="Normal"/>
    <w:link w:val="BalloonTextChar"/>
    <w:uiPriority w:val="99"/>
    <w:semiHidden/>
    <w:unhideWhenUsed/>
    <w:rsid w:val="005F24EB"/>
    <w:pPr>
      <w:spacing w:after="0"/>
    </w:pPr>
    <w:rPr>
      <w:rFonts w:ascii="Segoe UI" w:hAnsi="Segoe UI" w:cs="Segoe UI"/>
      <w:sz w:val="18"/>
      <w:szCs w:val="18"/>
    </w:rPr>
  </w:style>
  <w:style w:type="character" w:customStyle="1" w:styleId="BalloonTextChar">
    <w:name w:val="Balloon Text Char"/>
    <w:link w:val="BalloonText"/>
    <w:uiPriority w:val="99"/>
    <w:semiHidden/>
    <w:rsid w:val="005F24EB"/>
    <w:rPr>
      <w:rFonts w:ascii="Segoe UI" w:eastAsia="Calibri" w:hAnsi="Segoe UI" w:cs="Segoe UI"/>
      <w:sz w:val="18"/>
      <w:szCs w:val="18"/>
    </w:rPr>
  </w:style>
  <w:style w:type="paragraph" w:styleId="CommentSubject">
    <w:name w:val="annotation subject"/>
    <w:basedOn w:val="CommentText"/>
    <w:next w:val="CommentText"/>
    <w:link w:val="CommentSubjectChar"/>
    <w:uiPriority w:val="99"/>
    <w:semiHidden/>
    <w:unhideWhenUsed/>
    <w:rsid w:val="005F24EB"/>
    <w:rPr>
      <w:b/>
      <w:bCs/>
    </w:rPr>
  </w:style>
  <w:style w:type="character" w:customStyle="1" w:styleId="CommentSubjectChar">
    <w:name w:val="Comment Subject Char"/>
    <w:link w:val="CommentSubject"/>
    <w:uiPriority w:val="99"/>
    <w:semiHidden/>
    <w:rsid w:val="005F24EB"/>
    <w:rPr>
      <w:rFonts w:ascii="Arial" w:eastAsia="Calibri" w:hAnsi="Arial" w:cs="Times New Roman"/>
      <w:b/>
      <w:bCs/>
      <w:sz w:val="20"/>
      <w:szCs w:val="20"/>
    </w:rPr>
  </w:style>
  <w:style w:type="paragraph" w:styleId="FootnoteText">
    <w:name w:val="footnote text"/>
    <w:aliases w:val="Footnote Text Char Char Char Char Char Char,fn,single space,FOOTNOTES,Footnote Text Char Char,ft,Texto nota pie Car,Footnote Text Char1,Fußnotentext Char,Fußnotentext arial,ALTS FOOTNOTE,ADB,pod carou,Footnote text,Fußnotentextf"/>
    <w:basedOn w:val="Normal"/>
    <w:link w:val="FootnoteTextChar"/>
    <w:unhideWhenUsed/>
    <w:qFormat/>
    <w:rsid w:val="005F24EB"/>
    <w:pPr>
      <w:spacing w:after="0"/>
    </w:pPr>
    <w:rPr>
      <w:szCs w:val="20"/>
    </w:rPr>
  </w:style>
  <w:style w:type="character" w:customStyle="1" w:styleId="FootnoteTextChar">
    <w:name w:val="Footnote Text Char"/>
    <w:aliases w:val="Footnote Text Char Char Char Char Char Char Char,fn Char,single space Char,FOOTNOTES Char,Footnote Text Char Char Char,ft Char,Texto nota pie Car Char,Footnote Text Char1 Char,Fußnotentext Char Char,Fußnotentext arial Char,ADB Char"/>
    <w:link w:val="FootnoteText"/>
    <w:rsid w:val="005F24EB"/>
    <w:rPr>
      <w:rFonts w:ascii="Arial" w:eastAsia="Calibri" w:hAnsi="Arial" w:cs="Times New Roman"/>
      <w:sz w:val="20"/>
      <w:szCs w:val="20"/>
    </w:rPr>
  </w:style>
  <w:style w:type="character" w:styleId="FootnoteReference">
    <w:name w:val="footnote reference"/>
    <w:aliases w:val="ftref,Footnote Reference Number,Footnote Reference_LVL6,Footnote Reference_LVL61,Footnote Reference_LVL62,Footnote Reference_LVL63,Footnote Reference_LVL64,Знак сноски-FN,16 Point,Superscript 6 Point,fr,Footnote Reference Superscript"/>
    <w:link w:val="BVIfnrChar"/>
    <w:uiPriority w:val="99"/>
    <w:unhideWhenUsed/>
    <w:qFormat/>
    <w:rsid w:val="005F24EB"/>
    <w:rPr>
      <w:vertAlign w:val="superscript"/>
    </w:rPr>
  </w:style>
  <w:style w:type="paragraph" w:customStyle="1" w:styleId="BVIfnrChar">
    <w:name w:val="BVI fnr Char"/>
    <w:aliases w:val="BVI fnr Car Car Char,BVI fnr Car Char,BVI fnr Car Car Car Car Char1,BVI fnr Car Car Car Car Char Car Char Char,Footnote Refernece Char,callout Char,ftref Char,Footnotes refss Char,Fussnota Char,Footnote symbol Char,Times 10 Point Char"/>
    <w:basedOn w:val="Normal"/>
    <w:link w:val="FootnoteReference"/>
    <w:uiPriority w:val="99"/>
    <w:rsid w:val="005F24EB"/>
    <w:pPr>
      <w:spacing w:after="160" w:line="240" w:lineRule="exact"/>
    </w:pPr>
    <w:rPr>
      <w:rFonts w:ascii="Arial Unicode MS" w:eastAsia="Arial Unicode MS" w:hAnsi="Arial Unicode MS" w:cs="Arial Unicode MS"/>
      <w:sz w:val="24"/>
      <w:szCs w:val="24"/>
      <w:vertAlign w:val="superscript"/>
    </w:rPr>
  </w:style>
  <w:style w:type="character" w:styleId="Hyperlink">
    <w:name w:val="Hyperlink"/>
    <w:uiPriority w:val="99"/>
    <w:unhideWhenUsed/>
    <w:rsid w:val="005F24EB"/>
    <w:rPr>
      <w:color w:val="0000FF"/>
      <w:u w:val="single"/>
    </w:rPr>
  </w:style>
  <w:style w:type="paragraph" w:styleId="Revision">
    <w:name w:val="Revision"/>
    <w:hidden/>
    <w:uiPriority w:val="99"/>
    <w:semiHidden/>
    <w:rsid w:val="00A91A3E"/>
    <w:rPr>
      <w:rFonts w:ascii="Arial" w:eastAsia="Calibri" w:hAnsi="Arial" w:cs="Times New Roman"/>
      <w:szCs w:val="22"/>
      <w:lang w:val="bg-BG"/>
    </w:rPr>
  </w:style>
  <w:style w:type="table" w:styleId="TableGrid">
    <w:name w:val="Table Grid"/>
    <w:basedOn w:val="TableNormal"/>
    <w:uiPriority w:val="39"/>
    <w:rsid w:val="00B609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Normal"/>
    <w:rsid w:val="00AF3CA0"/>
    <w:pPr>
      <w:spacing w:before="100" w:beforeAutospacing="1" w:after="100" w:afterAutospacing="1"/>
    </w:pPr>
    <w:rPr>
      <w:rFonts w:ascii="Times New Roman" w:eastAsia="Times New Roman" w:hAnsi="Times New Roman"/>
      <w:sz w:val="24"/>
      <w:szCs w:val="24"/>
      <w:lang w:eastAsia="bg-BG"/>
    </w:rPr>
  </w:style>
  <w:style w:type="character" w:styleId="Strong">
    <w:name w:val="Strong"/>
    <w:uiPriority w:val="22"/>
    <w:qFormat/>
    <w:rsid w:val="00AF3CA0"/>
    <w:rPr>
      <w:b/>
      <w:bCs/>
    </w:rPr>
  </w:style>
  <w:style w:type="paragraph" w:styleId="NormalWeb">
    <w:name w:val="Normal (Web)"/>
    <w:basedOn w:val="Normal"/>
    <w:uiPriority w:val="99"/>
    <w:unhideWhenUsed/>
    <w:rsid w:val="00AF3CA0"/>
    <w:pPr>
      <w:spacing w:before="100" w:beforeAutospacing="1" w:after="100" w:afterAutospacing="1"/>
    </w:pPr>
    <w:rPr>
      <w:rFonts w:ascii="Times New Roman" w:eastAsia="Times New Roman" w:hAnsi="Times New Roman"/>
      <w:sz w:val="24"/>
      <w:szCs w:val="24"/>
      <w:lang w:eastAsia="bg-BG"/>
    </w:rPr>
  </w:style>
  <w:style w:type="paragraph" w:styleId="ListParagraph">
    <w:name w:val="List Paragraph"/>
    <w:aliases w:val="List Paragraph (numbered (a)),List Paragraph1"/>
    <w:basedOn w:val="Normal"/>
    <w:link w:val="ListParagraphChar"/>
    <w:uiPriority w:val="34"/>
    <w:qFormat/>
    <w:rsid w:val="00445E0B"/>
    <w:pPr>
      <w:ind w:left="720"/>
      <w:contextualSpacing/>
    </w:pPr>
  </w:style>
  <w:style w:type="character" w:customStyle="1" w:styleId="ListParagraphChar">
    <w:name w:val="List Paragraph Char"/>
    <w:aliases w:val="List Paragraph (numbered (a)) Char,List Paragraph1 Char"/>
    <w:link w:val="ListParagraph"/>
    <w:uiPriority w:val="34"/>
    <w:locked/>
    <w:rsid w:val="00EE3F6F"/>
    <w:rPr>
      <w:rFonts w:ascii="Arial" w:eastAsia="Calibri" w:hAnsi="Arial" w:cs="Times New Roman"/>
      <w:sz w:val="20"/>
      <w:szCs w:val="22"/>
    </w:rPr>
  </w:style>
  <w:style w:type="paragraph" w:customStyle="1" w:styleId="Default">
    <w:name w:val="Default"/>
    <w:rsid w:val="00A91A3E"/>
    <w:pPr>
      <w:autoSpaceDE w:val="0"/>
      <w:autoSpaceDN w:val="0"/>
      <w:adjustRightInd w:val="0"/>
    </w:pPr>
    <w:rPr>
      <w:rFonts w:ascii="Arial" w:hAnsi="Arial" w:cs="Arial"/>
      <w:color w:val="000000"/>
      <w:sz w:val="24"/>
      <w:szCs w:val="24"/>
      <w:lang w:val="en-CA"/>
    </w:rPr>
  </w:style>
  <w:style w:type="paragraph" w:customStyle="1" w:styleId="soerkeyblue">
    <w:name w:val="soerkeyblue"/>
    <w:basedOn w:val="Normal"/>
    <w:rsid w:val="00A4216C"/>
    <w:pPr>
      <w:spacing w:before="100" w:beforeAutospacing="1" w:after="100" w:afterAutospacing="1"/>
    </w:pPr>
    <w:rPr>
      <w:rFonts w:ascii="Times New Roman" w:eastAsia="Times New Roman" w:hAnsi="Times New Roman"/>
      <w:sz w:val="24"/>
      <w:szCs w:val="24"/>
      <w:lang w:val="en-CA" w:eastAsia="en-CA"/>
    </w:rPr>
  </w:style>
  <w:style w:type="paragraph" w:styleId="Title">
    <w:name w:val="Title"/>
    <w:basedOn w:val="Normal"/>
    <w:next w:val="Normal"/>
    <w:link w:val="TitleChar"/>
    <w:uiPriority w:val="10"/>
    <w:qFormat/>
    <w:rsid w:val="005D1878"/>
    <w:pPr>
      <w:spacing w:after="480"/>
    </w:pPr>
    <w:rPr>
      <w:rFonts w:eastAsia="Times New Roman"/>
      <w:spacing w:val="-10"/>
      <w:kern w:val="28"/>
      <w:sz w:val="36"/>
      <w:szCs w:val="56"/>
    </w:rPr>
  </w:style>
  <w:style w:type="character" w:customStyle="1" w:styleId="TitleChar">
    <w:name w:val="Title Char"/>
    <w:link w:val="Title"/>
    <w:uiPriority w:val="10"/>
    <w:rsid w:val="005D1878"/>
    <w:rPr>
      <w:rFonts w:ascii="Arial" w:eastAsia="Times New Roman" w:hAnsi="Arial" w:cs="Times New Roman"/>
      <w:spacing w:val="-10"/>
      <w:kern w:val="28"/>
      <w:sz w:val="36"/>
      <w:szCs w:val="56"/>
    </w:rPr>
  </w:style>
  <w:style w:type="paragraph" w:styleId="Footer">
    <w:name w:val="footer"/>
    <w:basedOn w:val="Normal"/>
    <w:link w:val="FooterChar"/>
    <w:uiPriority w:val="99"/>
    <w:unhideWhenUsed/>
    <w:rsid w:val="005D1878"/>
    <w:pPr>
      <w:tabs>
        <w:tab w:val="center" w:pos="4536"/>
        <w:tab w:val="right" w:pos="9072"/>
      </w:tabs>
      <w:spacing w:after="0"/>
    </w:pPr>
  </w:style>
  <w:style w:type="character" w:customStyle="1" w:styleId="FooterChar">
    <w:name w:val="Footer Char"/>
    <w:link w:val="Footer"/>
    <w:uiPriority w:val="99"/>
    <w:rsid w:val="005D1878"/>
    <w:rPr>
      <w:rFonts w:ascii="Arial" w:eastAsia="Calibri" w:hAnsi="Arial" w:cs="Times New Roman"/>
      <w:sz w:val="20"/>
      <w:szCs w:val="22"/>
    </w:rPr>
  </w:style>
  <w:style w:type="paragraph" w:styleId="TOC1">
    <w:name w:val="toc 1"/>
    <w:basedOn w:val="Normal"/>
    <w:next w:val="Normal"/>
    <w:autoRedefine/>
    <w:uiPriority w:val="39"/>
    <w:unhideWhenUsed/>
    <w:rsid w:val="00A20B3B"/>
    <w:pPr>
      <w:tabs>
        <w:tab w:val="left" w:pos="440"/>
        <w:tab w:val="right" w:leader="dot" w:pos="9062"/>
      </w:tabs>
    </w:pPr>
    <w:rPr>
      <w:rFonts w:ascii="Calibri" w:hAnsi="Calibri" w:cs="Arial"/>
      <w:noProof/>
      <w:sz w:val="22"/>
      <w:szCs w:val="20"/>
      <w:lang w:val="en-GB"/>
    </w:rPr>
  </w:style>
  <w:style w:type="paragraph" w:styleId="TOC2">
    <w:name w:val="toc 2"/>
    <w:basedOn w:val="Normal"/>
    <w:next w:val="Normal"/>
    <w:autoRedefine/>
    <w:uiPriority w:val="39"/>
    <w:unhideWhenUsed/>
    <w:rsid w:val="00A20B3B"/>
    <w:pPr>
      <w:tabs>
        <w:tab w:val="left" w:pos="880"/>
        <w:tab w:val="right" w:leader="dot" w:pos="9074"/>
      </w:tabs>
      <w:spacing w:after="100"/>
      <w:ind w:left="202"/>
    </w:pPr>
    <w:rPr>
      <w:rFonts w:ascii="Calibri" w:hAnsi="Calibri"/>
      <w:sz w:val="22"/>
    </w:rPr>
  </w:style>
  <w:style w:type="paragraph" w:customStyle="1" w:styleId="Footnote">
    <w:name w:val="Footnote"/>
    <w:basedOn w:val="FootnoteText"/>
    <w:link w:val="FootnoteChar"/>
    <w:qFormat/>
    <w:rsid w:val="00EF0069"/>
    <w:pPr>
      <w:spacing w:after="120"/>
      <w:ind w:left="284" w:hanging="284"/>
    </w:pPr>
    <w:rPr>
      <w:lang w:val="en-US"/>
    </w:rPr>
  </w:style>
  <w:style w:type="character" w:customStyle="1" w:styleId="FootnoteChar">
    <w:name w:val="Footnote Char"/>
    <w:link w:val="Footnote"/>
    <w:rsid w:val="00EF0069"/>
    <w:rPr>
      <w:rFonts w:ascii="Arial" w:eastAsia="Calibri" w:hAnsi="Arial" w:cs="Times New Roman"/>
      <w:sz w:val="20"/>
      <w:szCs w:val="20"/>
      <w:lang w:val="en-US"/>
    </w:rPr>
  </w:style>
  <w:style w:type="paragraph" w:styleId="NoSpacing">
    <w:name w:val="No Spacing"/>
    <w:link w:val="NoSpacingChar"/>
    <w:uiPriority w:val="1"/>
    <w:qFormat/>
    <w:rsid w:val="00A91A3E"/>
    <w:rPr>
      <w:rFonts w:ascii="Calibri" w:eastAsia="Times New Roman" w:hAnsi="Calibri" w:cs="Times New Roman"/>
      <w:sz w:val="22"/>
      <w:szCs w:val="22"/>
    </w:rPr>
  </w:style>
  <w:style w:type="character" w:customStyle="1" w:styleId="NoSpacingChar">
    <w:name w:val="No Spacing Char"/>
    <w:link w:val="NoSpacing"/>
    <w:uiPriority w:val="1"/>
    <w:rsid w:val="002C6783"/>
    <w:rPr>
      <w:rFonts w:ascii="Calibri" w:eastAsia="Times New Roman" w:hAnsi="Calibri" w:cs="Times New Roman"/>
      <w:sz w:val="22"/>
      <w:szCs w:val="22"/>
    </w:rPr>
  </w:style>
  <w:style w:type="paragraph" w:styleId="Header">
    <w:name w:val="header"/>
    <w:basedOn w:val="Normal"/>
    <w:link w:val="HeaderChar"/>
    <w:uiPriority w:val="99"/>
    <w:unhideWhenUsed/>
    <w:rsid w:val="002C6783"/>
    <w:pPr>
      <w:tabs>
        <w:tab w:val="center" w:pos="4680"/>
        <w:tab w:val="right" w:pos="9360"/>
      </w:tabs>
      <w:spacing w:after="0"/>
    </w:pPr>
  </w:style>
  <w:style w:type="character" w:customStyle="1" w:styleId="HeaderChar">
    <w:name w:val="Header Char"/>
    <w:link w:val="Header"/>
    <w:uiPriority w:val="99"/>
    <w:rsid w:val="002C6783"/>
    <w:rPr>
      <w:rFonts w:ascii="Arial" w:eastAsia="Calibri" w:hAnsi="Arial" w:cs="Times New Roman"/>
      <w:sz w:val="20"/>
      <w:szCs w:val="22"/>
    </w:rPr>
  </w:style>
  <w:style w:type="table" w:customStyle="1" w:styleId="ListTable3-Accent11">
    <w:name w:val="List Table 3 - Accent 11"/>
    <w:basedOn w:val="TableNormal"/>
    <w:next w:val="ListTable3-Accent12"/>
    <w:uiPriority w:val="48"/>
    <w:rsid w:val="00406909"/>
    <w:pPr>
      <w:spacing w:before="120"/>
      <w:jc w:val="both"/>
    </w:pPr>
    <w:rPr>
      <w:rFonts w:ascii="Times New Roman" w:eastAsia="Calibri" w:hAnsi="Times New Roman" w:cs="Times New Roman"/>
      <w:sz w:val="23"/>
      <w:szCs w:val="23"/>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2">
    <w:name w:val="List Table 3 - Accent 12"/>
    <w:basedOn w:val="TableNormal"/>
    <w:uiPriority w:val="48"/>
    <w:rsid w:val="00406909"/>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paragraph" w:styleId="TOCHeading">
    <w:name w:val="TOC Heading"/>
    <w:basedOn w:val="Heading1"/>
    <w:next w:val="Normal"/>
    <w:uiPriority w:val="39"/>
    <w:unhideWhenUsed/>
    <w:qFormat/>
    <w:rsid w:val="00020CB3"/>
    <w:pPr>
      <w:spacing w:before="240" w:line="259" w:lineRule="auto"/>
      <w:outlineLvl w:val="9"/>
    </w:pPr>
    <w:rPr>
      <w:b w:val="0"/>
      <w:bCs w:val="0"/>
      <w:szCs w:val="32"/>
    </w:rPr>
  </w:style>
  <w:style w:type="paragraph" w:styleId="TOC3">
    <w:name w:val="toc 3"/>
    <w:basedOn w:val="Normal"/>
    <w:next w:val="Normal"/>
    <w:autoRedefine/>
    <w:uiPriority w:val="39"/>
    <w:unhideWhenUsed/>
    <w:rsid w:val="00A20B3B"/>
    <w:pPr>
      <w:tabs>
        <w:tab w:val="left" w:pos="1320"/>
        <w:tab w:val="right" w:leader="dot" w:pos="9074"/>
      </w:tabs>
      <w:spacing w:after="100"/>
      <w:ind w:left="400"/>
    </w:pPr>
    <w:rPr>
      <w:rFonts w:ascii="Calibri" w:hAnsi="Calibri"/>
      <w:sz w:val="22"/>
    </w:rPr>
  </w:style>
  <w:style w:type="character" w:styleId="FollowedHyperlink">
    <w:name w:val="FollowedHyperlink"/>
    <w:uiPriority w:val="99"/>
    <w:semiHidden/>
    <w:unhideWhenUsed/>
    <w:rsid w:val="00C9099B"/>
    <w:rPr>
      <w:color w:val="954F72"/>
      <w:u w:val="single"/>
    </w:rPr>
  </w:style>
  <w:style w:type="paragraph" w:customStyle="1" w:styleId="xl65">
    <w:name w:val="xl65"/>
    <w:basedOn w:val="Normal"/>
    <w:rsid w:val="00C9099B"/>
    <w:pPr>
      <w:spacing w:before="100" w:beforeAutospacing="1" w:after="100" w:afterAutospacing="1"/>
      <w:jc w:val="center"/>
      <w:textAlignment w:val="center"/>
    </w:pPr>
    <w:rPr>
      <w:rFonts w:ascii="Times New Roman" w:eastAsia="Times New Roman" w:hAnsi="Times New Roman"/>
      <w:sz w:val="24"/>
      <w:szCs w:val="24"/>
      <w:lang w:eastAsia="bg-BG"/>
    </w:rPr>
  </w:style>
  <w:style w:type="paragraph" w:customStyle="1" w:styleId="xl66">
    <w:name w:val="xl66"/>
    <w:basedOn w:val="Normal"/>
    <w:rsid w:val="00C9099B"/>
    <w:pPr>
      <w:spacing w:before="100" w:beforeAutospacing="1" w:after="100" w:afterAutospacing="1"/>
      <w:jc w:val="center"/>
    </w:pPr>
    <w:rPr>
      <w:rFonts w:ascii="Times New Roman" w:eastAsia="Times New Roman" w:hAnsi="Times New Roman"/>
      <w:sz w:val="24"/>
      <w:szCs w:val="24"/>
      <w:lang w:eastAsia="bg-BG"/>
    </w:rPr>
  </w:style>
  <w:style w:type="paragraph" w:customStyle="1" w:styleId="xl67">
    <w:name w:val="xl67"/>
    <w:basedOn w:val="Normal"/>
    <w:rsid w:val="00C9099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sz w:val="24"/>
      <w:szCs w:val="24"/>
      <w:lang w:eastAsia="bg-BG"/>
    </w:rPr>
  </w:style>
  <w:style w:type="paragraph" w:customStyle="1" w:styleId="xl68">
    <w:name w:val="xl68"/>
    <w:basedOn w:val="Normal"/>
    <w:rsid w:val="00C9099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bg-BG"/>
    </w:rPr>
  </w:style>
  <w:style w:type="paragraph" w:customStyle="1" w:styleId="xl69">
    <w:name w:val="xl69"/>
    <w:basedOn w:val="Normal"/>
    <w:rsid w:val="00C9099B"/>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sz w:val="24"/>
      <w:szCs w:val="24"/>
      <w:lang w:eastAsia="bg-BG"/>
    </w:rPr>
  </w:style>
  <w:style w:type="paragraph" w:customStyle="1" w:styleId="xl70">
    <w:name w:val="xl70"/>
    <w:basedOn w:val="Normal"/>
    <w:rsid w:val="00C9099B"/>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sz w:val="24"/>
      <w:szCs w:val="24"/>
      <w:lang w:eastAsia="bg-BG"/>
    </w:rPr>
  </w:style>
  <w:style w:type="paragraph" w:customStyle="1" w:styleId="xl71">
    <w:name w:val="xl71"/>
    <w:basedOn w:val="Normal"/>
    <w:rsid w:val="00C9099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sz w:val="24"/>
      <w:szCs w:val="24"/>
      <w:lang w:eastAsia="bg-BG"/>
    </w:rPr>
  </w:style>
  <w:style w:type="paragraph" w:customStyle="1" w:styleId="xl72">
    <w:name w:val="xl72"/>
    <w:basedOn w:val="Normal"/>
    <w:rsid w:val="00C9099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sz w:val="24"/>
      <w:szCs w:val="24"/>
      <w:lang w:eastAsia="bg-BG"/>
    </w:rPr>
  </w:style>
  <w:style w:type="paragraph" w:customStyle="1" w:styleId="xl73">
    <w:name w:val="xl73"/>
    <w:basedOn w:val="Normal"/>
    <w:rsid w:val="00C9099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sz w:val="24"/>
      <w:szCs w:val="24"/>
      <w:lang w:eastAsia="bg-BG"/>
    </w:rPr>
  </w:style>
  <w:style w:type="table" w:customStyle="1" w:styleId="TableGrid1">
    <w:name w:val="Table Grid1"/>
    <w:basedOn w:val="TableNormal"/>
    <w:next w:val="TableGrid"/>
    <w:uiPriority w:val="59"/>
    <w:rsid w:val="00CF1BE3"/>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99"/>
    <w:qFormat/>
    <w:rsid w:val="00EE3F6F"/>
    <w:pPr>
      <w:widowControl w:val="0"/>
      <w:autoSpaceDE w:val="0"/>
      <w:autoSpaceDN w:val="0"/>
      <w:adjustRightInd w:val="0"/>
      <w:spacing w:after="0"/>
    </w:pPr>
    <w:rPr>
      <w:rFonts w:ascii="Times New Roman" w:eastAsia="Times New Roman" w:hAnsi="Times New Roman"/>
      <w:sz w:val="24"/>
      <w:szCs w:val="24"/>
      <w:lang w:eastAsia="bg-BG"/>
    </w:rPr>
  </w:style>
  <w:style w:type="paragraph" w:styleId="EndnoteText">
    <w:name w:val="endnote text"/>
    <w:basedOn w:val="Normal"/>
    <w:link w:val="EndnoteTextChar"/>
    <w:uiPriority w:val="99"/>
    <w:semiHidden/>
    <w:unhideWhenUsed/>
    <w:rsid w:val="001B573F"/>
    <w:pPr>
      <w:spacing w:after="160" w:line="259" w:lineRule="auto"/>
    </w:pPr>
    <w:rPr>
      <w:rFonts w:ascii="Calibri" w:eastAsia="Times New Roman" w:hAnsi="Calibri"/>
      <w:szCs w:val="20"/>
      <w:lang w:val="en-US"/>
    </w:rPr>
  </w:style>
  <w:style w:type="character" w:customStyle="1" w:styleId="EndnoteTextChar">
    <w:name w:val="Endnote Text Char"/>
    <w:link w:val="EndnoteText"/>
    <w:uiPriority w:val="99"/>
    <w:semiHidden/>
    <w:rsid w:val="001B573F"/>
    <w:rPr>
      <w:rFonts w:ascii="Calibri" w:eastAsia="Times New Roman" w:hAnsi="Calibri" w:cs="Times New Roman"/>
      <w:sz w:val="20"/>
      <w:szCs w:val="20"/>
      <w:lang w:val="en-US"/>
    </w:rPr>
  </w:style>
  <w:style w:type="character" w:styleId="EndnoteReference">
    <w:name w:val="endnote reference"/>
    <w:uiPriority w:val="99"/>
    <w:semiHidden/>
    <w:unhideWhenUsed/>
    <w:rsid w:val="001B573F"/>
    <w:rPr>
      <w:vertAlign w:val="superscript"/>
    </w:rPr>
  </w:style>
  <w:style w:type="paragraph" w:styleId="Bibliography">
    <w:name w:val="Bibliography"/>
    <w:basedOn w:val="Normal"/>
    <w:next w:val="Normal"/>
    <w:uiPriority w:val="37"/>
    <w:unhideWhenUsed/>
    <w:rsid w:val="001B573F"/>
    <w:pPr>
      <w:spacing w:after="160" w:line="259" w:lineRule="auto"/>
    </w:pPr>
    <w:rPr>
      <w:rFonts w:ascii="Calibri" w:eastAsia="Times New Roman" w:hAnsi="Calibri"/>
      <w:sz w:val="22"/>
      <w:lang w:val="en-US"/>
    </w:rPr>
  </w:style>
  <w:style w:type="table" w:customStyle="1" w:styleId="ListTable3-Accent13">
    <w:name w:val="List Table 3 - Accent 13"/>
    <w:basedOn w:val="TableNormal"/>
    <w:uiPriority w:val="48"/>
    <w:rsid w:val="00A91A3E"/>
    <w:pPr>
      <w:widowControl w:val="0"/>
    </w:pPr>
    <w:rPr>
      <w:sz w:val="24"/>
      <w:szCs w:val="24"/>
      <w:lang w:val="bg-BG"/>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TableGrid2">
    <w:name w:val="Table Grid2"/>
    <w:basedOn w:val="TableNormal"/>
    <w:next w:val="TableGrid"/>
    <w:uiPriority w:val="39"/>
    <w:rsid w:val="003E319E"/>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Caption Char2,Caption Char Char1,Caption Char1 Char Char,Caption Char Char Char Char,Caption Char1 Char1,Caption Char Char Char1,таблица Char,Caption Char2 Char,Caption Char1 Char Char Char Char Char,Caption Char1 Char,Caption Char Char Char"/>
    <w:basedOn w:val="Normal"/>
    <w:next w:val="Normal"/>
    <w:link w:val="CaptionChar"/>
    <w:uiPriority w:val="35"/>
    <w:unhideWhenUsed/>
    <w:qFormat/>
    <w:rsid w:val="00A50319"/>
    <w:pPr>
      <w:spacing w:after="80"/>
      <w:jc w:val="center"/>
    </w:pPr>
    <w:rPr>
      <w:rFonts w:ascii="Calibri" w:hAnsi="Calibri"/>
      <w:b/>
      <w:i/>
      <w:iCs/>
      <w:color w:val="44546A"/>
      <w:sz w:val="22"/>
      <w:szCs w:val="18"/>
      <w:lang w:val="en-US" w:eastAsia="bg-BG"/>
    </w:rPr>
  </w:style>
  <w:style w:type="character" w:customStyle="1" w:styleId="CaptionChar">
    <w:name w:val="Caption Char"/>
    <w:aliases w:val="Caption Char2 Char1,Caption Char Char1 Char,Caption Char1 Char Char Char,Caption Char Char Char Char Char,Caption Char1 Char1 Char,Caption Char Char Char1 Char,таблица Char Char,Caption Char2 Char Char,Caption Char1 Char Char1"/>
    <w:link w:val="Caption"/>
    <w:uiPriority w:val="35"/>
    <w:rsid w:val="00A50319"/>
    <w:rPr>
      <w:rFonts w:ascii="Calibri" w:eastAsia="Calibri" w:hAnsi="Calibri" w:cs="Times New Roman"/>
      <w:b/>
      <w:i/>
      <w:iCs/>
      <w:color w:val="44546A"/>
      <w:sz w:val="22"/>
      <w:szCs w:val="18"/>
      <w:lang w:val="en-US" w:eastAsia="bg-BG"/>
    </w:rPr>
  </w:style>
  <w:style w:type="table" w:customStyle="1" w:styleId="TableGrid3">
    <w:name w:val="Table Grid3"/>
    <w:basedOn w:val="TableNormal"/>
    <w:next w:val="TableGrid"/>
    <w:uiPriority w:val="59"/>
    <w:rsid w:val="005A6D91"/>
    <w:rPr>
      <w:rFonts w:ascii="Calibri" w:eastAsia="Calibri" w:hAnsi="Calibri" w:cs="Arial"/>
      <w:sz w:val="22"/>
      <w:szCs w:val="22"/>
      <w:lang w:val="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121C8"/>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5B4575"/>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5B4575"/>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9F16EA"/>
    <w:rPr>
      <w:rFonts w:ascii="Calibri" w:eastAsia="Calibri" w:hAnsi="Calibri" w:cs="Arial"/>
      <w:sz w:val="22"/>
      <w:szCs w:val="22"/>
      <w:lang w:val="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CA4B0D"/>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Normal"/>
    <w:qFormat/>
    <w:rsid w:val="00EF2FF3"/>
    <w:pPr>
      <w:spacing w:before="60" w:after="200"/>
      <w:jc w:val="center"/>
    </w:pPr>
    <w:rPr>
      <w:rFonts w:ascii="Calibri" w:hAnsi="Calibri" w:cs="Calibri"/>
      <w:i/>
      <w:szCs w:val="20"/>
      <w:lang w:val="en-US"/>
    </w:rPr>
  </w:style>
  <w:style w:type="paragraph" w:styleId="BodyText">
    <w:name w:val="Body Text"/>
    <w:basedOn w:val="Normal"/>
    <w:link w:val="BodyTextChar"/>
    <w:uiPriority w:val="99"/>
    <w:qFormat/>
    <w:rsid w:val="00CD6BA0"/>
    <w:pPr>
      <w:widowControl w:val="0"/>
      <w:numPr>
        <w:numId w:val="46"/>
      </w:numPr>
      <w:autoSpaceDE w:val="0"/>
      <w:autoSpaceDN w:val="0"/>
      <w:adjustRightInd w:val="0"/>
      <w:spacing w:line="276" w:lineRule="auto"/>
      <w:jc w:val="both"/>
    </w:pPr>
    <w:rPr>
      <w:rFonts w:ascii="Times New Roman" w:eastAsia="Times New Roman" w:hAnsi="Times New Roman"/>
      <w:sz w:val="24"/>
      <w:szCs w:val="24"/>
      <w:lang w:val="en-US" w:eastAsia="bg-BG"/>
    </w:rPr>
  </w:style>
  <w:style w:type="character" w:customStyle="1" w:styleId="BodyTextChar">
    <w:name w:val="Body Text Char"/>
    <w:link w:val="BodyText"/>
    <w:uiPriority w:val="99"/>
    <w:rsid w:val="00CD6BA0"/>
    <w:rPr>
      <w:rFonts w:ascii="Times New Roman" w:eastAsia="Times New Roman" w:hAnsi="Times New Roman" w:cs="Times New Roman"/>
      <w:sz w:val="24"/>
      <w:szCs w:val="24"/>
      <w:lang w:eastAsia="bg-BG"/>
    </w:rPr>
  </w:style>
  <w:style w:type="paragraph" w:customStyle="1" w:styleId="Normal1">
    <w:name w:val="Normal1"/>
    <w:link w:val="normalChar"/>
    <w:rsid w:val="00506D2F"/>
    <w:pPr>
      <w:pBdr>
        <w:top w:val="nil"/>
        <w:left w:val="nil"/>
        <w:bottom w:val="nil"/>
        <w:right w:val="nil"/>
        <w:between w:val="nil"/>
      </w:pBdr>
      <w:spacing w:line="276" w:lineRule="auto"/>
      <w:jc w:val="both"/>
    </w:pPr>
    <w:rPr>
      <w:rFonts w:ascii="Arial" w:eastAsia="Arial" w:hAnsi="Arial" w:cs="Arial"/>
      <w:color w:val="000000"/>
      <w:sz w:val="22"/>
      <w:szCs w:val="22"/>
      <w:lang w:val="bg-BG" w:eastAsia="bg-BG"/>
    </w:rPr>
  </w:style>
  <w:style w:type="character" w:customStyle="1" w:styleId="normalChar">
    <w:name w:val="normal Char"/>
    <w:link w:val="Normal1"/>
    <w:rsid w:val="00506D2F"/>
    <w:rPr>
      <w:rFonts w:ascii="Arial" w:eastAsia="Arial" w:hAnsi="Arial" w:cs="Arial"/>
      <w:color w:val="000000"/>
      <w:sz w:val="22"/>
      <w:szCs w:val="22"/>
      <w:lang w:val="bg-BG" w:eastAsia="bg-BG"/>
    </w:rPr>
  </w:style>
  <w:style w:type="character" w:customStyle="1" w:styleId="shorttext">
    <w:name w:val="short_text"/>
    <w:rsid w:val="009971CD"/>
  </w:style>
  <w:style w:type="character" w:styleId="Emphasis">
    <w:name w:val="Emphasis"/>
    <w:uiPriority w:val="20"/>
    <w:qFormat/>
    <w:rsid w:val="000F499F"/>
    <w:rPr>
      <w:i/>
      <w:iCs/>
    </w:rPr>
  </w:style>
  <w:style w:type="paragraph" w:styleId="TableofFigures">
    <w:name w:val="table of figures"/>
    <w:basedOn w:val="Normal"/>
    <w:next w:val="Normal"/>
    <w:autoRedefine/>
    <w:uiPriority w:val="99"/>
    <w:unhideWhenUsed/>
    <w:rsid w:val="00DF5E35"/>
    <w:pPr>
      <w:spacing w:after="100" w:line="276" w:lineRule="auto"/>
      <w:jc w:val="both"/>
    </w:pPr>
    <w:rPr>
      <w:rFonts w:ascii="Calibri" w:hAnsi="Calibri"/>
      <w:sz w:val="22"/>
    </w:rPr>
  </w:style>
  <w:style w:type="paragraph" w:styleId="HTMLPreformatted">
    <w:name w:val="HTML Preformatted"/>
    <w:basedOn w:val="Normal"/>
    <w:link w:val="HTMLPreformattedChar"/>
    <w:uiPriority w:val="99"/>
    <w:semiHidden/>
    <w:unhideWhenUsed/>
    <w:rsid w:val="00073402"/>
    <w:pPr>
      <w:spacing w:after="0"/>
    </w:pPr>
    <w:rPr>
      <w:rFonts w:ascii="Consolas" w:hAnsi="Consolas"/>
      <w:szCs w:val="20"/>
    </w:rPr>
  </w:style>
  <w:style w:type="character" w:customStyle="1" w:styleId="HTMLPreformattedChar">
    <w:name w:val="HTML Preformatted Char"/>
    <w:basedOn w:val="DefaultParagraphFont"/>
    <w:link w:val="HTMLPreformatted"/>
    <w:uiPriority w:val="99"/>
    <w:semiHidden/>
    <w:rsid w:val="00073402"/>
    <w:rPr>
      <w:rFonts w:ascii="Consolas" w:eastAsia="Calibri" w:hAnsi="Consolas" w:cs="Times New Roman"/>
      <w:lang w:val="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8839532">
      <w:bodyDiv w:val="1"/>
      <w:marLeft w:val="0"/>
      <w:marRight w:val="0"/>
      <w:marTop w:val="0"/>
      <w:marBottom w:val="0"/>
      <w:divBdr>
        <w:top w:val="none" w:sz="0" w:space="0" w:color="auto"/>
        <w:left w:val="none" w:sz="0" w:space="0" w:color="auto"/>
        <w:bottom w:val="none" w:sz="0" w:space="0" w:color="auto"/>
        <w:right w:val="none" w:sz="0" w:space="0" w:color="auto"/>
      </w:divBdr>
    </w:div>
    <w:div w:id="396125352">
      <w:bodyDiv w:val="1"/>
      <w:marLeft w:val="0"/>
      <w:marRight w:val="0"/>
      <w:marTop w:val="0"/>
      <w:marBottom w:val="0"/>
      <w:divBdr>
        <w:top w:val="none" w:sz="0" w:space="0" w:color="auto"/>
        <w:left w:val="none" w:sz="0" w:space="0" w:color="auto"/>
        <w:bottom w:val="none" w:sz="0" w:space="0" w:color="auto"/>
        <w:right w:val="none" w:sz="0" w:space="0" w:color="auto"/>
      </w:divBdr>
    </w:div>
    <w:div w:id="416754024">
      <w:bodyDiv w:val="1"/>
      <w:marLeft w:val="0"/>
      <w:marRight w:val="0"/>
      <w:marTop w:val="0"/>
      <w:marBottom w:val="0"/>
      <w:divBdr>
        <w:top w:val="none" w:sz="0" w:space="0" w:color="auto"/>
        <w:left w:val="none" w:sz="0" w:space="0" w:color="auto"/>
        <w:bottom w:val="none" w:sz="0" w:space="0" w:color="auto"/>
        <w:right w:val="none" w:sz="0" w:space="0" w:color="auto"/>
      </w:divBdr>
    </w:div>
    <w:div w:id="726420432">
      <w:bodyDiv w:val="1"/>
      <w:marLeft w:val="0"/>
      <w:marRight w:val="0"/>
      <w:marTop w:val="0"/>
      <w:marBottom w:val="0"/>
      <w:divBdr>
        <w:top w:val="none" w:sz="0" w:space="0" w:color="auto"/>
        <w:left w:val="none" w:sz="0" w:space="0" w:color="auto"/>
        <w:bottom w:val="none" w:sz="0" w:space="0" w:color="auto"/>
        <w:right w:val="none" w:sz="0" w:space="0" w:color="auto"/>
      </w:divBdr>
    </w:div>
    <w:div w:id="870804677">
      <w:bodyDiv w:val="1"/>
      <w:marLeft w:val="0"/>
      <w:marRight w:val="0"/>
      <w:marTop w:val="0"/>
      <w:marBottom w:val="0"/>
      <w:divBdr>
        <w:top w:val="none" w:sz="0" w:space="0" w:color="auto"/>
        <w:left w:val="none" w:sz="0" w:space="0" w:color="auto"/>
        <w:bottom w:val="none" w:sz="0" w:space="0" w:color="auto"/>
        <w:right w:val="none" w:sz="0" w:space="0" w:color="auto"/>
      </w:divBdr>
    </w:div>
    <w:div w:id="921723849">
      <w:bodyDiv w:val="1"/>
      <w:marLeft w:val="0"/>
      <w:marRight w:val="0"/>
      <w:marTop w:val="0"/>
      <w:marBottom w:val="0"/>
      <w:divBdr>
        <w:top w:val="none" w:sz="0" w:space="0" w:color="auto"/>
        <w:left w:val="none" w:sz="0" w:space="0" w:color="auto"/>
        <w:bottom w:val="none" w:sz="0" w:space="0" w:color="auto"/>
        <w:right w:val="none" w:sz="0" w:space="0" w:color="auto"/>
      </w:divBdr>
    </w:div>
    <w:div w:id="1113088818">
      <w:bodyDiv w:val="1"/>
      <w:marLeft w:val="0"/>
      <w:marRight w:val="0"/>
      <w:marTop w:val="0"/>
      <w:marBottom w:val="0"/>
      <w:divBdr>
        <w:top w:val="none" w:sz="0" w:space="0" w:color="auto"/>
        <w:left w:val="none" w:sz="0" w:space="0" w:color="auto"/>
        <w:bottom w:val="none" w:sz="0" w:space="0" w:color="auto"/>
        <w:right w:val="none" w:sz="0" w:space="0" w:color="auto"/>
      </w:divBdr>
    </w:div>
    <w:div w:id="1202520359">
      <w:bodyDiv w:val="1"/>
      <w:marLeft w:val="0"/>
      <w:marRight w:val="0"/>
      <w:marTop w:val="0"/>
      <w:marBottom w:val="0"/>
      <w:divBdr>
        <w:top w:val="none" w:sz="0" w:space="0" w:color="auto"/>
        <w:left w:val="none" w:sz="0" w:space="0" w:color="auto"/>
        <w:bottom w:val="none" w:sz="0" w:space="0" w:color="auto"/>
        <w:right w:val="none" w:sz="0" w:space="0" w:color="auto"/>
      </w:divBdr>
    </w:div>
    <w:div w:id="1492675042">
      <w:bodyDiv w:val="1"/>
      <w:marLeft w:val="0"/>
      <w:marRight w:val="0"/>
      <w:marTop w:val="0"/>
      <w:marBottom w:val="0"/>
      <w:divBdr>
        <w:top w:val="none" w:sz="0" w:space="0" w:color="auto"/>
        <w:left w:val="none" w:sz="0" w:space="0" w:color="auto"/>
        <w:bottom w:val="none" w:sz="0" w:space="0" w:color="auto"/>
        <w:right w:val="none" w:sz="0" w:space="0" w:color="auto"/>
      </w:divBdr>
    </w:div>
    <w:div w:id="1642687039">
      <w:bodyDiv w:val="1"/>
      <w:marLeft w:val="0"/>
      <w:marRight w:val="0"/>
      <w:marTop w:val="0"/>
      <w:marBottom w:val="0"/>
      <w:divBdr>
        <w:top w:val="none" w:sz="0" w:space="0" w:color="auto"/>
        <w:left w:val="none" w:sz="0" w:space="0" w:color="auto"/>
        <w:bottom w:val="none" w:sz="0" w:space="0" w:color="auto"/>
        <w:right w:val="none" w:sz="0" w:space="0" w:color="auto"/>
      </w:divBdr>
      <w:divsChild>
        <w:div w:id="1840736132">
          <w:marLeft w:val="547"/>
          <w:marRight w:val="0"/>
          <w:marTop w:val="106"/>
          <w:marBottom w:val="0"/>
          <w:divBdr>
            <w:top w:val="none" w:sz="0" w:space="0" w:color="auto"/>
            <w:left w:val="none" w:sz="0" w:space="0" w:color="auto"/>
            <w:bottom w:val="none" w:sz="0" w:space="0" w:color="auto"/>
            <w:right w:val="none" w:sz="0" w:space="0" w:color="auto"/>
          </w:divBdr>
        </w:div>
        <w:div w:id="1852184867">
          <w:marLeft w:val="547"/>
          <w:marRight w:val="0"/>
          <w:marTop w:val="106"/>
          <w:marBottom w:val="0"/>
          <w:divBdr>
            <w:top w:val="none" w:sz="0" w:space="0" w:color="auto"/>
            <w:left w:val="none" w:sz="0" w:space="0" w:color="auto"/>
            <w:bottom w:val="none" w:sz="0" w:space="0" w:color="auto"/>
            <w:right w:val="none" w:sz="0" w:space="0" w:color="auto"/>
          </w:divBdr>
        </w:div>
      </w:divsChild>
    </w:div>
    <w:div w:id="1644961591">
      <w:bodyDiv w:val="1"/>
      <w:marLeft w:val="0"/>
      <w:marRight w:val="0"/>
      <w:marTop w:val="0"/>
      <w:marBottom w:val="0"/>
      <w:divBdr>
        <w:top w:val="none" w:sz="0" w:space="0" w:color="auto"/>
        <w:left w:val="none" w:sz="0" w:space="0" w:color="auto"/>
        <w:bottom w:val="none" w:sz="0" w:space="0" w:color="auto"/>
        <w:right w:val="none" w:sz="0" w:space="0" w:color="auto"/>
      </w:divBdr>
    </w:div>
    <w:div w:id="1655529272">
      <w:bodyDiv w:val="1"/>
      <w:marLeft w:val="0"/>
      <w:marRight w:val="0"/>
      <w:marTop w:val="0"/>
      <w:marBottom w:val="0"/>
      <w:divBdr>
        <w:top w:val="none" w:sz="0" w:space="0" w:color="auto"/>
        <w:left w:val="none" w:sz="0" w:space="0" w:color="auto"/>
        <w:bottom w:val="none" w:sz="0" w:space="0" w:color="auto"/>
        <w:right w:val="none" w:sz="0" w:space="0" w:color="auto"/>
      </w:divBdr>
    </w:div>
    <w:div w:id="1711026744">
      <w:bodyDiv w:val="1"/>
      <w:marLeft w:val="0"/>
      <w:marRight w:val="0"/>
      <w:marTop w:val="0"/>
      <w:marBottom w:val="0"/>
      <w:divBdr>
        <w:top w:val="none" w:sz="0" w:space="0" w:color="auto"/>
        <w:left w:val="none" w:sz="0" w:space="0" w:color="auto"/>
        <w:bottom w:val="none" w:sz="0" w:space="0" w:color="auto"/>
        <w:right w:val="none" w:sz="0" w:space="0" w:color="auto"/>
      </w:divBdr>
    </w:div>
    <w:div w:id="1728332986">
      <w:bodyDiv w:val="1"/>
      <w:marLeft w:val="0"/>
      <w:marRight w:val="0"/>
      <w:marTop w:val="0"/>
      <w:marBottom w:val="0"/>
      <w:divBdr>
        <w:top w:val="none" w:sz="0" w:space="0" w:color="auto"/>
        <w:left w:val="none" w:sz="0" w:space="0" w:color="auto"/>
        <w:bottom w:val="none" w:sz="0" w:space="0" w:color="auto"/>
        <w:right w:val="none" w:sz="0" w:space="0" w:color="auto"/>
      </w:divBdr>
    </w:div>
    <w:div w:id="1782995027">
      <w:bodyDiv w:val="1"/>
      <w:marLeft w:val="0"/>
      <w:marRight w:val="0"/>
      <w:marTop w:val="0"/>
      <w:marBottom w:val="0"/>
      <w:divBdr>
        <w:top w:val="none" w:sz="0" w:space="0" w:color="auto"/>
        <w:left w:val="none" w:sz="0" w:space="0" w:color="auto"/>
        <w:bottom w:val="none" w:sz="0" w:space="0" w:color="auto"/>
        <w:right w:val="none" w:sz="0" w:space="0" w:color="auto"/>
      </w:divBdr>
    </w:div>
    <w:div w:id="1821995494">
      <w:bodyDiv w:val="1"/>
      <w:marLeft w:val="0"/>
      <w:marRight w:val="0"/>
      <w:marTop w:val="0"/>
      <w:marBottom w:val="0"/>
      <w:divBdr>
        <w:top w:val="none" w:sz="0" w:space="0" w:color="auto"/>
        <w:left w:val="none" w:sz="0" w:space="0" w:color="auto"/>
        <w:bottom w:val="none" w:sz="0" w:space="0" w:color="auto"/>
        <w:right w:val="none" w:sz="0" w:space="0" w:color="auto"/>
      </w:divBdr>
    </w:div>
    <w:div w:id="2140411274">
      <w:bodyDiv w:val="1"/>
      <w:marLeft w:val="0"/>
      <w:marRight w:val="0"/>
      <w:marTop w:val="0"/>
      <w:marBottom w:val="0"/>
      <w:divBdr>
        <w:top w:val="none" w:sz="0" w:space="0" w:color="auto"/>
        <w:left w:val="none" w:sz="0" w:space="0" w:color="auto"/>
        <w:bottom w:val="none" w:sz="0" w:space="0" w:color="auto"/>
        <w:right w:val="none" w:sz="0" w:space="0" w:color="auto"/>
      </w:divBdr>
      <w:divsChild>
        <w:div w:id="32968081">
          <w:marLeft w:val="0"/>
          <w:marRight w:val="0"/>
          <w:marTop w:val="0"/>
          <w:marBottom w:val="0"/>
          <w:divBdr>
            <w:top w:val="none" w:sz="0" w:space="0" w:color="auto"/>
            <w:left w:val="none" w:sz="0" w:space="0" w:color="auto"/>
            <w:bottom w:val="none" w:sz="0" w:space="0" w:color="auto"/>
            <w:right w:val="none" w:sz="0" w:space="0" w:color="auto"/>
          </w:divBdr>
          <w:divsChild>
            <w:div w:id="127164306">
              <w:marLeft w:val="0"/>
              <w:marRight w:val="0"/>
              <w:marTop w:val="0"/>
              <w:marBottom w:val="0"/>
              <w:divBdr>
                <w:top w:val="none" w:sz="0" w:space="0" w:color="auto"/>
                <w:left w:val="none" w:sz="0" w:space="0" w:color="auto"/>
                <w:bottom w:val="none" w:sz="0" w:space="0" w:color="auto"/>
                <w:right w:val="none" w:sz="0" w:space="0" w:color="auto"/>
              </w:divBdr>
              <w:divsChild>
                <w:div w:id="1621261214">
                  <w:marLeft w:val="0"/>
                  <w:marRight w:val="0"/>
                  <w:marTop w:val="0"/>
                  <w:marBottom w:val="0"/>
                  <w:divBdr>
                    <w:top w:val="none" w:sz="0" w:space="0" w:color="auto"/>
                    <w:left w:val="none" w:sz="0" w:space="0" w:color="auto"/>
                    <w:bottom w:val="none" w:sz="0" w:space="0" w:color="auto"/>
                    <w:right w:val="none" w:sz="0" w:space="0" w:color="auto"/>
                  </w:divBdr>
                  <w:divsChild>
                    <w:div w:id="837961845">
                      <w:marLeft w:val="0"/>
                      <w:marRight w:val="0"/>
                      <w:marTop w:val="0"/>
                      <w:marBottom w:val="0"/>
                      <w:divBdr>
                        <w:top w:val="none" w:sz="0" w:space="0" w:color="auto"/>
                        <w:left w:val="none" w:sz="0" w:space="0" w:color="auto"/>
                        <w:bottom w:val="none" w:sz="0" w:space="0" w:color="auto"/>
                        <w:right w:val="none" w:sz="0" w:space="0" w:color="auto"/>
                      </w:divBdr>
                      <w:divsChild>
                        <w:div w:id="755395436">
                          <w:marLeft w:val="0"/>
                          <w:marRight w:val="0"/>
                          <w:marTop w:val="0"/>
                          <w:marBottom w:val="0"/>
                          <w:divBdr>
                            <w:top w:val="none" w:sz="0" w:space="0" w:color="auto"/>
                            <w:left w:val="none" w:sz="0" w:space="0" w:color="auto"/>
                            <w:bottom w:val="none" w:sz="0" w:space="0" w:color="auto"/>
                            <w:right w:val="none" w:sz="0" w:space="0" w:color="auto"/>
                          </w:divBdr>
                          <w:divsChild>
                            <w:div w:id="2127966262">
                              <w:marLeft w:val="0"/>
                              <w:marRight w:val="0"/>
                              <w:marTop w:val="0"/>
                              <w:marBottom w:val="0"/>
                              <w:divBdr>
                                <w:top w:val="none" w:sz="0" w:space="0" w:color="auto"/>
                                <w:left w:val="none" w:sz="0" w:space="0" w:color="auto"/>
                                <w:bottom w:val="none" w:sz="0" w:space="0" w:color="auto"/>
                                <w:right w:val="none" w:sz="0" w:space="0" w:color="auto"/>
                              </w:divBdr>
                              <w:divsChild>
                                <w:div w:id="1705785471">
                                  <w:marLeft w:val="0"/>
                                  <w:marRight w:val="0"/>
                                  <w:marTop w:val="0"/>
                                  <w:marBottom w:val="0"/>
                                  <w:divBdr>
                                    <w:top w:val="none" w:sz="0" w:space="0" w:color="auto"/>
                                    <w:left w:val="none" w:sz="0" w:space="0" w:color="auto"/>
                                    <w:bottom w:val="none" w:sz="0" w:space="0" w:color="auto"/>
                                    <w:right w:val="none" w:sz="0" w:space="0" w:color="auto"/>
                                  </w:divBdr>
                                  <w:divsChild>
                                    <w:div w:id="1205748626">
                                      <w:marLeft w:val="60"/>
                                      <w:marRight w:val="0"/>
                                      <w:marTop w:val="0"/>
                                      <w:marBottom w:val="0"/>
                                      <w:divBdr>
                                        <w:top w:val="none" w:sz="0" w:space="0" w:color="auto"/>
                                        <w:left w:val="none" w:sz="0" w:space="0" w:color="auto"/>
                                        <w:bottom w:val="none" w:sz="0" w:space="0" w:color="auto"/>
                                        <w:right w:val="none" w:sz="0" w:space="0" w:color="auto"/>
                                      </w:divBdr>
                                      <w:divsChild>
                                        <w:div w:id="1942175553">
                                          <w:marLeft w:val="0"/>
                                          <w:marRight w:val="0"/>
                                          <w:marTop w:val="0"/>
                                          <w:marBottom w:val="0"/>
                                          <w:divBdr>
                                            <w:top w:val="none" w:sz="0" w:space="0" w:color="auto"/>
                                            <w:left w:val="none" w:sz="0" w:space="0" w:color="auto"/>
                                            <w:bottom w:val="none" w:sz="0" w:space="0" w:color="auto"/>
                                            <w:right w:val="none" w:sz="0" w:space="0" w:color="auto"/>
                                          </w:divBdr>
                                          <w:divsChild>
                                            <w:div w:id="936644962">
                                              <w:marLeft w:val="0"/>
                                              <w:marRight w:val="0"/>
                                              <w:marTop w:val="0"/>
                                              <w:marBottom w:val="120"/>
                                              <w:divBdr>
                                                <w:top w:val="single" w:sz="6" w:space="0" w:color="F5F5F5"/>
                                                <w:left w:val="single" w:sz="6" w:space="0" w:color="F5F5F5"/>
                                                <w:bottom w:val="single" w:sz="6" w:space="0" w:color="F5F5F5"/>
                                                <w:right w:val="single" w:sz="6" w:space="0" w:color="F5F5F5"/>
                                              </w:divBdr>
                                              <w:divsChild>
                                                <w:div w:id="1745299273">
                                                  <w:marLeft w:val="0"/>
                                                  <w:marRight w:val="0"/>
                                                  <w:marTop w:val="0"/>
                                                  <w:marBottom w:val="0"/>
                                                  <w:divBdr>
                                                    <w:top w:val="none" w:sz="0" w:space="0" w:color="auto"/>
                                                    <w:left w:val="none" w:sz="0" w:space="0" w:color="auto"/>
                                                    <w:bottom w:val="none" w:sz="0" w:space="0" w:color="auto"/>
                                                    <w:right w:val="none" w:sz="0" w:space="0" w:color="auto"/>
                                                  </w:divBdr>
                                                  <w:divsChild>
                                                    <w:div w:id="388848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21" Type="http://schemas.openxmlformats.org/officeDocument/2006/relationships/footer" Target="footer3.xml"/><Relationship Id="rId42" Type="http://schemas.openxmlformats.org/officeDocument/2006/relationships/image" Target="media/image20.png"/><Relationship Id="rId47" Type="http://schemas.openxmlformats.org/officeDocument/2006/relationships/hyperlink" Target="http://environment.yale.edu/climate/publications/Six-Americas-September%202012" TargetMode="External"/><Relationship Id="rId63" Type="http://schemas.openxmlformats.org/officeDocument/2006/relationships/image" Target="media/image37.png"/><Relationship Id="rId68" Type="http://schemas.openxmlformats.org/officeDocument/2006/relationships/image" Target="media/image42.jpeg"/><Relationship Id="rId16" Type="http://schemas.openxmlformats.org/officeDocument/2006/relationships/hyperlink" Target="file:///C:\Users\WB507560\Desktop\FINAL%20CCA\Appendix%205%20-%20Health%20(2018-08-17)%20-%20EN%20-%20formatted.docx" TargetMode="External"/><Relationship Id="rId11" Type="http://schemas.openxmlformats.org/officeDocument/2006/relationships/footer" Target="footer1.xml"/><Relationship Id="rId32" Type="http://schemas.openxmlformats.org/officeDocument/2006/relationships/image" Target="media/image12.png"/><Relationship Id="rId37" Type="http://schemas.openxmlformats.org/officeDocument/2006/relationships/image" Target="media/image18.emf"/><Relationship Id="rId53" Type="http://schemas.openxmlformats.org/officeDocument/2006/relationships/image" Target="media/image27.png"/><Relationship Id="rId58" Type="http://schemas.openxmlformats.org/officeDocument/2006/relationships/image" Target="media/image32.png"/><Relationship Id="rId74" Type="http://schemas.openxmlformats.org/officeDocument/2006/relationships/image" Target="media/image48.jpeg"/><Relationship Id="rId79" Type="http://schemas.openxmlformats.org/officeDocument/2006/relationships/fontTable" Target="fontTable.xml"/><Relationship Id="rId5" Type="http://schemas.microsoft.com/office/2007/relationships/stylesWithEffects" Target="stylesWithEffects.xml"/><Relationship Id="rId61" Type="http://schemas.openxmlformats.org/officeDocument/2006/relationships/image" Target="media/image35.png"/><Relationship Id="rId82" Type="http://schemas.microsoft.com/office/2011/relationships/people" Target="people.xml"/><Relationship Id="rId19" Type="http://schemas.openxmlformats.org/officeDocument/2006/relationships/image" Target="media/image3.jpeg"/><Relationship Id="rId14" Type="http://schemas.openxmlformats.org/officeDocument/2006/relationships/hyperlink" Target="file:///C:\Users\WB507560\Desktop\FINAL%20CCA\Appendix%205%20-%20Health%20(2018-08-17)%20-%20EN%20-%20formatted.docx" TargetMode="External"/><Relationship Id="rId22" Type="http://schemas.openxmlformats.org/officeDocument/2006/relationships/image" Target="media/image4.emf"/><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image" Target="media/image16.emf"/><Relationship Id="rId43" Type="http://schemas.openxmlformats.org/officeDocument/2006/relationships/image" Target="media/image21.png"/><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image" Target="media/image38.png"/><Relationship Id="rId69" Type="http://schemas.openxmlformats.org/officeDocument/2006/relationships/image" Target="media/image43.png"/><Relationship Id="rId77" Type="http://schemas.openxmlformats.org/officeDocument/2006/relationships/image" Target="media/image51.png"/><Relationship Id="rId8" Type="http://schemas.openxmlformats.org/officeDocument/2006/relationships/footnotes" Target="footnotes.xml"/><Relationship Id="rId51" Type="http://schemas.openxmlformats.org/officeDocument/2006/relationships/image" Target="media/image25.png"/><Relationship Id="rId72" Type="http://schemas.openxmlformats.org/officeDocument/2006/relationships/image" Target="media/image46.png"/><Relationship Id="rId80"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footer" Target="footer2.xml"/><Relationship Id="rId25" Type="http://schemas.openxmlformats.org/officeDocument/2006/relationships/image" Target="media/image7.emf"/><Relationship Id="rId33" Type="http://schemas.openxmlformats.org/officeDocument/2006/relationships/footer" Target="footer4.xml"/><Relationship Id="rId38" Type="http://schemas.openxmlformats.org/officeDocument/2006/relationships/image" Target="media/image16.png"/><Relationship Id="rId46" Type="http://schemas.openxmlformats.org/officeDocument/2006/relationships/hyperlink" Target="http://doi.org/10.1016/j.scitotenv.2008.03.032" TargetMode="External"/><Relationship Id="rId59" Type="http://schemas.openxmlformats.org/officeDocument/2006/relationships/image" Target="media/image33.png"/><Relationship Id="rId67" Type="http://schemas.openxmlformats.org/officeDocument/2006/relationships/image" Target="media/image41.png"/><Relationship Id="rId20" Type="http://schemas.openxmlformats.org/officeDocument/2006/relationships/header" Target="header4.xml"/><Relationship Id="rId41" Type="http://schemas.openxmlformats.org/officeDocument/2006/relationships/image" Target="media/image19.emf"/><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file:///C:\Users\WB507560\Desktop\FINAL%20CCA\Appendix%205%20-%20Health%20(2018-08-17)%20-%20EN%20-%20formatted.docx" TargetMode="External"/><Relationship Id="rId23" Type="http://schemas.openxmlformats.org/officeDocument/2006/relationships/image" Target="media/image5.emf"/><Relationship Id="rId28" Type="http://schemas.openxmlformats.org/officeDocument/2006/relationships/image" Target="media/image10.emf"/><Relationship Id="rId36" Type="http://schemas.openxmlformats.org/officeDocument/2006/relationships/image" Target="media/image15.emf"/><Relationship Id="rId49" Type="http://schemas.openxmlformats.org/officeDocument/2006/relationships/image" Target="media/image23.png"/><Relationship Id="rId57" Type="http://schemas.openxmlformats.org/officeDocument/2006/relationships/image" Target="media/image31.png"/><Relationship Id="rId10" Type="http://schemas.openxmlformats.org/officeDocument/2006/relationships/header" Target="header1.xml"/><Relationship Id="rId31" Type="http://schemas.openxmlformats.org/officeDocument/2006/relationships/image" Target="media/image13.emf"/><Relationship Id="rId44" Type="http://schemas.openxmlformats.org/officeDocument/2006/relationships/hyperlink" Target="http://index.nd-gain.org:8080/documents/nd-gain_technical_document_2015.pdf" TargetMode="External"/><Relationship Id="rId52" Type="http://schemas.openxmlformats.org/officeDocument/2006/relationships/image" Target="media/image26.emf"/><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7.png"/><Relationship Id="rId78" Type="http://schemas.openxmlformats.org/officeDocument/2006/relationships/image" Target="media/image52.jpe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hyperlink" Target="file:///C:\Users\WB507560\Desktop\FINAL%20CCA\Appendix%205%20-%20Health%20(2018-08-17)%20-%20EN%20-%20formatted.docx" TargetMode="External"/><Relationship Id="rId18" Type="http://schemas.openxmlformats.org/officeDocument/2006/relationships/header" Target="header3.xml"/><Relationship Id="rId39" Type="http://schemas.openxmlformats.org/officeDocument/2006/relationships/image" Target="media/image17.png"/><Relationship Id="rId34" Type="http://schemas.openxmlformats.org/officeDocument/2006/relationships/image" Target="media/image14.emf"/><Relationship Id="rId50" Type="http://schemas.openxmlformats.org/officeDocument/2006/relationships/image" Target="media/image24.emf"/><Relationship Id="rId55" Type="http://schemas.openxmlformats.org/officeDocument/2006/relationships/image" Target="media/image29.png"/><Relationship Id="rId76" Type="http://schemas.openxmlformats.org/officeDocument/2006/relationships/image" Target="media/image50.jpeg"/><Relationship Id="rId7" Type="http://schemas.openxmlformats.org/officeDocument/2006/relationships/webSettings" Target="webSettings.xml"/><Relationship Id="rId71" Type="http://schemas.openxmlformats.org/officeDocument/2006/relationships/image" Target="media/image45.jpeg"/><Relationship Id="rId2" Type="http://schemas.openxmlformats.org/officeDocument/2006/relationships/customXml" Target="../customXml/item2.xml"/><Relationship Id="rId29" Type="http://schemas.openxmlformats.org/officeDocument/2006/relationships/image" Target="media/image11.emf"/><Relationship Id="rId24" Type="http://schemas.openxmlformats.org/officeDocument/2006/relationships/image" Target="media/image6.emf"/><Relationship Id="rId40" Type="http://schemas.openxmlformats.org/officeDocument/2006/relationships/image" Target="media/image18.png"/><Relationship Id="rId45" Type="http://schemas.openxmlformats.org/officeDocument/2006/relationships/hyperlink" Target="http://europa.eu.int/comm/food/fs/sc/ssc/out83%20en.pdf" TargetMode="External"/><Relationship Id="rId66" Type="http://schemas.openxmlformats.org/officeDocument/2006/relationships/image" Target="media/image40.png"/></Relationships>
</file>

<file path=word/_rels/footer1.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5.moew.government.bg/" TargetMode="External"/><Relationship Id="rId7" Type="http://schemas.openxmlformats.org/officeDocument/2006/relationships/hyperlink" Target="http://www.transportburgas.bg/en/index" TargetMode="External"/><Relationship Id="rId2" Type="http://schemas.openxmlformats.org/officeDocument/2006/relationships/hyperlink" Target="http://www.mh.government.bg/" TargetMode="External"/><Relationship Id="rId1" Type="http://schemas.openxmlformats.org/officeDocument/2006/relationships/hyperlink" Target="http://www.efsa.europa.eu/" TargetMode="External"/><Relationship Id="rId6" Type="http://schemas.openxmlformats.org/officeDocument/2006/relationships/hyperlink" Target="http://www.itransport.bg/" TargetMode="External"/><Relationship Id="rId5" Type="http://schemas.openxmlformats.org/officeDocument/2006/relationships/hyperlink" Target="http://www.moew.government.bg/?show=top&amp;cid=5" TargetMode="External"/><Relationship Id="rId4" Type="http://schemas.openxmlformats.org/officeDocument/2006/relationships/hyperlink" Target="http://www.eea.government.bg/"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2017-06-23T00:00:00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2B1AF6C-B61B-436E-B6D4-36C3323731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165</Pages>
  <Words>54552</Words>
  <Characters>310950</Characters>
  <Application>Microsoft Office Word</Application>
  <DocSecurity>0</DocSecurity>
  <Lines>2591</Lines>
  <Paragraphs>729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364773</CharactersWithSpaces>
  <SharedDoc>false</SharedDoc>
  <HLinks>
    <vt:vector size="876" baseType="variant">
      <vt:variant>
        <vt:i4>1835098</vt:i4>
      </vt:variant>
      <vt:variant>
        <vt:i4>888</vt:i4>
      </vt:variant>
      <vt:variant>
        <vt:i4>0</vt:i4>
      </vt:variant>
      <vt:variant>
        <vt:i4>5</vt:i4>
      </vt:variant>
      <vt:variant>
        <vt:lpwstr>http://environment.yale.edu/climate/publications/Six-Americas-September 2012</vt:lpwstr>
      </vt:variant>
      <vt:variant>
        <vt:lpwstr/>
      </vt:variant>
      <vt:variant>
        <vt:i4>2490402</vt:i4>
      </vt:variant>
      <vt:variant>
        <vt:i4>885</vt:i4>
      </vt:variant>
      <vt:variant>
        <vt:i4>0</vt:i4>
      </vt:variant>
      <vt:variant>
        <vt:i4>5</vt:i4>
      </vt:variant>
      <vt:variant>
        <vt:lpwstr>http://doi.org/10.1016/j.scitotenv.2008.03.032</vt:lpwstr>
      </vt:variant>
      <vt:variant>
        <vt:lpwstr/>
      </vt:variant>
      <vt:variant>
        <vt:i4>1900636</vt:i4>
      </vt:variant>
      <vt:variant>
        <vt:i4>882</vt:i4>
      </vt:variant>
      <vt:variant>
        <vt:i4>0</vt:i4>
      </vt:variant>
      <vt:variant>
        <vt:i4>5</vt:i4>
      </vt:variant>
      <vt:variant>
        <vt:lpwstr>http://europa.eu.int/comm/food/fs/sc/ssc/out83 en.pdf</vt:lpwstr>
      </vt:variant>
      <vt:variant>
        <vt:lpwstr/>
      </vt:variant>
      <vt:variant>
        <vt:i4>3932227</vt:i4>
      </vt:variant>
      <vt:variant>
        <vt:i4>879</vt:i4>
      </vt:variant>
      <vt:variant>
        <vt:i4>0</vt:i4>
      </vt:variant>
      <vt:variant>
        <vt:i4>5</vt:i4>
      </vt:variant>
      <vt:variant>
        <vt:lpwstr>http://index.nd-gain.org:8080/documents/nd-gain_technical_document_2015.pdf</vt:lpwstr>
      </vt:variant>
      <vt:variant>
        <vt:lpwstr/>
      </vt:variant>
      <vt:variant>
        <vt:i4>1114166</vt:i4>
      </vt:variant>
      <vt:variant>
        <vt:i4>797</vt:i4>
      </vt:variant>
      <vt:variant>
        <vt:i4>0</vt:i4>
      </vt:variant>
      <vt:variant>
        <vt:i4>5</vt:i4>
      </vt:variant>
      <vt:variant>
        <vt:lpwstr/>
      </vt:variant>
      <vt:variant>
        <vt:lpwstr>_Toc507163248</vt:lpwstr>
      </vt:variant>
      <vt:variant>
        <vt:i4>1114166</vt:i4>
      </vt:variant>
      <vt:variant>
        <vt:i4>791</vt:i4>
      </vt:variant>
      <vt:variant>
        <vt:i4>0</vt:i4>
      </vt:variant>
      <vt:variant>
        <vt:i4>5</vt:i4>
      </vt:variant>
      <vt:variant>
        <vt:lpwstr/>
      </vt:variant>
      <vt:variant>
        <vt:lpwstr>_Toc507163247</vt:lpwstr>
      </vt:variant>
      <vt:variant>
        <vt:i4>1114166</vt:i4>
      </vt:variant>
      <vt:variant>
        <vt:i4>785</vt:i4>
      </vt:variant>
      <vt:variant>
        <vt:i4>0</vt:i4>
      </vt:variant>
      <vt:variant>
        <vt:i4>5</vt:i4>
      </vt:variant>
      <vt:variant>
        <vt:lpwstr/>
      </vt:variant>
      <vt:variant>
        <vt:lpwstr>_Toc507163246</vt:lpwstr>
      </vt:variant>
      <vt:variant>
        <vt:i4>1114166</vt:i4>
      </vt:variant>
      <vt:variant>
        <vt:i4>779</vt:i4>
      </vt:variant>
      <vt:variant>
        <vt:i4>0</vt:i4>
      </vt:variant>
      <vt:variant>
        <vt:i4>5</vt:i4>
      </vt:variant>
      <vt:variant>
        <vt:lpwstr/>
      </vt:variant>
      <vt:variant>
        <vt:lpwstr>_Toc507163245</vt:lpwstr>
      </vt:variant>
      <vt:variant>
        <vt:i4>1114166</vt:i4>
      </vt:variant>
      <vt:variant>
        <vt:i4>773</vt:i4>
      </vt:variant>
      <vt:variant>
        <vt:i4>0</vt:i4>
      </vt:variant>
      <vt:variant>
        <vt:i4>5</vt:i4>
      </vt:variant>
      <vt:variant>
        <vt:lpwstr/>
      </vt:variant>
      <vt:variant>
        <vt:lpwstr>_Toc507163244</vt:lpwstr>
      </vt:variant>
      <vt:variant>
        <vt:i4>1114166</vt:i4>
      </vt:variant>
      <vt:variant>
        <vt:i4>767</vt:i4>
      </vt:variant>
      <vt:variant>
        <vt:i4>0</vt:i4>
      </vt:variant>
      <vt:variant>
        <vt:i4>5</vt:i4>
      </vt:variant>
      <vt:variant>
        <vt:lpwstr/>
      </vt:variant>
      <vt:variant>
        <vt:lpwstr>_Toc507163243</vt:lpwstr>
      </vt:variant>
      <vt:variant>
        <vt:i4>1114166</vt:i4>
      </vt:variant>
      <vt:variant>
        <vt:i4>761</vt:i4>
      </vt:variant>
      <vt:variant>
        <vt:i4>0</vt:i4>
      </vt:variant>
      <vt:variant>
        <vt:i4>5</vt:i4>
      </vt:variant>
      <vt:variant>
        <vt:lpwstr/>
      </vt:variant>
      <vt:variant>
        <vt:lpwstr>_Toc507163242</vt:lpwstr>
      </vt:variant>
      <vt:variant>
        <vt:i4>1114166</vt:i4>
      </vt:variant>
      <vt:variant>
        <vt:i4>752</vt:i4>
      </vt:variant>
      <vt:variant>
        <vt:i4>0</vt:i4>
      </vt:variant>
      <vt:variant>
        <vt:i4>5</vt:i4>
      </vt:variant>
      <vt:variant>
        <vt:lpwstr/>
      </vt:variant>
      <vt:variant>
        <vt:lpwstr>_Toc507163241</vt:lpwstr>
      </vt:variant>
      <vt:variant>
        <vt:i4>1114166</vt:i4>
      </vt:variant>
      <vt:variant>
        <vt:i4>746</vt:i4>
      </vt:variant>
      <vt:variant>
        <vt:i4>0</vt:i4>
      </vt:variant>
      <vt:variant>
        <vt:i4>5</vt:i4>
      </vt:variant>
      <vt:variant>
        <vt:lpwstr/>
      </vt:variant>
      <vt:variant>
        <vt:lpwstr>_Toc507163240</vt:lpwstr>
      </vt:variant>
      <vt:variant>
        <vt:i4>1441846</vt:i4>
      </vt:variant>
      <vt:variant>
        <vt:i4>740</vt:i4>
      </vt:variant>
      <vt:variant>
        <vt:i4>0</vt:i4>
      </vt:variant>
      <vt:variant>
        <vt:i4>5</vt:i4>
      </vt:variant>
      <vt:variant>
        <vt:lpwstr/>
      </vt:variant>
      <vt:variant>
        <vt:lpwstr>_Toc507163239</vt:lpwstr>
      </vt:variant>
      <vt:variant>
        <vt:i4>1441846</vt:i4>
      </vt:variant>
      <vt:variant>
        <vt:i4>734</vt:i4>
      </vt:variant>
      <vt:variant>
        <vt:i4>0</vt:i4>
      </vt:variant>
      <vt:variant>
        <vt:i4>5</vt:i4>
      </vt:variant>
      <vt:variant>
        <vt:lpwstr/>
      </vt:variant>
      <vt:variant>
        <vt:lpwstr>_Toc507163238</vt:lpwstr>
      </vt:variant>
      <vt:variant>
        <vt:i4>1441846</vt:i4>
      </vt:variant>
      <vt:variant>
        <vt:i4>728</vt:i4>
      </vt:variant>
      <vt:variant>
        <vt:i4>0</vt:i4>
      </vt:variant>
      <vt:variant>
        <vt:i4>5</vt:i4>
      </vt:variant>
      <vt:variant>
        <vt:lpwstr/>
      </vt:variant>
      <vt:variant>
        <vt:lpwstr>_Toc507163237</vt:lpwstr>
      </vt:variant>
      <vt:variant>
        <vt:i4>1441846</vt:i4>
      </vt:variant>
      <vt:variant>
        <vt:i4>722</vt:i4>
      </vt:variant>
      <vt:variant>
        <vt:i4>0</vt:i4>
      </vt:variant>
      <vt:variant>
        <vt:i4>5</vt:i4>
      </vt:variant>
      <vt:variant>
        <vt:lpwstr/>
      </vt:variant>
      <vt:variant>
        <vt:lpwstr>_Toc507163236</vt:lpwstr>
      </vt:variant>
      <vt:variant>
        <vt:i4>1441846</vt:i4>
      </vt:variant>
      <vt:variant>
        <vt:i4>716</vt:i4>
      </vt:variant>
      <vt:variant>
        <vt:i4>0</vt:i4>
      </vt:variant>
      <vt:variant>
        <vt:i4>5</vt:i4>
      </vt:variant>
      <vt:variant>
        <vt:lpwstr/>
      </vt:variant>
      <vt:variant>
        <vt:lpwstr>_Toc507163235</vt:lpwstr>
      </vt:variant>
      <vt:variant>
        <vt:i4>1441846</vt:i4>
      </vt:variant>
      <vt:variant>
        <vt:i4>710</vt:i4>
      </vt:variant>
      <vt:variant>
        <vt:i4>0</vt:i4>
      </vt:variant>
      <vt:variant>
        <vt:i4>5</vt:i4>
      </vt:variant>
      <vt:variant>
        <vt:lpwstr/>
      </vt:variant>
      <vt:variant>
        <vt:lpwstr>_Toc507163234</vt:lpwstr>
      </vt:variant>
      <vt:variant>
        <vt:i4>1441846</vt:i4>
      </vt:variant>
      <vt:variant>
        <vt:i4>704</vt:i4>
      </vt:variant>
      <vt:variant>
        <vt:i4>0</vt:i4>
      </vt:variant>
      <vt:variant>
        <vt:i4>5</vt:i4>
      </vt:variant>
      <vt:variant>
        <vt:lpwstr/>
      </vt:variant>
      <vt:variant>
        <vt:lpwstr>_Toc507163233</vt:lpwstr>
      </vt:variant>
      <vt:variant>
        <vt:i4>1441846</vt:i4>
      </vt:variant>
      <vt:variant>
        <vt:i4>698</vt:i4>
      </vt:variant>
      <vt:variant>
        <vt:i4>0</vt:i4>
      </vt:variant>
      <vt:variant>
        <vt:i4>5</vt:i4>
      </vt:variant>
      <vt:variant>
        <vt:lpwstr/>
      </vt:variant>
      <vt:variant>
        <vt:lpwstr>_Toc507163232</vt:lpwstr>
      </vt:variant>
      <vt:variant>
        <vt:i4>1441846</vt:i4>
      </vt:variant>
      <vt:variant>
        <vt:i4>692</vt:i4>
      </vt:variant>
      <vt:variant>
        <vt:i4>0</vt:i4>
      </vt:variant>
      <vt:variant>
        <vt:i4>5</vt:i4>
      </vt:variant>
      <vt:variant>
        <vt:lpwstr/>
      </vt:variant>
      <vt:variant>
        <vt:lpwstr>_Toc507163231</vt:lpwstr>
      </vt:variant>
      <vt:variant>
        <vt:i4>1441846</vt:i4>
      </vt:variant>
      <vt:variant>
        <vt:i4>686</vt:i4>
      </vt:variant>
      <vt:variant>
        <vt:i4>0</vt:i4>
      </vt:variant>
      <vt:variant>
        <vt:i4>5</vt:i4>
      </vt:variant>
      <vt:variant>
        <vt:lpwstr/>
      </vt:variant>
      <vt:variant>
        <vt:lpwstr>_Toc507163230</vt:lpwstr>
      </vt:variant>
      <vt:variant>
        <vt:i4>1507382</vt:i4>
      </vt:variant>
      <vt:variant>
        <vt:i4>680</vt:i4>
      </vt:variant>
      <vt:variant>
        <vt:i4>0</vt:i4>
      </vt:variant>
      <vt:variant>
        <vt:i4>5</vt:i4>
      </vt:variant>
      <vt:variant>
        <vt:lpwstr/>
      </vt:variant>
      <vt:variant>
        <vt:lpwstr>_Toc507163229</vt:lpwstr>
      </vt:variant>
      <vt:variant>
        <vt:i4>1507382</vt:i4>
      </vt:variant>
      <vt:variant>
        <vt:i4>674</vt:i4>
      </vt:variant>
      <vt:variant>
        <vt:i4>0</vt:i4>
      </vt:variant>
      <vt:variant>
        <vt:i4>5</vt:i4>
      </vt:variant>
      <vt:variant>
        <vt:lpwstr/>
      </vt:variant>
      <vt:variant>
        <vt:lpwstr>_Toc507163228</vt:lpwstr>
      </vt:variant>
      <vt:variant>
        <vt:i4>1507382</vt:i4>
      </vt:variant>
      <vt:variant>
        <vt:i4>668</vt:i4>
      </vt:variant>
      <vt:variant>
        <vt:i4>0</vt:i4>
      </vt:variant>
      <vt:variant>
        <vt:i4>5</vt:i4>
      </vt:variant>
      <vt:variant>
        <vt:lpwstr/>
      </vt:variant>
      <vt:variant>
        <vt:lpwstr>_Toc507163227</vt:lpwstr>
      </vt:variant>
      <vt:variant>
        <vt:i4>1507382</vt:i4>
      </vt:variant>
      <vt:variant>
        <vt:i4>662</vt:i4>
      </vt:variant>
      <vt:variant>
        <vt:i4>0</vt:i4>
      </vt:variant>
      <vt:variant>
        <vt:i4>5</vt:i4>
      </vt:variant>
      <vt:variant>
        <vt:lpwstr/>
      </vt:variant>
      <vt:variant>
        <vt:lpwstr>_Toc507163226</vt:lpwstr>
      </vt:variant>
      <vt:variant>
        <vt:i4>1507382</vt:i4>
      </vt:variant>
      <vt:variant>
        <vt:i4>656</vt:i4>
      </vt:variant>
      <vt:variant>
        <vt:i4>0</vt:i4>
      </vt:variant>
      <vt:variant>
        <vt:i4>5</vt:i4>
      </vt:variant>
      <vt:variant>
        <vt:lpwstr/>
      </vt:variant>
      <vt:variant>
        <vt:lpwstr>_Toc507163225</vt:lpwstr>
      </vt:variant>
      <vt:variant>
        <vt:i4>1048627</vt:i4>
      </vt:variant>
      <vt:variant>
        <vt:i4>647</vt:i4>
      </vt:variant>
      <vt:variant>
        <vt:i4>0</vt:i4>
      </vt:variant>
      <vt:variant>
        <vt:i4>5</vt:i4>
      </vt:variant>
      <vt:variant>
        <vt:lpwstr/>
      </vt:variant>
      <vt:variant>
        <vt:lpwstr>_Toc507154424</vt:lpwstr>
      </vt:variant>
      <vt:variant>
        <vt:i4>1048627</vt:i4>
      </vt:variant>
      <vt:variant>
        <vt:i4>641</vt:i4>
      </vt:variant>
      <vt:variant>
        <vt:i4>0</vt:i4>
      </vt:variant>
      <vt:variant>
        <vt:i4>5</vt:i4>
      </vt:variant>
      <vt:variant>
        <vt:lpwstr/>
      </vt:variant>
      <vt:variant>
        <vt:lpwstr>_Toc507154423</vt:lpwstr>
      </vt:variant>
      <vt:variant>
        <vt:i4>1048627</vt:i4>
      </vt:variant>
      <vt:variant>
        <vt:i4>635</vt:i4>
      </vt:variant>
      <vt:variant>
        <vt:i4>0</vt:i4>
      </vt:variant>
      <vt:variant>
        <vt:i4>5</vt:i4>
      </vt:variant>
      <vt:variant>
        <vt:lpwstr/>
      </vt:variant>
      <vt:variant>
        <vt:lpwstr>_Toc507154422</vt:lpwstr>
      </vt:variant>
      <vt:variant>
        <vt:i4>1048627</vt:i4>
      </vt:variant>
      <vt:variant>
        <vt:i4>629</vt:i4>
      </vt:variant>
      <vt:variant>
        <vt:i4>0</vt:i4>
      </vt:variant>
      <vt:variant>
        <vt:i4>5</vt:i4>
      </vt:variant>
      <vt:variant>
        <vt:lpwstr/>
      </vt:variant>
      <vt:variant>
        <vt:lpwstr>_Toc507154421</vt:lpwstr>
      </vt:variant>
      <vt:variant>
        <vt:i4>1048627</vt:i4>
      </vt:variant>
      <vt:variant>
        <vt:i4>623</vt:i4>
      </vt:variant>
      <vt:variant>
        <vt:i4>0</vt:i4>
      </vt:variant>
      <vt:variant>
        <vt:i4>5</vt:i4>
      </vt:variant>
      <vt:variant>
        <vt:lpwstr/>
      </vt:variant>
      <vt:variant>
        <vt:lpwstr>_Toc507154420</vt:lpwstr>
      </vt:variant>
      <vt:variant>
        <vt:i4>1245235</vt:i4>
      </vt:variant>
      <vt:variant>
        <vt:i4>617</vt:i4>
      </vt:variant>
      <vt:variant>
        <vt:i4>0</vt:i4>
      </vt:variant>
      <vt:variant>
        <vt:i4>5</vt:i4>
      </vt:variant>
      <vt:variant>
        <vt:lpwstr/>
      </vt:variant>
      <vt:variant>
        <vt:lpwstr>_Toc507154419</vt:lpwstr>
      </vt:variant>
      <vt:variant>
        <vt:i4>1245235</vt:i4>
      </vt:variant>
      <vt:variant>
        <vt:i4>611</vt:i4>
      </vt:variant>
      <vt:variant>
        <vt:i4>0</vt:i4>
      </vt:variant>
      <vt:variant>
        <vt:i4>5</vt:i4>
      </vt:variant>
      <vt:variant>
        <vt:lpwstr/>
      </vt:variant>
      <vt:variant>
        <vt:lpwstr>_Toc507154418</vt:lpwstr>
      </vt:variant>
      <vt:variant>
        <vt:i4>1245235</vt:i4>
      </vt:variant>
      <vt:variant>
        <vt:i4>605</vt:i4>
      </vt:variant>
      <vt:variant>
        <vt:i4>0</vt:i4>
      </vt:variant>
      <vt:variant>
        <vt:i4>5</vt:i4>
      </vt:variant>
      <vt:variant>
        <vt:lpwstr/>
      </vt:variant>
      <vt:variant>
        <vt:lpwstr>_Toc507154417</vt:lpwstr>
      </vt:variant>
      <vt:variant>
        <vt:i4>1245235</vt:i4>
      </vt:variant>
      <vt:variant>
        <vt:i4>599</vt:i4>
      </vt:variant>
      <vt:variant>
        <vt:i4>0</vt:i4>
      </vt:variant>
      <vt:variant>
        <vt:i4>5</vt:i4>
      </vt:variant>
      <vt:variant>
        <vt:lpwstr/>
      </vt:variant>
      <vt:variant>
        <vt:lpwstr>_Toc507154416</vt:lpwstr>
      </vt:variant>
      <vt:variant>
        <vt:i4>1245235</vt:i4>
      </vt:variant>
      <vt:variant>
        <vt:i4>593</vt:i4>
      </vt:variant>
      <vt:variant>
        <vt:i4>0</vt:i4>
      </vt:variant>
      <vt:variant>
        <vt:i4>5</vt:i4>
      </vt:variant>
      <vt:variant>
        <vt:lpwstr/>
      </vt:variant>
      <vt:variant>
        <vt:lpwstr>_Toc507154415</vt:lpwstr>
      </vt:variant>
      <vt:variant>
        <vt:i4>1245235</vt:i4>
      </vt:variant>
      <vt:variant>
        <vt:i4>587</vt:i4>
      </vt:variant>
      <vt:variant>
        <vt:i4>0</vt:i4>
      </vt:variant>
      <vt:variant>
        <vt:i4>5</vt:i4>
      </vt:variant>
      <vt:variant>
        <vt:lpwstr/>
      </vt:variant>
      <vt:variant>
        <vt:lpwstr>_Toc507154414</vt:lpwstr>
      </vt:variant>
      <vt:variant>
        <vt:i4>1245235</vt:i4>
      </vt:variant>
      <vt:variant>
        <vt:i4>581</vt:i4>
      </vt:variant>
      <vt:variant>
        <vt:i4>0</vt:i4>
      </vt:variant>
      <vt:variant>
        <vt:i4>5</vt:i4>
      </vt:variant>
      <vt:variant>
        <vt:lpwstr/>
      </vt:variant>
      <vt:variant>
        <vt:lpwstr>_Toc507154413</vt:lpwstr>
      </vt:variant>
      <vt:variant>
        <vt:i4>1245235</vt:i4>
      </vt:variant>
      <vt:variant>
        <vt:i4>575</vt:i4>
      </vt:variant>
      <vt:variant>
        <vt:i4>0</vt:i4>
      </vt:variant>
      <vt:variant>
        <vt:i4>5</vt:i4>
      </vt:variant>
      <vt:variant>
        <vt:lpwstr/>
      </vt:variant>
      <vt:variant>
        <vt:lpwstr>_Toc507154412</vt:lpwstr>
      </vt:variant>
      <vt:variant>
        <vt:i4>1245235</vt:i4>
      </vt:variant>
      <vt:variant>
        <vt:i4>569</vt:i4>
      </vt:variant>
      <vt:variant>
        <vt:i4>0</vt:i4>
      </vt:variant>
      <vt:variant>
        <vt:i4>5</vt:i4>
      </vt:variant>
      <vt:variant>
        <vt:lpwstr/>
      </vt:variant>
      <vt:variant>
        <vt:lpwstr>_Toc507154411</vt:lpwstr>
      </vt:variant>
      <vt:variant>
        <vt:i4>1245235</vt:i4>
      </vt:variant>
      <vt:variant>
        <vt:i4>563</vt:i4>
      </vt:variant>
      <vt:variant>
        <vt:i4>0</vt:i4>
      </vt:variant>
      <vt:variant>
        <vt:i4>5</vt:i4>
      </vt:variant>
      <vt:variant>
        <vt:lpwstr/>
      </vt:variant>
      <vt:variant>
        <vt:lpwstr>_Toc507154410</vt:lpwstr>
      </vt:variant>
      <vt:variant>
        <vt:i4>1179699</vt:i4>
      </vt:variant>
      <vt:variant>
        <vt:i4>557</vt:i4>
      </vt:variant>
      <vt:variant>
        <vt:i4>0</vt:i4>
      </vt:variant>
      <vt:variant>
        <vt:i4>5</vt:i4>
      </vt:variant>
      <vt:variant>
        <vt:lpwstr/>
      </vt:variant>
      <vt:variant>
        <vt:lpwstr>_Toc507154409</vt:lpwstr>
      </vt:variant>
      <vt:variant>
        <vt:i4>1179699</vt:i4>
      </vt:variant>
      <vt:variant>
        <vt:i4>551</vt:i4>
      </vt:variant>
      <vt:variant>
        <vt:i4>0</vt:i4>
      </vt:variant>
      <vt:variant>
        <vt:i4>5</vt:i4>
      </vt:variant>
      <vt:variant>
        <vt:lpwstr/>
      </vt:variant>
      <vt:variant>
        <vt:lpwstr>_Toc507154408</vt:lpwstr>
      </vt:variant>
      <vt:variant>
        <vt:i4>1179699</vt:i4>
      </vt:variant>
      <vt:variant>
        <vt:i4>545</vt:i4>
      </vt:variant>
      <vt:variant>
        <vt:i4>0</vt:i4>
      </vt:variant>
      <vt:variant>
        <vt:i4>5</vt:i4>
      </vt:variant>
      <vt:variant>
        <vt:lpwstr/>
      </vt:variant>
      <vt:variant>
        <vt:lpwstr>_Toc507154407</vt:lpwstr>
      </vt:variant>
      <vt:variant>
        <vt:i4>1179699</vt:i4>
      </vt:variant>
      <vt:variant>
        <vt:i4>539</vt:i4>
      </vt:variant>
      <vt:variant>
        <vt:i4>0</vt:i4>
      </vt:variant>
      <vt:variant>
        <vt:i4>5</vt:i4>
      </vt:variant>
      <vt:variant>
        <vt:lpwstr/>
      </vt:variant>
      <vt:variant>
        <vt:lpwstr>_Toc507154406</vt:lpwstr>
      </vt:variant>
      <vt:variant>
        <vt:i4>1179699</vt:i4>
      </vt:variant>
      <vt:variant>
        <vt:i4>533</vt:i4>
      </vt:variant>
      <vt:variant>
        <vt:i4>0</vt:i4>
      </vt:variant>
      <vt:variant>
        <vt:i4>5</vt:i4>
      </vt:variant>
      <vt:variant>
        <vt:lpwstr/>
      </vt:variant>
      <vt:variant>
        <vt:lpwstr>_Toc507154405</vt:lpwstr>
      </vt:variant>
      <vt:variant>
        <vt:i4>1179699</vt:i4>
      </vt:variant>
      <vt:variant>
        <vt:i4>527</vt:i4>
      </vt:variant>
      <vt:variant>
        <vt:i4>0</vt:i4>
      </vt:variant>
      <vt:variant>
        <vt:i4>5</vt:i4>
      </vt:variant>
      <vt:variant>
        <vt:lpwstr/>
      </vt:variant>
      <vt:variant>
        <vt:lpwstr>_Toc507154404</vt:lpwstr>
      </vt:variant>
      <vt:variant>
        <vt:i4>1179699</vt:i4>
      </vt:variant>
      <vt:variant>
        <vt:i4>521</vt:i4>
      </vt:variant>
      <vt:variant>
        <vt:i4>0</vt:i4>
      </vt:variant>
      <vt:variant>
        <vt:i4>5</vt:i4>
      </vt:variant>
      <vt:variant>
        <vt:lpwstr/>
      </vt:variant>
      <vt:variant>
        <vt:lpwstr>_Toc507154403</vt:lpwstr>
      </vt:variant>
      <vt:variant>
        <vt:i4>1179699</vt:i4>
      </vt:variant>
      <vt:variant>
        <vt:i4>515</vt:i4>
      </vt:variant>
      <vt:variant>
        <vt:i4>0</vt:i4>
      </vt:variant>
      <vt:variant>
        <vt:i4>5</vt:i4>
      </vt:variant>
      <vt:variant>
        <vt:lpwstr/>
      </vt:variant>
      <vt:variant>
        <vt:lpwstr>_Toc507154402</vt:lpwstr>
      </vt:variant>
      <vt:variant>
        <vt:i4>1179699</vt:i4>
      </vt:variant>
      <vt:variant>
        <vt:i4>509</vt:i4>
      </vt:variant>
      <vt:variant>
        <vt:i4>0</vt:i4>
      </vt:variant>
      <vt:variant>
        <vt:i4>5</vt:i4>
      </vt:variant>
      <vt:variant>
        <vt:lpwstr/>
      </vt:variant>
      <vt:variant>
        <vt:lpwstr>_Toc507154401</vt:lpwstr>
      </vt:variant>
      <vt:variant>
        <vt:i4>1179699</vt:i4>
      </vt:variant>
      <vt:variant>
        <vt:i4>503</vt:i4>
      </vt:variant>
      <vt:variant>
        <vt:i4>0</vt:i4>
      </vt:variant>
      <vt:variant>
        <vt:i4>5</vt:i4>
      </vt:variant>
      <vt:variant>
        <vt:lpwstr/>
      </vt:variant>
      <vt:variant>
        <vt:lpwstr>_Toc507154400</vt:lpwstr>
      </vt:variant>
      <vt:variant>
        <vt:i4>1769524</vt:i4>
      </vt:variant>
      <vt:variant>
        <vt:i4>497</vt:i4>
      </vt:variant>
      <vt:variant>
        <vt:i4>0</vt:i4>
      </vt:variant>
      <vt:variant>
        <vt:i4>5</vt:i4>
      </vt:variant>
      <vt:variant>
        <vt:lpwstr/>
      </vt:variant>
      <vt:variant>
        <vt:lpwstr>_Toc507154399</vt:lpwstr>
      </vt:variant>
      <vt:variant>
        <vt:i4>1769524</vt:i4>
      </vt:variant>
      <vt:variant>
        <vt:i4>491</vt:i4>
      </vt:variant>
      <vt:variant>
        <vt:i4>0</vt:i4>
      </vt:variant>
      <vt:variant>
        <vt:i4>5</vt:i4>
      </vt:variant>
      <vt:variant>
        <vt:lpwstr/>
      </vt:variant>
      <vt:variant>
        <vt:lpwstr>_Toc507154398</vt:lpwstr>
      </vt:variant>
      <vt:variant>
        <vt:i4>1769524</vt:i4>
      </vt:variant>
      <vt:variant>
        <vt:i4>485</vt:i4>
      </vt:variant>
      <vt:variant>
        <vt:i4>0</vt:i4>
      </vt:variant>
      <vt:variant>
        <vt:i4>5</vt:i4>
      </vt:variant>
      <vt:variant>
        <vt:lpwstr/>
      </vt:variant>
      <vt:variant>
        <vt:lpwstr>_Toc507154397</vt:lpwstr>
      </vt:variant>
      <vt:variant>
        <vt:i4>1769524</vt:i4>
      </vt:variant>
      <vt:variant>
        <vt:i4>479</vt:i4>
      </vt:variant>
      <vt:variant>
        <vt:i4>0</vt:i4>
      </vt:variant>
      <vt:variant>
        <vt:i4>5</vt:i4>
      </vt:variant>
      <vt:variant>
        <vt:lpwstr/>
      </vt:variant>
      <vt:variant>
        <vt:lpwstr>_Toc507154396</vt:lpwstr>
      </vt:variant>
      <vt:variant>
        <vt:i4>1769524</vt:i4>
      </vt:variant>
      <vt:variant>
        <vt:i4>473</vt:i4>
      </vt:variant>
      <vt:variant>
        <vt:i4>0</vt:i4>
      </vt:variant>
      <vt:variant>
        <vt:i4>5</vt:i4>
      </vt:variant>
      <vt:variant>
        <vt:lpwstr/>
      </vt:variant>
      <vt:variant>
        <vt:lpwstr>_Toc507154395</vt:lpwstr>
      </vt:variant>
      <vt:variant>
        <vt:i4>1769524</vt:i4>
      </vt:variant>
      <vt:variant>
        <vt:i4>467</vt:i4>
      </vt:variant>
      <vt:variant>
        <vt:i4>0</vt:i4>
      </vt:variant>
      <vt:variant>
        <vt:i4>5</vt:i4>
      </vt:variant>
      <vt:variant>
        <vt:lpwstr/>
      </vt:variant>
      <vt:variant>
        <vt:lpwstr>_Toc507154394</vt:lpwstr>
      </vt:variant>
      <vt:variant>
        <vt:i4>1769524</vt:i4>
      </vt:variant>
      <vt:variant>
        <vt:i4>461</vt:i4>
      </vt:variant>
      <vt:variant>
        <vt:i4>0</vt:i4>
      </vt:variant>
      <vt:variant>
        <vt:i4>5</vt:i4>
      </vt:variant>
      <vt:variant>
        <vt:lpwstr/>
      </vt:variant>
      <vt:variant>
        <vt:lpwstr>_Toc507154393</vt:lpwstr>
      </vt:variant>
      <vt:variant>
        <vt:i4>1769524</vt:i4>
      </vt:variant>
      <vt:variant>
        <vt:i4>455</vt:i4>
      </vt:variant>
      <vt:variant>
        <vt:i4>0</vt:i4>
      </vt:variant>
      <vt:variant>
        <vt:i4>5</vt:i4>
      </vt:variant>
      <vt:variant>
        <vt:lpwstr/>
      </vt:variant>
      <vt:variant>
        <vt:lpwstr>_Toc507154392</vt:lpwstr>
      </vt:variant>
      <vt:variant>
        <vt:i4>1769524</vt:i4>
      </vt:variant>
      <vt:variant>
        <vt:i4>449</vt:i4>
      </vt:variant>
      <vt:variant>
        <vt:i4>0</vt:i4>
      </vt:variant>
      <vt:variant>
        <vt:i4>5</vt:i4>
      </vt:variant>
      <vt:variant>
        <vt:lpwstr/>
      </vt:variant>
      <vt:variant>
        <vt:lpwstr>_Toc507154391</vt:lpwstr>
      </vt:variant>
      <vt:variant>
        <vt:i4>1769524</vt:i4>
      </vt:variant>
      <vt:variant>
        <vt:i4>443</vt:i4>
      </vt:variant>
      <vt:variant>
        <vt:i4>0</vt:i4>
      </vt:variant>
      <vt:variant>
        <vt:i4>5</vt:i4>
      </vt:variant>
      <vt:variant>
        <vt:lpwstr/>
      </vt:variant>
      <vt:variant>
        <vt:lpwstr>_Toc507154390</vt:lpwstr>
      </vt:variant>
      <vt:variant>
        <vt:i4>1703988</vt:i4>
      </vt:variant>
      <vt:variant>
        <vt:i4>437</vt:i4>
      </vt:variant>
      <vt:variant>
        <vt:i4>0</vt:i4>
      </vt:variant>
      <vt:variant>
        <vt:i4>5</vt:i4>
      </vt:variant>
      <vt:variant>
        <vt:lpwstr/>
      </vt:variant>
      <vt:variant>
        <vt:lpwstr>_Toc507154389</vt:lpwstr>
      </vt:variant>
      <vt:variant>
        <vt:i4>1703988</vt:i4>
      </vt:variant>
      <vt:variant>
        <vt:i4>431</vt:i4>
      </vt:variant>
      <vt:variant>
        <vt:i4>0</vt:i4>
      </vt:variant>
      <vt:variant>
        <vt:i4>5</vt:i4>
      </vt:variant>
      <vt:variant>
        <vt:lpwstr/>
      </vt:variant>
      <vt:variant>
        <vt:lpwstr>_Toc507154388</vt:lpwstr>
      </vt:variant>
      <vt:variant>
        <vt:i4>2097228</vt:i4>
      </vt:variant>
      <vt:variant>
        <vt:i4>425</vt:i4>
      </vt:variant>
      <vt:variant>
        <vt:i4>0</vt:i4>
      </vt:variant>
      <vt:variant>
        <vt:i4>5</vt:i4>
      </vt:variant>
      <vt:variant>
        <vt:lpwstr>C:\Users\WB507560\Desktop\Health - Full report - FINAL-2 (2018-02-22) - EN - for formatting v2.docx</vt:lpwstr>
      </vt:variant>
      <vt:variant>
        <vt:lpwstr>_Toc507154387</vt:lpwstr>
      </vt:variant>
      <vt:variant>
        <vt:i4>2097228</vt:i4>
      </vt:variant>
      <vt:variant>
        <vt:i4>419</vt:i4>
      </vt:variant>
      <vt:variant>
        <vt:i4>0</vt:i4>
      </vt:variant>
      <vt:variant>
        <vt:i4>5</vt:i4>
      </vt:variant>
      <vt:variant>
        <vt:lpwstr>C:\Users\WB507560\Desktop\Health - Full report - FINAL-2 (2018-02-22) - EN - for formatting v2.docx</vt:lpwstr>
      </vt:variant>
      <vt:variant>
        <vt:lpwstr>_Toc507154386</vt:lpwstr>
      </vt:variant>
      <vt:variant>
        <vt:i4>1703988</vt:i4>
      </vt:variant>
      <vt:variant>
        <vt:i4>413</vt:i4>
      </vt:variant>
      <vt:variant>
        <vt:i4>0</vt:i4>
      </vt:variant>
      <vt:variant>
        <vt:i4>5</vt:i4>
      </vt:variant>
      <vt:variant>
        <vt:lpwstr/>
      </vt:variant>
      <vt:variant>
        <vt:lpwstr>_Toc507154385</vt:lpwstr>
      </vt:variant>
      <vt:variant>
        <vt:i4>2097228</vt:i4>
      </vt:variant>
      <vt:variant>
        <vt:i4>407</vt:i4>
      </vt:variant>
      <vt:variant>
        <vt:i4>0</vt:i4>
      </vt:variant>
      <vt:variant>
        <vt:i4>5</vt:i4>
      </vt:variant>
      <vt:variant>
        <vt:lpwstr>C:\Users\WB507560\Desktop\Health - Full report - FINAL-2 (2018-02-22) - EN - for formatting v2.docx</vt:lpwstr>
      </vt:variant>
      <vt:variant>
        <vt:lpwstr>_Toc507154384</vt:lpwstr>
      </vt:variant>
      <vt:variant>
        <vt:i4>2097228</vt:i4>
      </vt:variant>
      <vt:variant>
        <vt:i4>401</vt:i4>
      </vt:variant>
      <vt:variant>
        <vt:i4>0</vt:i4>
      </vt:variant>
      <vt:variant>
        <vt:i4>5</vt:i4>
      </vt:variant>
      <vt:variant>
        <vt:lpwstr>C:\Users\WB507560\Desktop\Health - Full report - FINAL-2 (2018-02-22) - EN - for formatting v2.docx</vt:lpwstr>
      </vt:variant>
      <vt:variant>
        <vt:lpwstr>_Toc507154383</vt:lpwstr>
      </vt:variant>
      <vt:variant>
        <vt:i4>1703988</vt:i4>
      </vt:variant>
      <vt:variant>
        <vt:i4>395</vt:i4>
      </vt:variant>
      <vt:variant>
        <vt:i4>0</vt:i4>
      </vt:variant>
      <vt:variant>
        <vt:i4>5</vt:i4>
      </vt:variant>
      <vt:variant>
        <vt:lpwstr/>
      </vt:variant>
      <vt:variant>
        <vt:lpwstr>_Toc507154382</vt:lpwstr>
      </vt:variant>
      <vt:variant>
        <vt:i4>1507382</vt:i4>
      </vt:variant>
      <vt:variant>
        <vt:i4>386</vt:i4>
      </vt:variant>
      <vt:variant>
        <vt:i4>0</vt:i4>
      </vt:variant>
      <vt:variant>
        <vt:i4>5</vt:i4>
      </vt:variant>
      <vt:variant>
        <vt:lpwstr/>
      </vt:variant>
      <vt:variant>
        <vt:lpwstr>_Toc507163224</vt:lpwstr>
      </vt:variant>
      <vt:variant>
        <vt:i4>1507382</vt:i4>
      </vt:variant>
      <vt:variant>
        <vt:i4>380</vt:i4>
      </vt:variant>
      <vt:variant>
        <vt:i4>0</vt:i4>
      </vt:variant>
      <vt:variant>
        <vt:i4>5</vt:i4>
      </vt:variant>
      <vt:variant>
        <vt:lpwstr/>
      </vt:variant>
      <vt:variant>
        <vt:lpwstr>_Toc507163223</vt:lpwstr>
      </vt:variant>
      <vt:variant>
        <vt:i4>1507382</vt:i4>
      </vt:variant>
      <vt:variant>
        <vt:i4>374</vt:i4>
      </vt:variant>
      <vt:variant>
        <vt:i4>0</vt:i4>
      </vt:variant>
      <vt:variant>
        <vt:i4>5</vt:i4>
      </vt:variant>
      <vt:variant>
        <vt:lpwstr/>
      </vt:variant>
      <vt:variant>
        <vt:lpwstr>_Toc507163222</vt:lpwstr>
      </vt:variant>
      <vt:variant>
        <vt:i4>1507382</vt:i4>
      </vt:variant>
      <vt:variant>
        <vt:i4>368</vt:i4>
      </vt:variant>
      <vt:variant>
        <vt:i4>0</vt:i4>
      </vt:variant>
      <vt:variant>
        <vt:i4>5</vt:i4>
      </vt:variant>
      <vt:variant>
        <vt:lpwstr/>
      </vt:variant>
      <vt:variant>
        <vt:lpwstr>_Toc507163221</vt:lpwstr>
      </vt:variant>
      <vt:variant>
        <vt:i4>1507382</vt:i4>
      </vt:variant>
      <vt:variant>
        <vt:i4>362</vt:i4>
      </vt:variant>
      <vt:variant>
        <vt:i4>0</vt:i4>
      </vt:variant>
      <vt:variant>
        <vt:i4>5</vt:i4>
      </vt:variant>
      <vt:variant>
        <vt:lpwstr/>
      </vt:variant>
      <vt:variant>
        <vt:lpwstr>_Toc507163220</vt:lpwstr>
      </vt:variant>
      <vt:variant>
        <vt:i4>1310774</vt:i4>
      </vt:variant>
      <vt:variant>
        <vt:i4>356</vt:i4>
      </vt:variant>
      <vt:variant>
        <vt:i4>0</vt:i4>
      </vt:variant>
      <vt:variant>
        <vt:i4>5</vt:i4>
      </vt:variant>
      <vt:variant>
        <vt:lpwstr/>
      </vt:variant>
      <vt:variant>
        <vt:lpwstr>_Toc507163219</vt:lpwstr>
      </vt:variant>
      <vt:variant>
        <vt:i4>1310774</vt:i4>
      </vt:variant>
      <vt:variant>
        <vt:i4>350</vt:i4>
      </vt:variant>
      <vt:variant>
        <vt:i4>0</vt:i4>
      </vt:variant>
      <vt:variant>
        <vt:i4>5</vt:i4>
      </vt:variant>
      <vt:variant>
        <vt:lpwstr/>
      </vt:variant>
      <vt:variant>
        <vt:lpwstr>_Toc507163218</vt:lpwstr>
      </vt:variant>
      <vt:variant>
        <vt:i4>1310774</vt:i4>
      </vt:variant>
      <vt:variant>
        <vt:i4>344</vt:i4>
      </vt:variant>
      <vt:variant>
        <vt:i4>0</vt:i4>
      </vt:variant>
      <vt:variant>
        <vt:i4>5</vt:i4>
      </vt:variant>
      <vt:variant>
        <vt:lpwstr/>
      </vt:variant>
      <vt:variant>
        <vt:lpwstr>_Toc507163217</vt:lpwstr>
      </vt:variant>
      <vt:variant>
        <vt:i4>1310774</vt:i4>
      </vt:variant>
      <vt:variant>
        <vt:i4>338</vt:i4>
      </vt:variant>
      <vt:variant>
        <vt:i4>0</vt:i4>
      </vt:variant>
      <vt:variant>
        <vt:i4>5</vt:i4>
      </vt:variant>
      <vt:variant>
        <vt:lpwstr/>
      </vt:variant>
      <vt:variant>
        <vt:lpwstr>_Toc507163216</vt:lpwstr>
      </vt:variant>
      <vt:variant>
        <vt:i4>1310774</vt:i4>
      </vt:variant>
      <vt:variant>
        <vt:i4>332</vt:i4>
      </vt:variant>
      <vt:variant>
        <vt:i4>0</vt:i4>
      </vt:variant>
      <vt:variant>
        <vt:i4>5</vt:i4>
      </vt:variant>
      <vt:variant>
        <vt:lpwstr/>
      </vt:variant>
      <vt:variant>
        <vt:lpwstr>_Toc507163215</vt:lpwstr>
      </vt:variant>
      <vt:variant>
        <vt:i4>1310774</vt:i4>
      </vt:variant>
      <vt:variant>
        <vt:i4>326</vt:i4>
      </vt:variant>
      <vt:variant>
        <vt:i4>0</vt:i4>
      </vt:variant>
      <vt:variant>
        <vt:i4>5</vt:i4>
      </vt:variant>
      <vt:variant>
        <vt:lpwstr/>
      </vt:variant>
      <vt:variant>
        <vt:lpwstr>_Toc507163214</vt:lpwstr>
      </vt:variant>
      <vt:variant>
        <vt:i4>1310774</vt:i4>
      </vt:variant>
      <vt:variant>
        <vt:i4>320</vt:i4>
      </vt:variant>
      <vt:variant>
        <vt:i4>0</vt:i4>
      </vt:variant>
      <vt:variant>
        <vt:i4>5</vt:i4>
      </vt:variant>
      <vt:variant>
        <vt:lpwstr/>
      </vt:variant>
      <vt:variant>
        <vt:lpwstr>_Toc507163213</vt:lpwstr>
      </vt:variant>
      <vt:variant>
        <vt:i4>1310774</vt:i4>
      </vt:variant>
      <vt:variant>
        <vt:i4>314</vt:i4>
      </vt:variant>
      <vt:variant>
        <vt:i4>0</vt:i4>
      </vt:variant>
      <vt:variant>
        <vt:i4>5</vt:i4>
      </vt:variant>
      <vt:variant>
        <vt:lpwstr/>
      </vt:variant>
      <vt:variant>
        <vt:lpwstr>_Toc507163212</vt:lpwstr>
      </vt:variant>
      <vt:variant>
        <vt:i4>1310774</vt:i4>
      </vt:variant>
      <vt:variant>
        <vt:i4>308</vt:i4>
      </vt:variant>
      <vt:variant>
        <vt:i4>0</vt:i4>
      </vt:variant>
      <vt:variant>
        <vt:i4>5</vt:i4>
      </vt:variant>
      <vt:variant>
        <vt:lpwstr/>
      </vt:variant>
      <vt:variant>
        <vt:lpwstr>_Toc507163211</vt:lpwstr>
      </vt:variant>
      <vt:variant>
        <vt:i4>1310774</vt:i4>
      </vt:variant>
      <vt:variant>
        <vt:i4>302</vt:i4>
      </vt:variant>
      <vt:variant>
        <vt:i4>0</vt:i4>
      </vt:variant>
      <vt:variant>
        <vt:i4>5</vt:i4>
      </vt:variant>
      <vt:variant>
        <vt:lpwstr/>
      </vt:variant>
      <vt:variant>
        <vt:lpwstr>_Toc507163210</vt:lpwstr>
      </vt:variant>
      <vt:variant>
        <vt:i4>1376310</vt:i4>
      </vt:variant>
      <vt:variant>
        <vt:i4>296</vt:i4>
      </vt:variant>
      <vt:variant>
        <vt:i4>0</vt:i4>
      </vt:variant>
      <vt:variant>
        <vt:i4>5</vt:i4>
      </vt:variant>
      <vt:variant>
        <vt:lpwstr/>
      </vt:variant>
      <vt:variant>
        <vt:lpwstr>_Toc507163209</vt:lpwstr>
      </vt:variant>
      <vt:variant>
        <vt:i4>1376310</vt:i4>
      </vt:variant>
      <vt:variant>
        <vt:i4>290</vt:i4>
      </vt:variant>
      <vt:variant>
        <vt:i4>0</vt:i4>
      </vt:variant>
      <vt:variant>
        <vt:i4>5</vt:i4>
      </vt:variant>
      <vt:variant>
        <vt:lpwstr/>
      </vt:variant>
      <vt:variant>
        <vt:lpwstr>_Toc507163208</vt:lpwstr>
      </vt:variant>
      <vt:variant>
        <vt:i4>1376310</vt:i4>
      </vt:variant>
      <vt:variant>
        <vt:i4>284</vt:i4>
      </vt:variant>
      <vt:variant>
        <vt:i4>0</vt:i4>
      </vt:variant>
      <vt:variant>
        <vt:i4>5</vt:i4>
      </vt:variant>
      <vt:variant>
        <vt:lpwstr/>
      </vt:variant>
      <vt:variant>
        <vt:lpwstr>_Toc507163207</vt:lpwstr>
      </vt:variant>
      <vt:variant>
        <vt:i4>1376310</vt:i4>
      </vt:variant>
      <vt:variant>
        <vt:i4>278</vt:i4>
      </vt:variant>
      <vt:variant>
        <vt:i4>0</vt:i4>
      </vt:variant>
      <vt:variant>
        <vt:i4>5</vt:i4>
      </vt:variant>
      <vt:variant>
        <vt:lpwstr/>
      </vt:variant>
      <vt:variant>
        <vt:lpwstr>_Toc507163206</vt:lpwstr>
      </vt:variant>
      <vt:variant>
        <vt:i4>1376310</vt:i4>
      </vt:variant>
      <vt:variant>
        <vt:i4>272</vt:i4>
      </vt:variant>
      <vt:variant>
        <vt:i4>0</vt:i4>
      </vt:variant>
      <vt:variant>
        <vt:i4>5</vt:i4>
      </vt:variant>
      <vt:variant>
        <vt:lpwstr/>
      </vt:variant>
      <vt:variant>
        <vt:lpwstr>_Toc507163202</vt:lpwstr>
      </vt:variant>
      <vt:variant>
        <vt:i4>1376310</vt:i4>
      </vt:variant>
      <vt:variant>
        <vt:i4>266</vt:i4>
      </vt:variant>
      <vt:variant>
        <vt:i4>0</vt:i4>
      </vt:variant>
      <vt:variant>
        <vt:i4>5</vt:i4>
      </vt:variant>
      <vt:variant>
        <vt:lpwstr/>
      </vt:variant>
      <vt:variant>
        <vt:lpwstr>_Toc507163201</vt:lpwstr>
      </vt:variant>
      <vt:variant>
        <vt:i4>1376310</vt:i4>
      </vt:variant>
      <vt:variant>
        <vt:i4>260</vt:i4>
      </vt:variant>
      <vt:variant>
        <vt:i4>0</vt:i4>
      </vt:variant>
      <vt:variant>
        <vt:i4>5</vt:i4>
      </vt:variant>
      <vt:variant>
        <vt:lpwstr/>
      </vt:variant>
      <vt:variant>
        <vt:lpwstr>_Toc507163200</vt:lpwstr>
      </vt:variant>
      <vt:variant>
        <vt:i4>1835061</vt:i4>
      </vt:variant>
      <vt:variant>
        <vt:i4>254</vt:i4>
      </vt:variant>
      <vt:variant>
        <vt:i4>0</vt:i4>
      </vt:variant>
      <vt:variant>
        <vt:i4>5</vt:i4>
      </vt:variant>
      <vt:variant>
        <vt:lpwstr/>
      </vt:variant>
      <vt:variant>
        <vt:lpwstr>_Toc507163199</vt:lpwstr>
      </vt:variant>
      <vt:variant>
        <vt:i4>1835061</vt:i4>
      </vt:variant>
      <vt:variant>
        <vt:i4>248</vt:i4>
      </vt:variant>
      <vt:variant>
        <vt:i4>0</vt:i4>
      </vt:variant>
      <vt:variant>
        <vt:i4>5</vt:i4>
      </vt:variant>
      <vt:variant>
        <vt:lpwstr/>
      </vt:variant>
      <vt:variant>
        <vt:lpwstr>_Toc507163198</vt:lpwstr>
      </vt:variant>
      <vt:variant>
        <vt:i4>1835061</vt:i4>
      </vt:variant>
      <vt:variant>
        <vt:i4>242</vt:i4>
      </vt:variant>
      <vt:variant>
        <vt:i4>0</vt:i4>
      </vt:variant>
      <vt:variant>
        <vt:i4>5</vt:i4>
      </vt:variant>
      <vt:variant>
        <vt:lpwstr/>
      </vt:variant>
      <vt:variant>
        <vt:lpwstr>_Toc507163197</vt:lpwstr>
      </vt:variant>
      <vt:variant>
        <vt:i4>1835061</vt:i4>
      </vt:variant>
      <vt:variant>
        <vt:i4>236</vt:i4>
      </vt:variant>
      <vt:variant>
        <vt:i4>0</vt:i4>
      </vt:variant>
      <vt:variant>
        <vt:i4>5</vt:i4>
      </vt:variant>
      <vt:variant>
        <vt:lpwstr/>
      </vt:variant>
      <vt:variant>
        <vt:lpwstr>_Toc507163196</vt:lpwstr>
      </vt:variant>
      <vt:variant>
        <vt:i4>1835061</vt:i4>
      </vt:variant>
      <vt:variant>
        <vt:i4>230</vt:i4>
      </vt:variant>
      <vt:variant>
        <vt:i4>0</vt:i4>
      </vt:variant>
      <vt:variant>
        <vt:i4>5</vt:i4>
      </vt:variant>
      <vt:variant>
        <vt:lpwstr/>
      </vt:variant>
      <vt:variant>
        <vt:lpwstr>_Toc507163195</vt:lpwstr>
      </vt:variant>
      <vt:variant>
        <vt:i4>1835061</vt:i4>
      </vt:variant>
      <vt:variant>
        <vt:i4>224</vt:i4>
      </vt:variant>
      <vt:variant>
        <vt:i4>0</vt:i4>
      </vt:variant>
      <vt:variant>
        <vt:i4>5</vt:i4>
      </vt:variant>
      <vt:variant>
        <vt:lpwstr/>
      </vt:variant>
      <vt:variant>
        <vt:lpwstr>_Toc507163194</vt:lpwstr>
      </vt:variant>
      <vt:variant>
        <vt:i4>1835061</vt:i4>
      </vt:variant>
      <vt:variant>
        <vt:i4>218</vt:i4>
      </vt:variant>
      <vt:variant>
        <vt:i4>0</vt:i4>
      </vt:variant>
      <vt:variant>
        <vt:i4>5</vt:i4>
      </vt:variant>
      <vt:variant>
        <vt:lpwstr/>
      </vt:variant>
      <vt:variant>
        <vt:lpwstr>_Toc507163193</vt:lpwstr>
      </vt:variant>
      <vt:variant>
        <vt:i4>1835061</vt:i4>
      </vt:variant>
      <vt:variant>
        <vt:i4>212</vt:i4>
      </vt:variant>
      <vt:variant>
        <vt:i4>0</vt:i4>
      </vt:variant>
      <vt:variant>
        <vt:i4>5</vt:i4>
      </vt:variant>
      <vt:variant>
        <vt:lpwstr/>
      </vt:variant>
      <vt:variant>
        <vt:lpwstr>_Toc507163192</vt:lpwstr>
      </vt:variant>
      <vt:variant>
        <vt:i4>1835061</vt:i4>
      </vt:variant>
      <vt:variant>
        <vt:i4>206</vt:i4>
      </vt:variant>
      <vt:variant>
        <vt:i4>0</vt:i4>
      </vt:variant>
      <vt:variant>
        <vt:i4>5</vt:i4>
      </vt:variant>
      <vt:variant>
        <vt:lpwstr/>
      </vt:variant>
      <vt:variant>
        <vt:lpwstr>_Toc507163191</vt:lpwstr>
      </vt:variant>
      <vt:variant>
        <vt:i4>1835061</vt:i4>
      </vt:variant>
      <vt:variant>
        <vt:i4>200</vt:i4>
      </vt:variant>
      <vt:variant>
        <vt:i4>0</vt:i4>
      </vt:variant>
      <vt:variant>
        <vt:i4>5</vt:i4>
      </vt:variant>
      <vt:variant>
        <vt:lpwstr/>
      </vt:variant>
      <vt:variant>
        <vt:lpwstr>_Toc507163190</vt:lpwstr>
      </vt:variant>
      <vt:variant>
        <vt:i4>1900597</vt:i4>
      </vt:variant>
      <vt:variant>
        <vt:i4>194</vt:i4>
      </vt:variant>
      <vt:variant>
        <vt:i4>0</vt:i4>
      </vt:variant>
      <vt:variant>
        <vt:i4>5</vt:i4>
      </vt:variant>
      <vt:variant>
        <vt:lpwstr/>
      </vt:variant>
      <vt:variant>
        <vt:lpwstr>_Toc507163189</vt:lpwstr>
      </vt:variant>
      <vt:variant>
        <vt:i4>1900597</vt:i4>
      </vt:variant>
      <vt:variant>
        <vt:i4>188</vt:i4>
      </vt:variant>
      <vt:variant>
        <vt:i4>0</vt:i4>
      </vt:variant>
      <vt:variant>
        <vt:i4>5</vt:i4>
      </vt:variant>
      <vt:variant>
        <vt:lpwstr/>
      </vt:variant>
      <vt:variant>
        <vt:lpwstr>_Toc507163188</vt:lpwstr>
      </vt:variant>
      <vt:variant>
        <vt:i4>1900597</vt:i4>
      </vt:variant>
      <vt:variant>
        <vt:i4>182</vt:i4>
      </vt:variant>
      <vt:variant>
        <vt:i4>0</vt:i4>
      </vt:variant>
      <vt:variant>
        <vt:i4>5</vt:i4>
      </vt:variant>
      <vt:variant>
        <vt:lpwstr/>
      </vt:variant>
      <vt:variant>
        <vt:lpwstr>_Toc507163187</vt:lpwstr>
      </vt:variant>
      <vt:variant>
        <vt:i4>1900597</vt:i4>
      </vt:variant>
      <vt:variant>
        <vt:i4>176</vt:i4>
      </vt:variant>
      <vt:variant>
        <vt:i4>0</vt:i4>
      </vt:variant>
      <vt:variant>
        <vt:i4>5</vt:i4>
      </vt:variant>
      <vt:variant>
        <vt:lpwstr/>
      </vt:variant>
      <vt:variant>
        <vt:lpwstr>_Toc507163186</vt:lpwstr>
      </vt:variant>
      <vt:variant>
        <vt:i4>1900597</vt:i4>
      </vt:variant>
      <vt:variant>
        <vt:i4>170</vt:i4>
      </vt:variant>
      <vt:variant>
        <vt:i4>0</vt:i4>
      </vt:variant>
      <vt:variant>
        <vt:i4>5</vt:i4>
      </vt:variant>
      <vt:variant>
        <vt:lpwstr/>
      </vt:variant>
      <vt:variant>
        <vt:lpwstr>_Toc507163185</vt:lpwstr>
      </vt:variant>
      <vt:variant>
        <vt:i4>1900597</vt:i4>
      </vt:variant>
      <vt:variant>
        <vt:i4>164</vt:i4>
      </vt:variant>
      <vt:variant>
        <vt:i4>0</vt:i4>
      </vt:variant>
      <vt:variant>
        <vt:i4>5</vt:i4>
      </vt:variant>
      <vt:variant>
        <vt:lpwstr/>
      </vt:variant>
      <vt:variant>
        <vt:lpwstr>_Toc507163184</vt:lpwstr>
      </vt:variant>
      <vt:variant>
        <vt:i4>1900597</vt:i4>
      </vt:variant>
      <vt:variant>
        <vt:i4>158</vt:i4>
      </vt:variant>
      <vt:variant>
        <vt:i4>0</vt:i4>
      </vt:variant>
      <vt:variant>
        <vt:i4>5</vt:i4>
      </vt:variant>
      <vt:variant>
        <vt:lpwstr/>
      </vt:variant>
      <vt:variant>
        <vt:lpwstr>_Toc507163183</vt:lpwstr>
      </vt:variant>
      <vt:variant>
        <vt:i4>1900597</vt:i4>
      </vt:variant>
      <vt:variant>
        <vt:i4>152</vt:i4>
      </vt:variant>
      <vt:variant>
        <vt:i4>0</vt:i4>
      </vt:variant>
      <vt:variant>
        <vt:i4>5</vt:i4>
      </vt:variant>
      <vt:variant>
        <vt:lpwstr/>
      </vt:variant>
      <vt:variant>
        <vt:lpwstr>_Toc507163182</vt:lpwstr>
      </vt:variant>
      <vt:variant>
        <vt:i4>1900597</vt:i4>
      </vt:variant>
      <vt:variant>
        <vt:i4>146</vt:i4>
      </vt:variant>
      <vt:variant>
        <vt:i4>0</vt:i4>
      </vt:variant>
      <vt:variant>
        <vt:i4>5</vt:i4>
      </vt:variant>
      <vt:variant>
        <vt:lpwstr/>
      </vt:variant>
      <vt:variant>
        <vt:lpwstr>_Toc507163181</vt:lpwstr>
      </vt:variant>
      <vt:variant>
        <vt:i4>1900597</vt:i4>
      </vt:variant>
      <vt:variant>
        <vt:i4>140</vt:i4>
      </vt:variant>
      <vt:variant>
        <vt:i4>0</vt:i4>
      </vt:variant>
      <vt:variant>
        <vt:i4>5</vt:i4>
      </vt:variant>
      <vt:variant>
        <vt:lpwstr/>
      </vt:variant>
      <vt:variant>
        <vt:lpwstr>_Toc507163180</vt:lpwstr>
      </vt:variant>
      <vt:variant>
        <vt:i4>1179701</vt:i4>
      </vt:variant>
      <vt:variant>
        <vt:i4>134</vt:i4>
      </vt:variant>
      <vt:variant>
        <vt:i4>0</vt:i4>
      </vt:variant>
      <vt:variant>
        <vt:i4>5</vt:i4>
      </vt:variant>
      <vt:variant>
        <vt:lpwstr/>
      </vt:variant>
      <vt:variant>
        <vt:lpwstr>_Toc507163178</vt:lpwstr>
      </vt:variant>
      <vt:variant>
        <vt:i4>1179701</vt:i4>
      </vt:variant>
      <vt:variant>
        <vt:i4>128</vt:i4>
      </vt:variant>
      <vt:variant>
        <vt:i4>0</vt:i4>
      </vt:variant>
      <vt:variant>
        <vt:i4>5</vt:i4>
      </vt:variant>
      <vt:variant>
        <vt:lpwstr/>
      </vt:variant>
      <vt:variant>
        <vt:lpwstr>_Toc507163177</vt:lpwstr>
      </vt:variant>
      <vt:variant>
        <vt:i4>1179701</vt:i4>
      </vt:variant>
      <vt:variant>
        <vt:i4>122</vt:i4>
      </vt:variant>
      <vt:variant>
        <vt:i4>0</vt:i4>
      </vt:variant>
      <vt:variant>
        <vt:i4>5</vt:i4>
      </vt:variant>
      <vt:variant>
        <vt:lpwstr/>
      </vt:variant>
      <vt:variant>
        <vt:lpwstr>_Toc507163176</vt:lpwstr>
      </vt:variant>
      <vt:variant>
        <vt:i4>1179701</vt:i4>
      </vt:variant>
      <vt:variant>
        <vt:i4>116</vt:i4>
      </vt:variant>
      <vt:variant>
        <vt:i4>0</vt:i4>
      </vt:variant>
      <vt:variant>
        <vt:i4>5</vt:i4>
      </vt:variant>
      <vt:variant>
        <vt:lpwstr/>
      </vt:variant>
      <vt:variant>
        <vt:lpwstr>_Toc507163175</vt:lpwstr>
      </vt:variant>
      <vt:variant>
        <vt:i4>1179701</vt:i4>
      </vt:variant>
      <vt:variant>
        <vt:i4>110</vt:i4>
      </vt:variant>
      <vt:variant>
        <vt:i4>0</vt:i4>
      </vt:variant>
      <vt:variant>
        <vt:i4>5</vt:i4>
      </vt:variant>
      <vt:variant>
        <vt:lpwstr/>
      </vt:variant>
      <vt:variant>
        <vt:lpwstr>_Toc507163174</vt:lpwstr>
      </vt:variant>
      <vt:variant>
        <vt:i4>1179701</vt:i4>
      </vt:variant>
      <vt:variant>
        <vt:i4>104</vt:i4>
      </vt:variant>
      <vt:variant>
        <vt:i4>0</vt:i4>
      </vt:variant>
      <vt:variant>
        <vt:i4>5</vt:i4>
      </vt:variant>
      <vt:variant>
        <vt:lpwstr/>
      </vt:variant>
      <vt:variant>
        <vt:lpwstr>_Toc507163173</vt:lpwstr>
      </vt:variant>
      <vt:variant>
        <vt:i4>1179701</vt:i4>
      </vt:variant>
      <vt:variant>
        <vt:i4>98</vt:i4>
      </vt:variant>
      <vt:variant>
        <vt:i4>0</vt:i4>
      </vt:variant>
      <vt:variant>
        <vt:i4>5</vt:i4>
      </vt:variant>
      <vt:variant>
        <vt:lpwstr/>
      </vt:variant>
      <vt:variant>
        <vt:lpwstr>_Toc507163172</vt:lpwstr>
      </vt:variant>
      <vt:variant>
        <vt:i4>1179701</vt:i4>
      </vt:variant>
      <vt:variant>
        <vt:i4>92</vt:i4>
      </vt:variant>
      <vt:variant>
        <vt:i4>0</vt:i4>
      </vt:variant>
      <vt:variant>
        <vt:i4>5</vt:i4>
      </vt:variant>
      <vt:variant>
        <vt:lpwstr/>
      </vt:variant>
      <vt:variant>
        <vt:lpwstr>_Toc507163171</vt:lpwstr>
      </vt:variant>
      <vt:variant>
        <vt:i4>1179701</vt:i4>
      </vt:variant>
      <vt:variant>
        <vt:i4>86</vt:i4>
      </vt:variant>
      <vt:variant>
        <vt:i4>0</vt:i4>
      </vt:variant>
      <vt:variant>
        <vt:i4>5</vt:i4>
      </vt:variant>
      <vt:variant>
        <vt:lpwstr/>
      </vt:variant>
      <vt:variant>
        <vt:lpwstr>_Toc507163170</vt:lpwstr>
      </vt:variant>
      <vt:variant>
        <vt:i4>1245237</vt:i4>
      </vt:variant>
      <vt:variant>
        <vt:i4>80</vt:i4>
      </vt:variant>
      <vt:variant>
        <vt:i4>0</vt:i4>
      </vt:variant>
      <vt:variant>
        <vt:i4>5</vt:i4>
      </vt:variant>
      <vt:variant>
        <vt:lpwstr/>
      </vt:variant>
      <vt:variant>
        <vt:lpwstr>_Toc507163169</vt:lpwstr>
      </vt:variant>
      <vt:variant>
        <vt:i4>1245237</vt:i4>
      </vt:variant>
      <vt:variant>
        <vt:i4>74</vt:i4>
      </vt:variant>
      <vt:variant>
        <vt:i4>0</vt:i4>
      </vt:variant>
      <vt:variant>
        <vt:i4>5</vt:i4>
      </vt:variant>
      <vt:variant>
        <vt:lpwstr/>
      </vt:variant>
      <vt:variant>
        <vt:lpwstr>_Toc507163168</vt:lpwstr>
      </vt:variant>
      <vt:variant>
        <vt:i4>1245237</vt:i4>
      </vt:variant>
      <vt:variant>
        <vt:i4>68</vt:i4>
      </vt:variant>
      <vt:variant>
        <vt:i4>0</vt:i4>
      </vt:variant>
      <vt:variant>
        <vt:i4>5</vt:i4>
      </vt:variant>
      <vt:variant>
        <vt:lpwstr/>
      </vt:variant>
      <vt:variant>
        <vt:lpwstr>_Toc507163167</vt:lpwstr>
      </vt:variant>
      <vt:variant>
        <vt:i4>1245237</vt:i4>
      </vt:variant>
      <vt:variant>
        <vt:i4>62</vt:i4>
      </vt:variant>
      <vt:variant>
        <vt:i4>0</vt:i4>
      </vt:variant>
      <vt:variant>
        <vt:i4>5</vt:i4>
      </vt:variant>
      <vt:variant>
        <vt:lpwstr/>
      </vt:variant>
      <vt:variant>
        <vt:lpwstr>_Toc507163166</vt:lpwstr>
      </vt:variant>
      <vt:variant>
        <vt:i4>1245237</vt:i4>
      </vt:variant>
      <vt:variant>
        <vt:i4>56</vt:i4>
      </vt:variant>
      <vt:variant>
        <vt:i4>0</vt:i4>
      </vt:variant>
      <vt:variant>
        <vt:i4>5</vt:i4>
      </vt:variant>
      <vt:variant>
        <vt:lpwstr/>
      </vt:variant>
      <vt:variant>
        <vt:lpwstr>_Toc507163165</vt:lpwstr>
      </vt:variant>
      <vt:variant>
        <vt:i4>1245237</vt:i4>
      </vt:variant>
      <vt:variant>
        <vt:i4>50</vt:i4>
      </vt:variant>
      <vt:variant>
        <vt:i4>0</vt:i4>
      </vt:variant>
      <vt:variant>
        <vt:i4>5</vt:i4>
      </vt:variant>
      <vt:variant>
        <vt:lpwstr/>
      </vt:variant>
      <vt:variant>
        <vt:lpwstr>_Toc507163164</vt:lpwstr>
      </vt:variant>
      <vt:variant>
        <vt:i4>1245237</vt:i4>
      </vt:variant>
      <vt:variant>
        <vt:i4>44</vt:i4>
      </vt:variant>
      <vt:variant>
        <vt:i4>0</vt:i4>
      </vt:variant>
      <vt:variant>
        <vt:i4>5</vt:i4>
      </vt:variant>
      <vt:variant>
        <vt:lpwstr/>
      </vt:variant>
      <vt:variant>
        <vt:lpwstr>_Toc507163163</vt:lpwstr>
      </vt:variant>
      <vt:variant>
        <vt:i4>1245237</vt:i4>
      </vt:variant>
      <vt:variant>
        <vt:i4>38</vt:i4>
      </vt:variant>
      <vt:variant>
        <vt:i4>0</vt:i4>
      </vt:variant>
      <vt:variant>
        <vt:i4>5</vt:i4>
      </vt:variant>
      <vt:variant>
        <vt:lpwstr/>
      </vt:variant>
      <vt:variant>
        <vt:lpwstr>_Toc507163162</vt:lpwstr>
      </vt:variant>
      <vt:variant>
        <vt:i4>1245237</vt:i4>
      </vt:variant>
      <vt:variant>
        <vt:i4>32</vt:i4>
      </vt:variant>
      <vt:variant>
        <vt:i4>0</vt:i4>
      </vt:variant>
      <vt:variant>
        <vt:i4>5</vt:i4>
      </vt:variant>
      <vt:variant>
        <vt:lpwstr/>
      </vt:variant>
      <vt:variant>
        <vt:lpwstr>_Toc507163161</vt:lpwstr>
      </vt:variant>
      <vt:variant>
        <vt:i4>1245237</vt:i4>
      </vt:variant>
      <vt:variant>
        <vt:i4>26</vt:i4>
      </vt:variant>
      <vt:variant>
        <vt:i4>0</vt:i4>
      </vt:variant>
      <vt:variant>
        <vt:i4>5</vt:i4>
      </vt:variant>
      <vt:variant>
        <vt:lpwstr/>
      </vt:variant>
      <vt:variant>
        <vt:lpwstr>_Toc507163160</vt:lpwstr>
      </vt:variant>
      <vt:variant>
        <vt:i4>1048629</vt:i4>
      </vt:variant>
      <vt:variant>
        <vt:i4>20</vt:i4>
      </vt:variant>
      <vt:variant>
        <vt:i4>0</vt:i4>
      </vt:variant>
      <vt:variant>
        <vt:i4>5</vt:i4>
      </vt:variant>
      <vt:variant>
        <vt:lpwstr/>
      </vt:variant>
      <vt:variant>
        <vt:lpwstr>_Toc507163159</vt:lpwstr>
      </vt:variant>
      <vt:variant>
        <vt:i4>1048629</vt:i4>
      </vt:variant>
      <vt:variant>
        <vt:i4>14</vt:i4>
      </vt:variant>
      <vt:variant>
        <vt:i4>0</vt:i4>
      </vt:variant>
      <vt:variant>
        <vt:i4>5</vt:i4>
      </vt:variant>
      <vt:variant>
        <vt:lpwstr/>
      </vt:variant>
      <vt:variant>
        <vt:lpwstr>_Toc507163158</vt:lpwstr>
      </vt:variant>
      <vt:variant>
        <vt:i4>1048629</vt:i4>
      </vt:variant>
      <vt:variant>
        <vt:i4>8</vt:i4>
      </vt:variant>
      <vt:variant>
        <vt:i4>0</vt:i4>
      </vt:variant>
      <vt:variant>
        <vt:i4>5</vt:i4>
      </vt:variant>
      <vt:variant>
        <vt:lpwstr/>
      </vt:variant>
      <vt:variant>
        <vt:lpwstr>_Toc507163157</vt:lpwstr>
      </vt:variant>
      <vt:variant>
        <vt:i4>1048629</vt:i4>
      </vt:variant>
      <vt:variant>
        <vt:i4>2</vt:i4>
      </vt:variant>
      <vt:variant>
        <vt:i4>0</vt:i4>
      </vt:variant>
      <vt:variant>
        <vt:i4>5</vt:i4>
      </vt:variant>
      <vt:variant>
        <vt:lpwstr/>
      </vt:variant>
      <vt:variant>
        <vt:lpwstr>_Toc507163156</vt:lpwstr>
      </vt:variant>
      <vt:variant>
        <vt:i4>6357047</vt:i4>
      </vt:variant>
      <vt:variant>
        <vt:i4>18</vt:i4>
      </vt:variant>
      <vt:variant>
        <vt:i4>0</vt:i4>
      </vt:variant>
      <vt:variant>
        <vt:i4>5</vt:i4>
      </vt:variant>
      <vt:variant>
        <vt:lpwstr>http://www.transportburgas.bg/en/index</vt:lpwstr>
      </vt:variant>
      <vt:variant>
        <vt:lpwstr/>
      </vt:variant>
      <vt:variant>
        <vt:i4>1376335</vt:i4>
      </vt:variant>
      <vt:variant>
        <vt:i4>15</vt:i4>
      </vt:variant>
      <vt:variant>
        <vt:i4>0</vt:i4>
      </vt:variant>
      <vt:variant>
        <vt:i4>5</vt:i4>
      </vt:variant>
      <vt:variant>
        <vt:lpwstr>http://www.itransport.bg/</vt:lpwstr>
      </vt:variant>
      <vt:variant>
        <vt:lpwstr/>
      </vt:variant>
      <vt:variant>
        <vt:i4>589890</vt:i4>
      </vt:variant>
      <vt:variant>
        <vt:i4>12</vt:i4>
      </vt:variant>
      <vt:variant>
        <vt:i4>0</vt:i4>
      </vt:variant>
      <vt:variant>
        <vt:i4>5</vt:i4>
      </vt:variant>
      <vt:variant>
        <vt:lpwstr>http://www.moew.government.bg/?show=top&amp;cid=5</vt:lpwstr>
      </vt:variant>
      <vt:variant>
        <vt:lpwstr/>
      </vt:variant>
      <vt:variant>
        <vt:i4>393228</vt:i4>
      </vt:variant>
      <vt:variant>
        <vt:i4>9</vt:i4>
      </vt:variant>
      <vt:variant>
        <vt:i4>0</vt:i4>
      </vt:variant>
      <vt:variant>
        <vt:i4>5</vt:i4>
      </vt:variant>
      <vt:variant>
        <vt:lpwstr>http://www.eea.government.bg/</vt:lpwstr>
      </vt:variant>
      <vt:variant>
        <vt:lpwstr/>
      </vt:variant>
      <vt:variant>
        <vt:i4>3407994</vt:i4>
      </vt:variant>
      <vt:variant>
        <vt:i4>6</vt:i4>
      </vt:variant>
      <vt:variant>
        <vt:i4>0</vt:i4>
      </vt:variant>
      <vt:variant>
        <vt:i4>5</vt:i4>
      </vt:variant>
      <vt:variant>
        <vt:lpwstr>http://www5.moew.government.bg/</vt:lpwstr>
      </vt:variant>
      <vt:variant>
        <vt:lpwstr/>
      </vt:variant>
      <vt:variant>
        <vt:i4>5242897</vt:i4>
      </vt:variant>
      <vt:variant>
        <vt:i4>3</vt:i4>
      </vt:variant>
      <vt:variant>
        <vt:i4>0</vt:i4>
      </vt:variant>
      <vt:variant>
        <vt:i4>5</vt:i4>
      </vt:variant>
      <vt:variant>
        <vt:lpwstr>http://www.mh.government.bg/</vt:lpwstr>
      </vt:variant>
      <vt:variant>
        <vt:lpwstr/>
      </vt:variant>
      <vt:variant>
        <vt:i4>2228331</vt:i4>
      </vt:variant>
      <vt:variant>
        <vt:i4>0</vt:i4>
      </vt:variant>
      <vt:variant>
        <vt:i4>0</vt:i4>
      </vt:variant>
      <vt:variant>
        <vt:i4>5</vt:i4>
      </vt:variant>
      <vt:variant>
        <vt:lpwstr>http://www.efsa.europa.eu/</vt:lpwstr>
      </vt:variant>
      <vt:variant>
        <vt:lpwstr/>
      </vt:variant>
      <vt:variant>
        <vt:i4>7864445</vt:i4>
      </vt:variant>
      <vt:variant>
        <vt:i4>12</vt:i4>
      </vt:variant>
      <vt:variant>
        <vt:i4>0</vt:i4>
      </vt:variant>
      <vt:variant>
        <vt:i4>5</vt:i4>
      </vt:variant>
      <vt:variant>
        <vt:lpwstr>http://www.eufunds.bg/</vt:lpwstr>
      </vt:variant>
      <vt:variant>
        <vt:lpwstr/>
      </vt:variant>
      <vt:variant>
        <vt:i4>7864445</vt:i4>
      </vt:variant>
      <vt:variant>
        <vt:i4>6</vt:i4>
      </vt:variant>
      <vt:variant>
        <vt:i4>0</vt:i4>
      </vt:variant>
      <vt:variant>
        <vt:i4>5</vt:i4>
      </vt:variant>
      <vt:variant>
        <vt:lpwstr>http://www.eufunds.bg/</vt:lpwstr>
      </vt:variant>
      <vt:variant>
        <vt:lpwstr/>
      </vt:variant>
      <vt:variant>
        <vt:i4>7864445</vt:i4>
      </vt:variant>
      <vt:variant>
        <vt:i4>0</vt:i4>
      </vt:variant>
      <vt:variant>
        <vt:i4>0</vt:i4>
      </vt:variant>
      <vt:variant>
        <vt:i4>5</vt:i4>
      </vt:variant>
      <vt:variant>
        <vt:lpwstr>http://www.eufunds.bg/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Office 1</dc:creator>
  <cp:lastModifiedBy>Stanimira Misheva</cp:lastModifiedBy>
  <cp:revision>3</cp:revision>
  <cp:lastPrinted>2018-08-20T08:51:00Z</cp:lastPrinted>
  <dcterms:created xsi:type="dcterms:W3CDTF">2019-09-24T06:06:00Z</dcterms:created>
  <dcterms:modified xsi:type="dcterms:W3CDTF">2019-10-18T08:47:00Z</dcterms:modified>
</cp:coreProperties>
</file>